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F56CB" w14:textId="41941333" w:rsidR="00F6140D" w:rsidRPr="008872A9" w:rsidRDefault="00F6140D" w:rsidP="001961FC">
      <w:pPr>
        <w:pStyle w:val="Chatperno"/>
      </w:pPr>
      <w:r w:rsidRPr="008872A9">
        <w:t xml:space="preserve">Chapter </w:t>
      </w:r>
      <w:r w:rsidR="00E061FC" w:rsidRPr="008872A9">
        <w:t>3</w:t>
      </w:r>
      <w:r w:rsidRPr="008872A9">
        <w:t>.</w:t>
      </w:r>
      <w:r w:rsidR="001961FC" w:rsidRPr="008872A9">
        <w:t>3</w:t>
      </w:r>
      <w:r w:rsidR="004B1F6E" w:rsidRPr="008872A9">
        <w:t>.9</w:t>
      </w:r>
      <w:r w:rsidRPr="008872A9">
        <w:t>.</w:t>
      </w:r>
    </w:p>
    <w:p w14:paraId="0C715894" w14:textId="77777777" w:rsidR="00F6140D" w:rsidRPr="008872A9" w:rsidRDefault="00F6140D" w:rsidP="003B674D">
      <w:pPr>
        <w:pStyle w:val="Chaptertitle"/>
      </w:pPr>
      <w:r w:rsidRPr="008872A9">
        <w:t>Fo</w:t>
      </w:r>
      <w:r w:rsidR="003B674D" w:rsidRPr="008872A9">
        <w:t>wl cholera</w:t>
      </w:r>
    </w:p>
    <w:p w14:paraId="735FED65" w14:textId="77777777" w:rsidR="00F6140D" w:rsidRPr="008872A9" w:rsidRDefault="00F6140D" w:rsidP="00B15A97">
      <w:pPr>
        <w:pStyle w:val="Summarytitle"/>
      </w:pPr>
      <w:r w:rsidRPr="008872A9">
        <w:t>SUMMARY</w:t>
      </w:r>
    </w:p>
    <w:p w14:paraId="42232E68" w14:textId="5D1F9293" w:rsidR="00C362A5" w:rsidRPr="008872A9" w:rsidRDefault="00C362A5" w:rsidP="00C362A5">
      <w:pPr>
        <w:pStyle w:val="sumtexte"/>
      </w:pPr>
      <w:r w:rsidRPr="008872A9">
        <w:t xml:space="preserve">Fowl cholera </w:t>
      </w:r>
      <w:r w:rsidRPr="008872A9">
        <w:rPr>
          <w:i w:val="0"/>
          <w:iCs w:val="0"/>
        </w:rPr>
        <w:t>(</w:t>
      </w:r>
      <w:r w:rsidRPr="008872A9">
        <w:t xml:space="preserve">avian </w:t>
      </w:r>
      <w:proofErr w:type="spellStart"/>
      <w:r w:rsidRPr="008872A9">
        <w:t>pasteurellosis</w:t>
      </w:r>
      <w:proofErr w:type="spellEnd"/>
      <w:r w:rsidRPr="008872A9">
        <w:rPr>
          <w:i w:val="0"/>
          <w:iCs w:val="0"/>
        </w:rPr>
        <w:t>)</w:t>
      </w:r>
      <w:r w:rsidRPr="008872A9">
        <w:t xml:space="preserve"> is a commonly occurring avian disease that can affect all types of birds and is distributed world</w:t>
      </w:r>
      <w:r w:rsidR="003F2389" w:rsidRPr="008872A9">
        <w:t>-</w:t>
      </w:r>
      <w:r w:rsidRPr="008872A9">
        <w:t xml:space="preserve">wide. Fowl cholera outbreaks often manifest as </w:t>
      </w:r>
      <w:r w:rsidR="009B0F51" w:rsidRPr="008872A9">
        <w:t xml:space="preserve">an </w:t>
      </w:r>
      <w:r w:rsidRPr="008872A9">
        <w:t>acute fatal septic</w:t>
      </w:r>
      <w:r w:rsidR="00480564" w:rsidRPr="008872A9">
        <w:t>a</w:t>
      </w:r>
      <w:r w:rsidRPr="008872A9">
        <w:t>emia</w:t>
      </w:r>
      <w:r w:rsidR="009F1B98" w:rsidRPr="008872A9">
        <w:t>, primarily in adult birds</w:t>
      </w:r>
      <w:r w:rsidRPr="008872A9">
        <w:t xml:space="preserve">. </w:t>
      </w:r>
      <w:r w:rsidR="00284DF0" w:rsidRPr="008872A9">
        <w:t xml:space="preserve">Chronic and </w:t>
      </w:r>
      <w:r w:rsidR="00284DF0" w:rsidRPr="00C0199E">
        <w:rPr>
          <w:strike/>
        </w:rPr>
        <w:t>asymptomatic</w:t>
      </w:r>
      <w:r w:rsidR="00284DF0" w:rsidRPr="008872A9">
        <w:t xml:space="preserve"> </w:t>
      </w:r>
      <w:r w:rsidR="00C0199E" w:rsidRPr="00C0199E">
        <w:rPr>
          <w:u w:val="double"/>
        </w:rPr>
        <w:t>subclinical</w:t>
      </w:r>
      <w:r w:rsidR="00C0199E">
        <w:t xml:space="preserve"> </w:t>
      </w:r>
      <w:r w:rsidR="00284DF0" w:rsidRPr="008872A9">
        <w:t xml:space="preserve">infections also occur. </w:t>
      </w:r>
      <w:r w:rsidRPr="008872A9">
        <w:t xml:space="preserve">Diagnosis depends on isolation and identification of the causative bacterium, </w:t>
      </w:r>
      <w:r w:rsidRPr="008872A9">
        <w:rPr>
          <w:i w:val="0"/>
          <w:iCs w:val="0"/>
        </w:rPr>
        <w:t>Pasteurella multocida</w:t>
      </w:r>
      <w:r w:rsidRPr="008872A9">
        <w:t>. Presumptive diagnosis may be based on the occurrence of typical signs and lesions and/or on the microscopic demonstration of myriad bacteria in blood smears, or impression smears of tissues such as liver or spleen. Mild or chronic forms of the disease also occur where the disease is endemic, with localised infection primarily of the respiratory and skeletal systems.</w:t>
      </w:r>
    </w:p>
    <w:p w14:paraId="5AB82937" w14:textId="77777777" w:rsidR="00C362A5" w:rsidRPr="008872A9" w:rsidRDefault="00C362A5" w:rsidP="00B57AE1">
      <w:pPr>
        <w:pStyle w:val="sumtexte"/>
      </w:pPr>
      <w:r w:rsidRPr="008872A9">
        <w:rPr>
          <w:b/>
          <w:bCs/>
        </w:rPr>
        <w:t>Identification of the agent:</w:t>
      </w:r>
      <w:r w:rsidRPr="008872A9">
        <w:rPr>
          <w:bCs/>
        </w:rPr>
        <w:t xml:space="preserve"> </w:t>
      </w:r>
      <w:r w:rsidRPr="008872A9">
        <w:rPr>
          <w:i w:val="0"/>
          <w:iCs w:val="0"/>
        </w:rPr>
        <w:t>Pasteurella multocida</w:t>
      </w:r>
      <w:r w:rsidRPr="008872A9">
        <w:t xml:space="preserve"> is readily isolated, often in pure culture, from visceral organs such as</w:t>
      </w:r>
      <w:r w:rsidR="00B4318F" w:rsidRPr="008872A9">
        <w:t xml:space="preserve"> lung,</w:t>
      </w:r>
      <w:r w:rsidRPr="008872A9">
        <w:t xml:space="preserve"> liver and spleen, bone marrow, </w:t>
      </w:r>
      <w:r w:rsidR="00B4318F" w:rsidRPr="008872A9">
        <w:t xml:space="preserve">gonads </w:t>
      </w:r>
      <w:r w:rsidRPr="008872A9">
        <w:t xml:space="preserve">or heart blood of birds that succumb to the acute </w:t>
      </w:r>
      <w:proofErr w:type="spellStart"/>
      <w:r w:rsidRPr="008872A9">
        <w:t>bacter</w:t>
      </w:r>
      <w:r w:rsidR="00480564" w:rsidRPr="008872A9">
        <w:t>a</w:t>
      </w:r>
      <w:r w:rsidRPr="008872A9">
        <w:t>emic</w:t>
      </w:r>
      <w:proofErr w:type="spellEnd"/>
      <w:r w:rsidRPr="008872A9">
        <w:t xml:space="preserve"> form of the disease, or from the caseous exudate characteristic of chronic fowl cholera lesions. It is a facultative anaerobic bacterium that grows best at 37°C. Primary isolation is usually accomplished using media such as dextrose starch agar, blood agar, and trypticase</w:t>
      </w:r>
      <w:r w:rsidR="00356BD8" w:rsidRPr="008872A9">
        <w:t>–</w:t>
      </w:r>
      <w:r w:rsidRPr="008872A9">
        <w:t>soy agar. Isolation may be improved by the addition of 5% heat</w:t>
      </w:r>
      <w:r w:rsidR="003F2389" w:rsidRPr="008872A9">
        <w:t>-</w:t>
      </w:r>
      <w:r w:rsidRPr="008872A9">
        <w:t>inactivated serum. Colonies range from 1 to 3</w:t>
      </w:r>
      <w:r w:rsidR="00B57AE1" w:rsidRPr="008872A9">
        <w:t> </w:t>
      </w:r>
      <w:r w:rsidRPr="008872A9">
        <w:t>mm in diameter after 18</w:t>
      </w:r>
      <w:r w:rsidR="00480564" w:rsidRPr="008872A9">
        <w:t>–</w:t>
      </w:r>
      <w:r w:rsidRPr="008872A9">
        <w:t>24</w:t>
      </w:r>
      <w:r w:rsidR="00B57AE1" w:rsidRPr="008872A9">
        <w:t> </w:t>
      </w:r>
      <w:r w:rsidRPr="008872A9">
        <w:t>hours of incubation and are discrete, circular, convex, translucent, and butyraceous. The cells are coccobacillary or short rod</w:t>
      </w:r>
      <w:r w:rsidR="003F2389" w:rsidRPr="008872A9">
        <w:t>-</w:t>
      </w:r>
      <w:r w:rsidRPr="008872A9">
        <w:t>shaped, 0.2</w:t>
      </w:r>
      <w:r w:rsidR="00480564" w:rsidRPr="008872A9">
        <w:t>–</w:t>
      </w:r>
      <w:r w:rsidRPr="008872A9">
        <w:t xml:space="preserve">0.4 </w:t>
      </w:r>
      <w:r w:rsidR="00B57AE1" w:rsidRPr="008872A9">
        <w:t>×</w:t>
      </w:r>
      <w:r w:rsidRPr="008872A9">
        <w:t xml:space="preserve"> 0.6</w:t>
      </w:r>
      <w:r w:rsidR="00480564" w:rsidRPr="008872A9">
        <w:t>–</w:t>
      </w:r>
      <w:r w:rsidRPr="008872A9">
        <w:t>2.5</w:t>
      </w:r>
      <w:r w:rsidR="00C177F7" w:rsidRPr="008872A9">
        <w:t> </w:t>
      </w:r>
      <w:r w:rsidRPr="008872A9">
        <w:t>µm in size, stain Gram negative, and generally occur singly or in pairs. Bipolar staining is evident with Wright or Giemsa stains.</w:t>
      </w:r>
    </w:p>
    <w:p w14:paraId="66121039" w14:textId="668E6C0C" w:rsidR="00C362A5" w:rsidRPr="008872A9" w:rsidRDefault="00C362A5" w:rsidP="00C362A5">
      <w:pPr>
        <w:pStyle w:val="sumtexte"/>
      </w:pPr>
      <w:r w:rsidRPr="008872A9">
        <w:t xml:space="preserve">Identification of </w:t>
      </w:r>
      <w:r w:rsidR="00E47667" w:rsidRPr="008872A9">
        <w:rPr>
          <w:i w:val="0"/>
          <w:iCs w:val="0"/>
        </w:rPr>
        <w:t xml:space="preserve">P. multocida </w:t>
      </w:r>
      <w:r w:rsidR="006A4CE3" w:rsidRPr="008872A9">
        <w:rPr>
          <w:strike/>
        </w:rPr>
        <w:t xml:space="preserve">is </w:t>
      </w:r>
      <w:r w:rsidR="00754D55" w:rsidRPr="008872A9">
        <w:rPr>
          <w:u w:val="double"/>
        </w:rPr>
        <w:t>has been traditionally</w:t>
      </w:r>
      <w:r w:rsidRPr="008872A9">
        <w:t xml:space="preserve"> based on the results of biochemical tests, which include carbohydrate fermentation, enzyme production, and selected metabolite production.</w:t>
      </w:r>
      <w:r w:rsidR="00754D55" w:rsidRPr="008872A9">
        <w:t xml:space="preserve"> </w:t>
      </w:r>
      <w:r w:rsidR="00754D55" w:rsidRPr="008872A9">
        <w:rPr>
          <w:u w:val="double"/>
        </w:rPr>
        <w:t xml:space="preserve">In recent times, polymerase chain reaction </w:t>
      </w:r>
      <w:r w:rsidR="00754D55" w:rsidRPr="008872A9">
        <w:rPr>
          <w:i w:val="0"/>
          <w:iCs w:val="0"/>
          <w:u w:val="double"/>
        </w:rPr>
        <w:t>(</w:t>
      </w:r>
      <w:r w:rsidR="00754D55" w:rsidRPr="008872A9">
        <w:rPr>
          <w:u w:val="double"/>
        </w:rPr>
        <w:t>PCR</w:t>
      </w:r>
      <w:r w:rsidR="00754D55" w:rsidRPr="008872A9">
        <w:rPr>
          <w:i w:val="0"/>
          <w:iCs w:val="0"/>
          <w:u w:val="double"/>
        </w:rPr>
        <w:t>)</w:t>
      </w:r>
      <w:r w:rsidR="00754D55" w:rsidRPr="008872A9">
        <w:rPr>
          <w:u w:val="double"/>
        </w:rPr>
        <w:t>-based assays have been widely adopted.</w:t>
      </w:r>
    </w:p>
    <w:p w14:paraId="5E055477" w14:textId="7747C7A8" w:rsidR="00C362A5" w:rsidRPr="008872A9" w:rsidRDefault="00C362A5" w:rsidP="00C362A5">
      <w:pPr>
        <w:pStyle w:val="sumtexte"/>
      </w:pPr>
      <w:r w:rsidRPr="008872A9">
        <w:t xml:space="preserve">Serological characterisation of strains of </w:t>
      </w:r>
      <w:r w:rsidR="00E47667" w:rsidRPr="008872A9">
        <w:rPr>
          <w:i w:val="0"/>
          <w:iCs w:val="0"/>
        </w:rPr>
        <w:t xml:space="preserve">P. multocida </w:t>
      </w:r>
      <w:r w:rsidRPr="008872A9">
        <w:t>includes capsular</w:t>
      </w:r>
      <w:r w:rsidRPr="008872A9">
        <w:rPr>
          <w:i w:val="0"/>
          <w:iCs w:val="0"/>
        </w:rPr>
        <w:t xml:space="preserve"> </w:t>
      </w:r>
      <w:r w:rsidR="0011749B" w:rsidRPr="008872A9">
        <w:rPr>
          <w:i w:val="0"/>
          <w:iCs w:val="0"/>
          <w:u w:val="double"/>
        </w:rPr>
        <w:t>(</w:t>
      </w:r>
      <w:r w:rsidR="0011749B" w:rsidRPr="008872A9">
        <w:rPr>
          <w:u w:val="double"/>
        </w:rPr>
        <w:t>Carter</w:t>
      </w:r>
      <w:r w:rsidR="0011749B" w:rsidRPr="008872A9">
        <w:rPr>
          <w:i w:val="0"/>
          <w:iCs w:val="0"/>
          <w:u w:val="double"/>
        </w:rPr>
        <w:t>)</w:t>
      </w:r>
      <w:r w:rsidR="0011749B" w:rsidRPr="008872A9">
        <w:t xml:space="preserve"> </w:t>
      </w:r>
      <w:proofErr w:type="spellStart"/>
      <w:r w:rsidRPr="008872A9">
        <w:t>serogrouping</w:t>
      </w:r>
      <w:proofErr w:type="spellEnd"/>
      <w:r w:rsidRPr="008872A9">
        <w:t xml:space="preserve"> and somatic </w:t>
      </w:r>
      <w:r w:rsidR="0011749B" w:rsidRPr="008872A9">
        <w:rPr>
          <w:i w:val="0"/>
          <w:iCs w:val="0"/>
          <w:u w:val="double"/>
        </w:rPr>
        <w:t>(</w:t>
      </w:r>
      <w:proofErr w:type="spellStart"/>
      <w:r w:rsidR="0011749B" w:rsidRPr="008872A9">
        <w:rPr>
          <w:u w:val="double"/>
        </w:rPr>
        <w:t>Heddleston</w:t>
      </w:r>
      <w:proofErr w:type="spellEnd"/>
      <w:r w:rsidR="0011749B" w:rsidRPr="008872A9">
        <w:rPr>
          <w:i w:val="0"/>
          <w:iCs w:val="0"/>
          <w:u w:val="double"/>
        </w:rPr>
        <w:t>)</w:t>
      </w:r>
      <w:r w:rsidR="0011749B" w:rsidRPr="008872A9">
        <w:t xml:space="preserve"> </w:t>
      </w:r>
      <w:r w:rsidRPr="008872A9">
        <w:t xml:space="preserve">serotyping. </w:t>
      </w:r>
      <w:r w:rsidR="00754D55" w:rsidRPr="008872A9">
        <w:rPr>
          <w:u w:val="double"/>
        </w:rPr>
        <w:t xml:space="preserve">A </w:t>
      </w:r>
      <w:r w:rsidR="009F1B98" w:rsidRPr="008872A9">
        <w:rPr>
          <w:u w:val="double"/>
        </w:rPr>
        <w:t>P</w:t>
      </w:r>
      <w:r w:rsidR="00754D55" w:rsidRPr="008872A9">
        <w:rPr>
          <w:u w:val="double"/>
        </w:rPr>
        <w:t>CR</w:t>
      </w:r>
      <w:r w:rsidR="006A4CE3" w:rsidRPr="008872A9">
        <w:rPr>
          <w:strike/>
        </w:rPr>
        <w:t xml:space="preserve"> p</w:t>
      </w:r>
      <w:r w:rsidR="0000231C" w:rsidRPr="008872A9">
        <w:rPr>
          <w:strike/>
        </w:rPr>
        <w:t>olymerase chain reaction</w:t>
      </w:r>
      <w:r w:rsidR="009F1B98" w:rsidRPr="008872A9">
        <w:t>-based method</w:t>
      </w:r>
      <w:r w:rsidR="009F1B98" w:rsidRPr="008872A9">
        <w:rPr>
          <w:strike/>
        </w:rPr>
        <w:t>s</w:t>
      </w:r>
      <w:r w:rsidR="009F1B98" w:rsidRPr="008872A9">
        <w:t xml:space="preserve"> </w:t>
      </w:r>
      <w:r w:rsidR="00754D55" w:rsidRPr="008872A9">
        <w:rPr>
          <w:u w:val="double"/>
        </w:rPr>
        <w:t xml:space="preserve">is now the accepted method for Carter capsular typing. A PCR method that recognises eight genotypes </w:t>
      </w:r>
      <w:r w:rsidR="0027433C" w:rsidRPr="003A13EA">
        <w:rPr>
          <w:i w:val="0"/>
          <w:iCs w:val="0"/>
          <w:highlight w:val="yellow"/>
          <w:u w:val="double"/>
        </w:rPr>
        <w:t>(</w:t>
      </w:r>
      <w:r w:rsidR="00A86FFE" w:rsidRPr="003A13EA">
        <w:rPr>
          <w:highlight w:val="yellow"/>
          <w:u w:val="double"/>
        </w:rPr>
        <w:t>L1-L8</w:t>
      </w:r>
      <w:r w:rsidR="00A86FFE" w:rsidRPr="003A13EA">
        <w:rPr>
          <w:i w:val="0"/>
          <w:iCs w:val="0"/>
          <w:highlight w:val="yellow"/>
          <w:u w:val="double"/>
        </w:rPr>
        <w:t>)</w:t>
      </w:r>
      <w:r w:rsidR="00A86FFE">
        <w:rPr>
          <w:u w:val="double"/>
        </w:rPr>
        <w:t xml:space="preserve"> </w:t>
      </w:r>
      <w:r w:rsidR="009B0F51" w:rsidRPr="008872A9">
        <w:rPr>
          <w:u w:val="double"/>
        </w:rPr>
        <w:t xml:space="preserve">based on the lipopolysaccharide </w:t>
      </w:r>
      <w:r w:rsidR="009B0F51" w:rsidRPr="008872A9">
        <w:rPr>
          <w:i w:val="0"/>
          <w:iCs w:val="0"/>
          <w:u w:val="double"/>
        </w:rPr>
        <w:t>(</w:t>
      </w:r>
      <w:r w:rsidR="009B0F51" w:rsidRPr="008872A9">
        <w:rPr>
          <w:u w:val="double"/>
        </w:rPr>
        <w:t>LPS</w:t>
      </w:r>
      <w:r w:rsidR="009B0F51" w:rsidRPr="008872A9">
        <w:rPr>
          <w:i w:val="0"/>
          <w:iCs w:val="0"/>
          <w:u w:val="double"/>
        </w:rPr>
        <w:t>)</w:t>
      </w:r>
      <w:r w:rsidR="009B0F51" w:rsidRPr="008872A9">
        <w:rPr>
          <w:u w:val="double"/>
        </w:rPr>
        <w:t xml:space="preserve"> outer core biosynthesis locus</w:t>
      </w:r>
      <w:r w:rsidR="009B0F51" w:rsidRPr="008872A9">
        <w:t xml:space="preserve"> </w:t>
      </w:r>
      <w:r w:rsidR="00754D55" w:rsidRPr="008872A9">
        <w:rPr>
          <w:strike/>
        </w:rPr>
        <w:t>present within the 16 Heddleston somatic serovars</w:t>
      </w:r>
      <w:r w:rsidR="00382AC8" w:rsidRPr="008872A9">
        <w:rPr>
          <w:strike/>
        </w:rPr>
        <w:t xml:space="preserve"> </w:t>
      </w:r>
      <w:r w:rsidR="00382AC8" w:rsidRPr="008872A9">
        <w:rPr>
          <w:u w:val="double"/>
        </w:rPr>
        <w:t>is now preferred to conventional Heddleston serotyping</w:t>
      </w:r>
      <w:r w:rsidR="006A4CE3" w:rsidRPr="008872A9">
        <w:rPr>
          <w:strike/>
        </w:rPr>
        <w:t xml:space="preserve"> </w:t>
      </w:r>
      <w:r w:rsidR="009F1B98" w:rsidRPr="008872A9">
        <w:rPr>
          <w:strike/>
        </w:rPr>
        <w:t>also allow capsular and somatic typing</w:t>
      </w:r>
      <w:r w:rsidR="009F1B98" w:rsidRPr="008872A9">
        <w:t xml:space="preserve">. </w:t>
      </w:r>
      <w:r w:rsidRPr="008872A9">
        <w:t xml:space="preserve">DNA fingerprinting </w:t>
      </w:r>
      <w:r w:rsidR="00754D55" w:rsidRPr="008872A9">
        <w:rPr>
          <w:u w:val="double"/>
        </w:rPr>
        <w:t>and, most recently, whole genome sequencing</w:t>
      </w:r>
      <w:r w:rsidR="00754D55" w:rsidRPr="008872A9">
        <w:t xml:space="preserve"> </w:t>
      </w:r>
      <w:r w:rsidRPr="008872A9">
        <w:t xml:space="preserve">can differentiate among </w:t>
      </w:r>
      <w:r w:rsidR="00E47667" w:rsidRPr="008872A9">
        <w:rPr>
          <w:i w:val="0"/>
          <w:iCs w:val="0"/>
        </w:rPr>
        <w:t xml:space="preserve">P. multocida </w:t>
      </w:r>
      <w:r w:rsidRPr="008872A9">
        <w:t xml:space="preserve">having the same capsular serogroup and somatic </w:t>
      </w:r>
      <w:r w:rsidR="006A4CE3" w:rsidRPr="008872A9">
        <w:rPr>
          <w:strike/>
        </w:rPr>
        <w:t xml:space="preserve">serotype </w:t>
      </w:r>
      <w:r w:rsidRPr="008872A9">
        <w:rPr>
          <w:u w:val="double"/>
        </w:rPr>
        <w:t>sero</w:t>
      </w:r>
      <w:r w:rsidR="00754D55" w:rsidRPr="008872A9">
        <w:rPr>
          <w:u w:val="double"/>
        </w:rPr>
        <w:t>var</w:t>
      </w:r>
      <w:r w:rsidRPr="008872A9">
        <w:t>. These characterisations require a specialised laboratory with appropriate diagnostic reagents.</w:t>
      </w:r>
    </w:p>
    <w:p w14:paraId="0D863971" w14:textId="77777777" w:rsidR="00C362A5" w:rsidRPr="008872A9" w:rsidRDefault="00C362A5" w:rsidP="00C362A5">
      <w:pPr>
        <w:pStyle w:val="sumtexte"/>
      </w:pPr>
      <w:r w:rsidRPr="008872A9">
        <w:rPr>
          <w:b/>
          <w:bCs/>
        </w:rPr>
        <w:t>Serological tests:</w:t>
      </w:r>
      <w:r w:rsidRPr="008872A9">
        <w:t xml:space="preserve"> Serological tests are rarely used for diagnosis of fowl cholera. The ease of obtaining a definitive diagnosis through isolation and identification of the causative organism generally precludes the need for serodiagnosis.</w:t>
      </w:r>
    </w:p>
    <w:p w14:paraId="71566037" w14:textId="7161E176" w:rsidR="00C362A5" w:rsidRPr="008872A9" w:rsidRDefault="00C362A5" w:rsidP="00C4211A">
      <w:pPr>
        <w:pStyle w:val="sumtextelastpara"/>
      </w:pPr>
      <w:r w:rsidRPr="008872A9">
        <w:rPr>
          <w:b/>
          <w:bCs/>
        </w:rPr>
        <w:t>Requirements for vaccines:</w:t>
      </w:r>
      <w:r w:rsidRPr="008872A9">
        <w:t xml:space="preserve"> The </w:t>
      </w:r>
      <w:r w:rsidR="00E47667" w:rsidRPr="008872A9">
        <w:rPr>
          <w:i w:val="0"/>
          <w:iCs w:val="0"/>
        </w:rPr>
        <w:t xml:space="preserve">P. multocida </w:t>
      </w:r>
      <w:r w:rsidRPr="008872A9">
        <w:t>vaccines in general use are bacterins, containing alumin</w:t>
      </w:r>
      <w:r w:rsidR="00480564" w:rsidRPr="008872A9">
        <w:t>i</w:t>
      </w:r>
      <w:r w:rsidRPr="008872A9">
        <w:t xml:space="preserve">um hydroxide or oil as adjuvant, prepared from multiple </w:t>
      </w:r>
      <w:r w:rsidR="006A4CE3" w:rsidRPr="008872A9">
        <w:rPr>
          <w:strike/>
        </w:rPr>
        <w:t xml:space="preserve">serotypes </w:t>
      </w:r>
      <w:r w:rsidR="006A4CE3" w:rsidRPr="008872A9">
        <w:rPr>
          <w:u w:val="double"/>
        </w:rPr>
        <w:t>serovars</w:t>
      </w:r>
      <w:r w:rsidRPr="008872A9">
        <w:t xml:space="preserve">. Two doses of the killed vaccine are typically required. </w:t>
      </w:r>
      <w:r w:rsidR="00754D55" w:rsidRPr="008872A9">
        <w:rPr>
          <w:u w:val="double"/>
        </w:rPr>
        <w:t>It is now known that a killed vaccine provides protection only against isolates with the identical or near to identical LPS structure</w:t>
      </w:r>
      <w:r w:rsidR="001770CC" w:rsidRPr="008872A9">
        <w:rPr>
          <w:u w:val="double"/>
        </w:rPr>
        <w:t>,</w:t>
      </w:r>
      <w:r w:rsidR="00754D55" w:rsidRPr="008872A9">
        <w:rPr>
          <w:u w:val="double"/>
        </w:rPr>
        <w:t xml:space="preserve"> with mul</w:t>
      </w:r>
      <w:r w:rsidR="00B11682" w:rsidRPr="008872A9">
        <w:rPr>
          <w:u w:val="double"/>
        </w:rPr>
        <w:t>t</w:t>
      </w:r>
      <w:r w:rsidR="00754D55" w:rsidRPr="008872A9">
        <w:rPr>
          <w:u w:val="double"/>
        </w:rPr>
        <w:t>iple structures being possible within a Heddleston serovar.</w:t>
      </w:r>
      <w:r w:rsidR="00754D55" w:rsidRPr="008872A9">
        <w:t xml:space="preserve"> </w:t>
      </w:r>
      <w:r w:rsidRPr="008872A9">
        <w:t>Live culture vaccines tend to impart greater protective immunity</w:t>
      </w:r>
      <w:r w:rsidR="00754D55" w:rsidRPr="008872A9">
        <w:t xml:space="preserve"> </w:t>
      </w:r>
      <w:r w:rsidR="00754D55" w:rsidRPr="008872A9">
        <w:rPr>
          <w:u w:val="double"/>
        </w:rPr>
        <w:t>and do not have the same requirement of an exact LPS structure to provide protection</w:t>
      </w:r>
      <w:r w:rsidR="00B11682" w:rsidRPr="008872A9">
        <w:rPr>
          <w:u w:val="double"/>
        </w:rPr>
        <w:t xml:space="preserve"> and can even provide cross serovar protection</w:t>
      </w:r>
      <w:r w:rsidR="00754D55" w:rsidRPr="008872A9">
        <w:rPr>
          <w:u w:val="double"/>
        </w:rPr>
        <w:t>.</w:t>
      </w:r>
      <w:r w:rsidRPr="008872A9">
        <w:rPr>
          <w:u w:val="double"/>
        </w:rPr>
        <w:t xml:space="preserve"> </w:t>
      </w:r>
      <w:r w:rsidR="0011749B" w:rsidRPr="008872A9">
        <w:rPr>
          <w:u w:val="double"/>
        </w:rPr>
        <w:t>Some live vaccines</w:t>
      </w:r>
      <w:r w:rsidRPr="008872A9">
        <w:rPr>
          <w:u w:val="double"/>
        </w:rPr>
        <w:t xml:space="preserve"> </w:t>
      </w:r>
      <w:r w:rsidR="0011749B" w:rsidRPr="008872A9">
        <w:rPr>
          <w:u w:val="double"/>
        </w:rPr>
        <w:t>have been associated</w:t>
      </w:r>
      <w:r w:rsidR="006A4CE3" w:rsidRPr="008872A9">
        <w:rPr>
          <w:u w:val="double"/>
        </w:rPr>
        <w:t xml:space="preserve"> with</w:t>
      </w:r>
      <w:r w:rsidR="006A4CE3" w:rsidRPr="008872A9" w:rsidDel="0011749B">
        <w:t xml:space="preserve"> </w:t>
      </w:r>
      <w:r w:rsidR="006A4CE3" w:rsidRPr="008872A9">
        <w:rPr>
          <w:strike/>
        </w:rPr>
        <w:t xml:space="preserve">but </w:t>
      </w:r>
      <w:r w:rsidRPr="008872A9">
        <w:rPr>
          <w:strike/>
        </w:rPr>
        <w:t xml:space="preserve">are used less frequently because of </w:t>
      </w:r>
      <w:r w:rsidRPr="008872A9">
        <w:t>potential post</w:t>
      </w:r>
      <w:r w:rsidR="003F2389" w:rsidRPr="008872A9">
        <w:t>-</w:t>
      </w:r>
      <w:r w:rsidRPr="008872A9">
        <w:t xml:space="preserve">vaccinal sequelae such as pneumonitis and arthritis. Multivalent vaccines typically incorporate somatic </w:t>
      </w:r>
      <w:r w:rsidR="006A4CE3" w:rsidRPr="008872A9">
        <w:rPr>
          <w:strike/>
        </w:rPr>
        <w:t xml:space="preserve">serotypes </w:t>
      </w:r>
      <w:r w:rsidR="006A4CE3" w:rsidRPr="008872A9">
        <w:rPr>
          <w:u w:val="double"/>
        </w:rPr>
        <w:t>serovars</w:t>
      </w:r>
      <w:r w:rsidRPr="008872A9">
        <w:t xml:space="preserve"> 1, 3, and 4 as they </w:t>
      </w:r>
      <w:r w:rsidR="00181622" w:rsidRPr="008872A9">
        <w:t xml:space="preserve">are </w:t>
      </w:r>
      <w:r w:rsidR="001B4750" w:rsidRPr="008872A9">
        <w:rPr>
          <w:bCs/>
        </w:rPr>
        <w:t xml:space="preserve">among the more commonly isolated </w:t>
      </w:r>
      <w:r w:rsidRPr="008872A9">
        <w:t xml:space="preserve">avian </w:t>
      </w:r>
      <w:r w:rsidR="006A4CE3" w:rsidRPr="008872A9">
        <w:rPr>
          <w:strike/>
        </w:rPr>
        <w:t xml:space="preserve">serotypes </w:t>
      </w:r>
      <w:r w:rsidR="006A4CE3" w:rsidRPr="008872A9">
        <w:rPr>
          <w:u w:val="double"/>
        </w:rPr>
        <w:t>serovars</w:t>
      </w:r>
      <w:r w:rsidRPr="008872A9">
        <w:t>. Safety and potency testing of bacterins usually use the host animal. Final containers of live cultures are tested for potency by bacterial counts.</w:t>
      </w:r>
    </w:p>
    <w:p w14:paraId="19B618B7" w14:textId="77777777" w:rsidR="00C362A5" w:rsidRPr="008872A9" w:rsidRDefault="00C362A5" w:rsidP="001A5C3F">
      <w:pPr>
        <w:pStyle w:val="A0"/>
      </w:pPr>
      <w:r w:rsidRPr="008872A9">
        <w:lastRenderedPageBreak/>
        <w:t>A.  INTRODUCTION</w:t>
      </w:r>
    </w:p>
    <w:p w14:paraId="79DEEC55" w14:textId="4CFF588E" w:rsidR="00C362A5" w:rsidRPr="008872A9" w:rsidRDefault="00C362A5" w:rsidP="00A60262">
      <w:pPr>
        <w:pStyle w:val="paraA0"/>
        <w:spacing w:after="480"/>
      </w:pPr>
      <w:r w:rsidRPr="008872A9">
        <w:t xml:space="preserve">Fowl cholera </w:t>
      </w:r>
      <w:r w:rsidR="008876C8" w:rsidRPr="008872A9">
        <w:rPr>
          <w:u w:val="double"/>
        </w:rPr>
        <w:t xml:space="preserve">(also known as avian cholera, avian </w:t>
      </w:r>
      <w:proofErr w:type="spellStart"/>
      <w:r w:rsidR="008876C8" w:rsidRPr="008872A9">
        <w:rPr>
          <w:u w:val="double"/>
        </w:rPr>
        <w:t>pasteurellosis</w:t>
      </w:r>
      <w:proofErr w:type="spellEnd"/>
      <w:r w:rsidR="008876C8" w:rsidRPr="008872A9">
        <w:rPr>
          <w:u w:val="double"/>
        </w:rPr>
        <w:t xml:space="preserve"> and avi</w:t>
      </w:r>
      <w:r w:rsidR="00B11682" w:rsidRPr="008872A9">
        <w:rPr>
          <w:u w:val="double"/>
        </w:rPr>
        <w:t>a</w:t>
      </w:r>
      <w:r w:rsidR="008876C8" w:rsidRPr="008872A9">
        <w:rPr>
          <w:u w:val="double"/>
        </w:rPr>
        <w:t>n haemorrhagic septicaemia)</w:t>
      </w:r>
      <w:r w:rsidR="008876C8" w:rsidRPr="008872A9">
        <w:t xml:space="preserve"> </w:t>
      </w:r>
      <w:r w:rsidRPr="008872A9">
        <w:t>is a contagious bacterial disease of domesticated and wild avian species</w:t>
      </w:r>
      <w:r w:rsidRPr="008872A9">
        <w:rPr>
          <w:strike/>
        </w:rPr>
        <w:t xml:space="preserve"> caused by infection with </w:t>
      </w:r>
      <w:r w:rsidRPr="008872A9">
        <w:rPr>
          <w:i/>
          <w:iCs/>
          <w:strike/>
        </w:rPr>
        <w:t>Pasteurella multocida</w:t>
      </w:r>
      <w:r w:rsidR="006A4CE3" w:rsidRPr="008872A9">
        <w:t>.</w:t>
      </w:r>
      <w:r w:rsidRPr="008872A9">
        <w:t xml:space="preserve"> </w:t>
      </w:r>
      <w:r w:rsidR="006A4CE3" w:rsidRPr="008872A9">
        <w:rPr>
          <w:strike/>
        </w:rPr>
        <w:t xml:space="preserve">It </w:t>
      </w:r>
      <w:r w:rsidR="00B11682" w:rsidRPr="008872A9">
        <w:rPr>
          <w:u w:val="double"/>
        </w:rPr>
        <w:t>The disease</w:t>
      </w:r>
      <w:r w:rsidR="006A4CE3" w:rsidRPr="008872A9">
        <w:t xml:space="preserve"> </w:t>
      </w:r>
      <w:r w:rsidR="000932A5" w:rsidRPr="008872A9">
        <w:t>typically occurs as a fulminating disease with</w:t>
      </w:r>
      <w:r w:rsidRPr="008872A9">
        <w:t xml:space="preserve"> massive bacteraemia </w:t>
      </w:r>
      <w:r w:rsidR="000932A5" w:rsidRPr="008872A9">
        <w:t>and</w:t>
      </w:r>
      <w:r w:rsidRPr="008872A9">
        <w:t xml:space="preserve"> high morbidity and mortality</w:t>
      </w:r>
      <w:r w:rsidR="009F1B98" w:rsidRPr="008872A9">
        <w:t xml:space="preserve"> in older birds</w:t>
      </w:r>
      <w:r w:rsidRPr="008872A9">
        <w:t xml:space="preserve">. Chronic infections also occur with clinical signs and lesions related to localised infections. The pulmonary system and tissues associated with the musculoskeletal system are often the seats of chronic infection. </w:t>
      </w:r>
      <w:r w:rsidR="00A73F38" w:rsidRPr="008872A9">
        <w:rPr>
          <w:u w:val="double"/>
        </w:rPr>
        <w:t xml:space="preserve">The causative agent is </w:t>
      </w:r>
      <w:r w:rsidR="00A73F38" w:rsidRPr="008872A9">
        <w:rPr>
          <w:i/>
          <w:iCs/>
          <w:u w:val="double"/>
        </w:rPr>
        <w:t xml:space="preserve">Pasteurella multocida, </w:t>
      </w:r>
      <w:r w:rsidR="00A73F38" w:rsidRPr="008872A9">
        <w:rPr>
          <w:u w:val="double"/>
        </w:rPr>
        <w:t xml:space="preserve">a member of the family </w:t>
      </w:r>
      <w:r w:rsidR="00A73F38" w:rsidRPr="008872A9">
        <w:rPr>
          <w:i/>
          <w:iCs/>
          <w:u w:val="double"/>
        </w:rPr>
        <w:t xml:space="preserve">Pasteurellaceae. </w:t>
      </w:r>
      <w:r w:rsidR="00A73F38" w:rsidRPr="008872A9">
        <w:rPr>
          <w:u w:val="double"/>
        </w:rPr>
        <w:t xml:space="preserve">While </w:t>
      </w:r>
      <w:r w:rsidR="00A73F38" w:rsidRPr="008872A9">
        <w:rPr>
          <w:i/>
          <w:iCs/>
          <w:u w:val="double"/>
        </w:rPr>
        <w:t xml:space="preserve">P. multocida </w:t>
      </w:r>
      <w:r w:rsidR="00A73F38" w:rsidRPr="008872A9">
        <w:rPr>
          <w:u w:val="double"/>
        </w:rPr>
        <w:t xml:space="preserve">is a pathogen of humans, this </w:t>
      </w:r>
      <w:r w:rsidR="00784769" w:rsidRPr="008872A9">
        <w:rPr>
          <w:u w:val="double"/>
        </w:rPr>
        <w:t xml:space="preserve">association </w:t>
      </w:r>
      <w:r w:rsidR="00A73F38" w:rsidRPr="008872A9">
        <w:rPr>
          <w:u w:val="double"/>
        </w:rPr>
        <w:t xml:space="preserve">is typically </w:t>
      </w:r>
      <w:r w:rsidR="00784769" w:rsidRPr="008872A9">
        <w:rPr>
          <w:u w:val="double"/>
        </w:rPr>
        <w:t>linked</w:t>
      </w:r>
      <w:r w:rsidR="00A73F38" w:rsidRPr="008872A9">
        <w:rPr>
          <w:u w:val="double"/>
        </w:rPr>
        <w:t xml:space="preserve"> with animal bites.</w:t>
      </w:r>
      <w:r w:rsidR="00052832" w:rsidRPr="008872A9">
        <w:t xml:space="preserve"> </w:t>
      </w:r>
      <w:r w:rsidRPr="008872A9">
        <w:rPr>
          <w:strike/>
        </w:rPr>
        <w:t xml:space="preserve">Common synonyms for fowl cholera are avian </w:t>
      </w:r>
      <w:proofErr w:type="spellStart"/>
      <w:r w:rsidRPr="008872A9">
        <w:rPr>
          <w:strike/>
        </w:rPr>
        <w:t>pasteurellosis</w:t>
      </w:r>
      <w:proofErr w:type="spellEnd"/>
      <w:r w:rsidRPr="008872A9">
        <w:rPr>
          <w:strike/>
        </w:rPr>
        <w:t xml:space="preserve"> and avian haemorrhagic septic</w:t>
      </w:r>
      <w:r w:rsidR="00927CB7" w:rsidRPr="008872A9">
        <w:rPr>
          <w:strike/>
        </w:rPr>
        <w:t>a</w:t>
      </w:r>
      <w:r w:rsidRPr="008872A9">
        <w:rPr>
          <w:strike/>
        </w:rPr>
        <w:t xml:space="preserve">emia. </w:t>
      </w:r>
      <w:r w:rsidR="00A222A1" w:rsidRPr="008872A9">
        <w:t xml:space="preserve">Fowl </w:t>
      </w:r>
      <w:r w:rsidRPr="008872A9">
        <w:t>cholera</w:t>
      </w:r>
      <w:r w:rsidR="00052832" w:rsidRPr="008872A9">
        <w:t xml:space="preserve"> </w:t>
      </w:r>
      <w:r w:rsidR="00052832" w:rsidRPr="008872A9">
        <w:rPr>
          <w:u w:val="double"/>
        </w:rPr>
        <w:t xml:space="preserve">isolates of </w:t>
      </w:r>
      <w:r w:rsidR="00052832" w:rsidRPr="008872A9">
        <w:rPr>
          <w:i/>
          <w:iCs/>
          <w:u w:val="double"/>
        </w:rPr>
        <w:t xml:space="preserve">P. multocida </w:t>
      </w:r>
      <w:proofErr w:type="gramStart"/>
      <w:r w:rsidR="00052832" w:rsidRPr="008872A9">
        <w:rPr>
          <w:u w:val="double"/>
        </w:rPr>
        <w:t>are</w:t>
      </w:r>
      <w:r w:rsidRPr="008872A9">
        <w:t xml:space="preserve"> </w:t>
      </w:r>
      <w:r w:rsidRPr="008872A9">
        <w:rPr>
          <w:strike/>
        </w:rPr>
        <w:t>is</w:t>
      </w:r>
      <w:proofErr w:type="gramEnd"/>
      <w:r w:rsidRPr="008872A9">
        <w:rPr>
          <w:strike/>
        </w:rPr>
        <w:t xml:space="preserve"> </w:t>
      </w:r>
      <w:r w:rsidRPr="008872A9">
        <w:t xml:space="preserve">not considered to have zoonotic potential as avian isolates are generally </w:t>
      </w:r>
      <w:proofErr w:type="spellStart"/>
      <w:r w:rsidRPr="008872A9">
        <w:t>nonpathogenic</w:t>
      </w:r>
      <w:proofErr w:type="spellEnd"/>
      <w:r w:rsidRPr="008872A9">
        <w:t xml:space="preserve"> in mammals exposed by the oral or subcutaneous routes. </w:t>
      </w:r>
      <w:bookmarkStart w:id="0" w:name="_Hlk15391335"/>
      <w:r w:rsidR="00A222A1" w:rsidRPr="008872A9">
        <w:rPr>
          <w:u w:val="double"/>
        </w:rPr>
        <w:t>However, l</w:t>
      </w:r>
      <w:r w:rsidR="007C4D5F" w:rsidRPr="008872A9">
        <w:rPr>
          <w:u w:val="double"/>
        </w:rPr>
        <w:t xml:space="preserve">aboratory manipulations should be performed with appropriate biosafety and containment procedures as determined by biological risk analysis (see Chapter 1.1.4 </w:t>
      </w:r>
      <w:r w:rsidR="007C4D5F" w:rsidRPr="008872A9">
        <w:rPr>
          <w:i/>
          <w:u w:val="double"/>
        </w:rPr>
        <w:t>Biosafety and biosecurity: Standard for managing biological risk in the veterinary laboratory and animal facilities</w:t>
      </w:r>
      <w:r w:rsidR="007C4D5F" w:rsidRPr="008872A9">
        <w:rPr>
          <w:u w:val="double"/>
        </w:rPr>
        <w:t>).</w:t>
      </w:r>
      <w:bookmarkEnd w:id="0"/>
      <w:r w:rsidR="007C4D5F" w:rsidRPr="008872A9">
        <w:t xml:space="preserve"> </w:t>
      </w:r>
      <w:r w:rsidRPr="008872A9">
        <w:t xml:space="preserve">Other bacterial diseases, including salmonellosis, colibacillosis, and listeriosis in chickens, and pseudotuberculosis, erysipelas, and chlamydiosis in turkeys, may present with clinical signs and lesions </w:t>
      </w:r>
      <w:proofErr w:type="gramStart"/>
      <w:r w:rsidRPr="008872A9">
        <w:t>similar to</w:t>
      </w:r>
      <w:proofErr w:type="gramEnd"/>
      <w:r w:rsidRPr="008872A9">
        <w:t xml:space="preserve"> fowl cholera. </w:t>
      </w:r>
      <w:r w:rsidR="000932A5" w:rsidRPr="008872A9">
        <w:t>Differentiation is</w:t>
      </w:r>
      <w:r w:rsidRPr="008872A9">
        <w:t xml:space="preserve"> </w:t>
      </w:r>
      <w:r w:rsidR="0011749B" w:rsidRPr="008872A9">
        <w:rPr>
          <w:u w:val="double"/>
        </w:rPr>
        <w:t>traditionally</w:t>
      </w:r>
      <w:r w:rsidR="0011749B" w:rsidRPr="008872A9">
        <w:t xml:space="preserve"> </w:t>
      </w:r>
      <w:r w:rsidRPr="008872A9">
        <w:t>based on isolation and identification</w:t>
      </w:r>
      <w:r w:rsidR="005C2D92" w:rsidRPr="008872A9">
        <w:t>,</w:t>
      </w:r>
      <w:r w:rsidRPr="008872A9">
        <w:t xml:space="preserve"> as </w:t>
      </w:r>
      <w:r w:rsidR="00E47667" w:rsidRPr="008872A9">
        <w:rPr>
          <w:i/>
          <w:iCs/>
        </w:rPr>
        <w:t xml:space="preserve">P. multocida </w:t>
      </w:r>
      <w:r w:rsidRPr="008872A9">
        <w:t>is readily cultu</w:t>
      </w:r>
      <w:r w:rsidR="000932A5" w:rsidRPr="008872A9">
        <w:t>red from cases of fowl cholera.</w:t>
      </w:r>
      <w:r w:rsidR="0011749B" w:rsidRPr="008872A9">
        <w:t xml:space="preserve"> </w:t>
      </w:r>
      <w:r w:rsidR="0011749B" w:rsidRPr="008872A9">
        <w:rPr>
          <w:u w:val="double"/>
        </w:rPr>
        <w:t>Direct testing of clin</w:t>
      </w:r>
      <w:r w:rsidR="008D7942" w:rsidRPr="008872A9">
        <w:rPr>
          <w:u w:val="double"/>
        </w:rPr>
        <w:t>i</w:t>
      </w:r>
      <w:r w:rsidR="0011749B" w:rsidRPr="008872A9">
        <w:rPr>
          <w:u w:val="double"/>
        </w:rPr>
        <w:t>cal material with molecular tools has also been validated.</w:t>
      </w:r>
      <w:r w:rsidR="00052832" w:rsidRPr="008872A9">
        <w:t xml:space="preserve"> </w:t>
      </w:r>
    </w:p>
    <w:p w14:paraId="781D807F" w14:textId="77777777" w:rsidR="00C362A5" w:rsidRPr="008872A9" w:rsidRDefault="00C362A5" w:rsidP="003F6F99">
      <w:pPr>
        <w:pStyle w:val="A0"/>
      </w:pPr>
      <w:r w:rsidRPr="008872A9">
        <w:t>B.  DIAGNOSTIC TECHNIQUES</w:t>
      </w:r>
    </w:p>
    <w:p w14:paraId="1ED77FA6" w14:textId="4E2CD5C4" w:rsidR="00272F78" w:rsidRPr="008872A9" w:rsidRDefault="00272F78" w:rsidP="003F6F99">
      <w:pPr>
        <w:pStyle w:val="paraA0"/>
      </w:pPr>
      <w:r w:rsidRPr="008872A9">
        <w:t xml:space="preserve">Fowl cholera (avian </w:t>
      </w:r>
      <w:proofErr w:type="spellStart"/>
      <w:r w:rsidRPr="008872A9">
        <w:t>pasteurellosis</w:t>
      </w:r>
      <w:proofErr w:type="spellEnd"/>
      <w:r w:rsidRPr="008872A9">
        <w:t>) is a commonly occurring avian disease that can affect all types of birds and is often fatal (</w:t>
      </w:r>
      <w:r w:rsidR="00D6290E" w:rsidRPr="008872A9">
        <w:rPr>
          <w:rStyle w:val="highlight"/>
          <w:strike/>
        </w:rPr>
        <w:t>Derieux</w:t>
      </w:r>
      <w:r w:rsidR="00D6290E" w:rsidRPr="008872A9">
        <w:rPr>
          <w:strike/>
        </w:rPr>
        <w:t xml:space="preserve">, 1978; Glisson et al. 2013 </w:t>
      </w:r>
      <w:r w:rsidR="00CB67C8" w:rsidRPr="008872A9">
        <w:rPr>
          <w:u w:val="double"/>
        </w:rPr>
        <w:t>Blackall &amp; Hofacre, 2020</w:t>
      </w:r>
      <w:r w:rsidRPr="008872A9">
        <w:t xml:space="preserve">). In the </w:t>
      </w:r>
      <w:proofErr w:type="spellStart"/>
      <w:r w:rsidRPr="008872A9">
        <w:t>peracute</w:t>
      </w:r>
      <w:proofErr w:type="spellEnd"/>
      <w:r w:rsidRPr="008872A9">
        <w:t xml:space="preserve"> form, fowl cholera is one of the most virulent and infectious diseases of poultry. Diagnosis depends on identification of the causative bacterium, </w:t>
      </w:r>
      <w:r w:rsidRPr="008872A9">
        <w:rPr>
          <w:i/>
          <w:iCs/>
        </w:rPr>
        <w:t>P. multocida</w:t>
      </w:r>
      <w:r w:rsidRPr="008872A9">
        <w:t>, following isolation from birds with signs and lesions consistent with this disease</w:t>
      </w:r>
      <w:r w:rsidR="00730505" w:rsidRPr="008872A9">
        <w:t xml:space="preserve"> </w:t>
      </w:r>
      <w:r w:rsidR="00730505" w:rsidRPr="008872A9">
        <w:rPr>
          <w:u w:val="double"/>
        </w:rPr>
        <w:t>or direct detection of the organism with specific molecular assays</w:t>
      </w:r>
      <w:r w:rsidRPr="008872A9">
        <w:t>. Presumptive diagnosis may be based on the observance of typical signs and lesions and/or on the microscopic demonstration of bacteria showing bipolar staining in smears of tissues, such as blood, liver, or spleen. Mild forms of the disease may occur.</w:t>
      </w:r>
    </w:p>
    <w:p w14:paraId="4C48D25B" w14:textId="2EEFE6A3" w:rsidR="00272F78" w:rsidRPr="008872A9" w:rsidRDefault="00272F78" w:rsidP="003F6F99">
      <w:pPr>
        <w:pStyle w:val="paraA0"/>
      </w:pPr>
      <w:r w:rsidRPr="008872A9">
        <w:t xml:space="preserve">All avian species are susceptible to </w:t>
      </w:r>
      <w:r w:rsidRPr="008872A9">
        <w:rPr>
          <w:i/>
          <w:iCs/>
        </w:rPr>
        <w:t>P. multocida</w:t>
      </w:r>
      <w:r w:rsidRPr="008872A9">
        <w:t xml:space="preserve">, although turkeys may be the most severely affected. </w:t>
      </w:r>
      <w:r w:rsidR="009F1B98" w:rsidRPr="008872A9">
        <w:t xml:space="preserve">Birds older than 16 weeks are primarily affected. </w:t>
      </w:r>
      <w:r w:rsidRPr="008872A9">
        <w:t xml:space="preserve">Often the first sign of disease is dead birds. Other signs </w:t>
      </w:r>
      <w:proofErr w:type="gramStart"/>
      <w:r w:rsidRPr="008872A9">
        <w:t>include:</w:t>
      </w:r>
      <w:proofErr w:type="gramEnd"/>
      <w:r w:rsidRPr="008872A9">
        <w:t xml:space="preserve"> fever, anorexia, depression, mucus discharge from the mouth, diarrhoea, ruffled feathers, drop in egg production coupled with smaller eggs, increased respiratory rate, and cyanosis at the time of death. Lesions that are often observed include: congested organs with </w:t>
      </w:r>
      <w:proofErr w:type="spellStart"/>
      <w:r w:rsidRPr="008872A9">
        <w:t>serosal</w:t>
      </w:r>
      <w:proofErr w:type="spellEnd"/>
      <w:r w:rsidRPr="008872A9">
        <w:t xml:space="preserve"> haemorrhages, enlarged liver and spleen, multiple small necrotic areas in the liver and/or spleen, pneumonia, and mild ascites and pericardial oedema. Birds that survive the acute septicaemic stage or those infected with organisms of low virulence may develop chronic fowl cholera, characterised by localised infections. These infections often involve joints, foot pads, tendon sheaths, sternal bursa, conjunctivae, wattles, pharynx, lungs, air sacs, middle ears, bone marrow, and meninges. Lesions resulting from these infections are usually characterised by bacterial colonisation with necrosis, </w:t>
      </w:r>
      <w:proofErr w:type="spellStart"/>
      <w:r w:rsidRPr="008872A9">
        <w:t>fibrino</w:t>
      </w:r>
      <w:proofErr w:type="spellEnd"/>
      <w:r w:rsidR="000E085F" w:rsidRPr="008872A9">
        <w:t>-</w:t>
      </w:r>
      <w:r w:rsidRPr="008872A9">
        <w:t>suppurative exudate, and degrees of fibroplasia.</w:t>
      </w:r>
    </w:p>
    <w:p w14:paraId="20BAB8BD" w14:textId="7673586A" w:rsidR="00272F78" w:rsidRPr="008872A9" w:rsidRDefault="00784769" w:rsidP="003F6F99">
      <w:pPr>
        <w:pStyle w:val="paraA0"/>
      </w:pPr>
      <w:r w:rsidRPr="008872A9">
        <w:rPr>
          <w:u w:val="double"/>
        </w:rPr>
        <w:t>Traditionally,</w:t>
      </w:r>
      <w:r w:rsidRPr="008872A9">
        <w:t xml:space="preserve"> d</w:t>
      </w:r>
      <w:r w:rsidR="00272F78" w:rsidRPr="008872A9">
        <w:t xml:space="preserve">iagnosis </w:t>
      </w:r>
      <w:r w:rsidRPr="008872A9">
        <w:rPr>
          <w:u w:val="double"/>
        </w:rPr>
        <w:t>has</w:t>
      </w:r>
      <w:r w:rsidRPr="008872A9">
        <w:t xml:space="preserve"> </w:t>
      </w:r>
      <w:r w:rsidR="00272F78" w:rsidRPr="008872A9">
        <w:t>depend</w:t>
      </w:r>
      <w:r w:rsidRPr="008872A9">
        <w:rPr>
          <w:u w:val="double"/>
        </w:rPr>
        <w:t>ed</w:t>
      </w:r>
      <w:r w:rsidR="00272F78" w:rsidRPr="008872A9">
        <w:t xml:space="preserve"> on </w:t>
      </w:r>
      <w:r w:rsidRPr="008872A9">
        <w:rPr>
          <w:u w:val="double"/>
        </w:rPr>
        <w:t>the</w:t>
      </w:r>
      <w:r w:rsidRPr="008872A9">
        <w:t xml:space="preserve"> </w:t>
      </w:r>
      <w:r w:rsidR="00272F78" w:rsidRPr="008872A9">
        <w:t>isolation and identification of the causative organism.</w:t>
      </w:r>
    </w:p>
    <w:p w14:paraId="364DEFAC" w14:textId="394466C0" w:rsidR="004516BE" w:rsidRPr="008872A9" w:rsidRDefault="004516BE" w:rsidP="003F6F99">
      <w:pPr>
        <w:pStyle w:val="Tabletitle"/>
      </w:pPr>
      <w:r w:rsidRPr="008872A9">
        <w:t xml:space="preserve">Table 1. </w:t>
      </w:r>
      <w:r w:rsidRPr="008872A9">
        <w:rPr>
          <w:b w:val="0"/>
        </w:rPr>
        <w:t xml:space="preserve">Test methods available </w:t>
      </w:r>
      <w:r w:rsidR="008117D1" w:rsidRPr="008872A9">
        <w:rPr>
          <w:b w:val="0"/>
        </w:rPr>
        <w:t xml:space="preserve">for the diagnosis of fowl cholera </w:t>
      </w:r>
      <w:r w:rsidRPr="008872A9">
        <w:rPr>
          <w:b w:val="0"/>
        </w:rPr>
        <w:t>and their purpose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689"/>
        <w:gridCol w:w="993"/>
        <w:gridCol w:w="1275"/>
        <w:gridCol w:w="1134"/>
        <w:gridCol w:w="1134"/>
        <w:gridCol w:w="1276"/>
        <w:gridCol w:w="1546"/>
      </w:tblGrid>
      <w:tr w:rsidR="004516BE" w:rsidRPr="008872A9" w14:paraId="79D839BA" w14:textId="77777777" w:rsidTr="00F8235D">
        <w:trPr>
          <w:trHeight w:val="402"/>
          <w:jc w:val="center"/>
        </w:trPr>
        <w:tc>
          <w:tcPr>
            <w:tcW w:w="1689" w:type="dxa"/>
            <w:vMerge w:val="restart"/>
            <w:vAlign w:val="center"/>
          </w:tcPr>
          <w:p w14:paraId="66F0581F" w14:textId="77777777" w:rsidR="004516BE" w:rsidRPr="008872A9" w:rsidRDefault="004516BE" w:rsidP="00E061FC">
            <w:pPr>
              <w:pStyle w:val="TableHead"/>
              <w:spacing w:before="60" w:after="60"/>
              <w:rPr>
                <w:rFonts w:ascii="Arial" w:hAnsi="Arial"/>
                <w:sz w:val="16"/>
                <w:lang w:val="en-GB"/>
              </w:rPr>
            </w:pPr>
            <w:r w:rsidRPr="008872A9">
              <w:rPr>
                <w:rFonts w:ascii="Arial" w:hAnsi="Arial"/>
                <w:sz w:val="16"/>
                <w:lang w:val="en-GB"/>
              </w:rPr>
              <w:t>Method</w:t>
            </w:r>
          </w:p>
        </w:tc>
        <w:tc>
          <w:tcPr>
            <w:tcW w:w="7358" w:type="dxa"/>
            <w:gridSpan w:val="6"/>
            <w:vAlign w:val="center"/>
          </w:tcPr>
          <w:p w14:paraId="2D7197C5" w14:textId="77777777" w:rsidR="004516BE" w:rsidRPr="008872A9" w:rsidRDefault="004516BE" w:rsidP="00E061FC">
            <w:pPr>
              <w:pStyle w:val="Tabletext"/>
              <w:spacing w:before="60" w:after="60"/>
              <w:rPr>
                <w:b/>
                <w:sz w:val="16"/>
                <w:lang w:val="en-GB"/>
              </w:rPr>
            </w:pPr>
            <w:r w:rsidRPr="008872A9">
              <w:rPr>
                <w:b/>
                <w:sz w:val="16"/>
                <w:lang w:val="en-GB"/>
              </w:rPr>
              <w:t>Purpose</w:t>
            </w:r>
          </w:p>
        </w:tc>
      </w:tr>
      <w:tr w:rsidR="008117D1" w:rsidRPr="008872A9" w14:paraId="4EB3EE74" w14:textId="77777777" w:rsidTr="00F8235D">
        <w:trPr>
          <w:trHeight w:val="402"/>
          <w:jc w:val="center"/>
        </w:trPr>
        <w:tc>
          <w:tcPr>
            <w:tcW w:w="1689" w:type="dxa"/>
            <w:vMerge/>
            <w:vAlign w:val="center"/>
          </w:tcPr>
          <w:p w14:paraId="772B9A9D" w14:textId="77777777" w:rsidR="008117D1" w:rsidRPr="008872A9" w:rsidRDefault="008117D1" w:rsidP="00E061FC">
            <w:pPr>
              <w:pStyle w:val="TableHead"/>
              <w:spacing w:before="60" w:after="60"/>
              <w:rPr>
                <w:rFonts w:ascii="Arial" w:hAnsi="Arial"/>
                <w:sz w:val="16"/>
                <w:lang w:val="en-GB"/>
              </w:rPr>
            </w:pPr>
          </w:p>
        </w:tc>
        <w:tc>
          <w:tcPr>
            <w:tcW w:w="993" w:type="dxa"/>
            <w:vAlign w:val="center"/>
          </w:tcPr>
          <w:p w14:paraId="5ED77796" w14:textId="77777777" w:rsidR="008117D1" w:rsidRPr="008872A9" w:rsidRDefault="008117D1" w:rsidP="00E061FC">
            <w:pPr>
              <w:pStyle w:val="Tabletext"/>
              <w:spacing w:before="60" w:after="60"/>
              <w:rPr>
                <w:sz w:val="16"/>
                <w:lang w:val="en-GB"/>
              </w:rPr>
            </w:pPr>
            <w:r w:rsidRPr="008872A9">
              <w:rPr>
                <w:sz w:val="16"/>
                <w:lang w:val="en-GB"/>
              </w:rPr>
              <w:t>Population freedom from infection</w:t>
            </w:r>
          </w:p>
        </w:tc>
        <w:tc>
          <w:tcPr>
            <w:tcW w:w="1275" w:type="dxa"/>
            <w:vAlign w:val="center"/>
          </w:tcPr>
          <w:p w14:paraId="0B13ADC1" w14:textId="77777777" w:rsidR="008117D1" w:rsidRPr="008872A9" w:rsidRDefault="008117D1" w:rsidP="00E061FC">
            <w:pPr>
              <w:pStyle w:val="Tabletext"/>
              <w:spacing w:before="60" w:after="60"/>
              <w:rPr>
                <w:sz w:val="16"/>
                <w:lang w:val="en-GB"/>
              </w:rPr>
            </w:pPr>
            <w:r w:rsidRPr="008872A9">
              <w:rPr>
                <w:sz w:val="16"/>
                <w:lang w:val="en-GB"/>
              </w:rPr>
              <w:t xml:space="preserve">Individual animal freedom from infection </w:t>
            </w:r>
            <w:r w:rsidRPr="008872A9">
              <w:rPr>
                <w:sz w:val="16"/>
              </w:rPr>
              <w:t>prior to movement</w:t>
            </w:r>
          </w:p>
        </w:tc>
        <w:tc>
          <w:tcPr>
            <w:tcW w:w="1134" w:type="dxa"/>
            <w:vAlign w:val="center"/>
          </w:tcPr>
          <w:p w14:paraId="0CFD8D0C" w14:textId="77777777" w:rsidR="008117D1" w:rsidRPr="008872A9" w:rsidRDefault="008117D1" w:rsidP="00E061FC">
            <w:pPr>
              <w:pStyle w:val="Tabletext"/>
              <w:spacing w:before="60" w:after="60"/>
              <w:rPr>
                <w:sz w:val="16"/>
                <w:lang w:val="en-GB"/>
              </w:rPr>
            </w:pPr>
            <w:r w:rsidRPr="008872A9">
              <w:rPr>
                <w:sz w:val="16"/>
                <w:lang w:val="en-GB"/>
              </w:rPr>
              <w:t>Contribute to eradication policies</w:t>
            </w:r>
          </w:p>
        </w:tc>
        <w:tc>
          <w:tcPr>
            <w:tcW w:w="1134" w:type="dxa"/>
            <w:vAlign w:val="center"/>
          </w:tcPr>
          <w:p w14:paraId="7618C738" w14:textId="77777777" w:rsidR="008117D1" w:rsidRPr="008872A9" w:rsidRDefault="008117D1" w:rsidP="00E061FC">
            <w:pPr>
              <w:pStyle w:val="Tabletext"/>
              <w:spacing w:before="60" w:after="60"/>
              <w:rPr>
                <w:sz w:val="16"/>
                <w:lang w:val="en-GB"/>
              </w:rPr>
            </w:pPr>
            <w:r w:rsidRPr="008872A9">
              <w:rPr>
                <w:sz w:val="16"/>
                <w:lang w:val="en-GB"/>
              </w:rPr>
              <w:t>Confirmation of clinical cases</w:t>
            </w:r>
          </w:p>
        </w:tc>
        <w:tc>
          <w:tcPr>
            <w:tcW w:w="1276" w:type="dxa"/>
            <w:vAlign w:val="center"/>
          </w:tcPr>
          <w:p w14:paraId="2F9FA296" w14:textId="77777777" w:rsidR="008117D1" w:rsidRPr="008872A9" w:rsidRDefault="008117D1" w:rsidP="00E061FC">
            <w:pPr>
              <w:pStyle w:val="Tabletext"/>
              <w:spacing w:before="60" w:after="60"/>
              <w:rPr>
                <w:sz w:val="16"/>
                <w:lang w:val="en-GB"/>
              </w:rPr>
            </w:pPr>
            <w:r w:rsidRPr="008872A9">
              <w:rPr>
                <w:sz w:val="16"/>
                <w:lang w:val="en-GB"/>
              </w:rPr>
              <w:t>Prevalence of infection –surveillance</w:t>
            </w:r>
          </w:p>
        </w:tc>
        <w:tc>
          <w:tcPr>
            <w:tcW w:w="1546" w:type="dxa"/>
            <w:vAlign w:val="center"/>
          </w:tcPr>
          <w:p w14:paraId="1A2D160F" w14:textId="77777777" w:rsidR="008117D1" w:rsidRPr="008872A9" w:rsidRDefault="008117D1" w:rsidP="00E061FC">
            <w:pPr>
              <w:pStyle w:val="Tabletext"/>
              <w:spacing w:before="60" w:after="60"/>
              <w:rPr>
                <w:sz w:val="16"/>
                <w:lang w:val="en-GB"/>
              </w:rPr>
            </w:pPr>
            <w:r w:rsidRPr="008872A9">
              <w:rPr>
                <w:sz w:val="16"/>
                <w:lang w:val="en-GB"/>
              </w:rPr>
              <w:t>Immune status in individual animals or populations post-vaccination</w:t>
            </w:r>
          </w:p>
        </w:tc>
      </w:tr>
      <w:tr w:rsidR="00DF1E0D" w:rsidRPr="008872A9" w14:paraId="4F977273" w14:textId="77777777" w:rsidTr="00F8235D">
        <w:trPr>
          <w:trHeight w:val="402"/>
          <w:jc w:val="center"/>
        </w:trPr>
        <w:tc>
          <w:tcPr>
            <w:tcW w:w="9047" w:type="dxa"/>
            <w:gridSpan w:val="7"/>
            <w:shd w:val="pct10" w:color="auto" w:fill="auto"/>
            <w:vAlign w:val="center"/>
          </w:tcPr>
          <w:p w14:paraId="23500333" w14:textId="78DE95F9" w:rsidR="00DF1E0D" w:rsidRPr="008872A9" w:rsidRDefault="00F8235D" w:rsidP="00CF63F7">
            <w:pPr>
              <w:pStyle w:val="Tabletext"/>
              <w:spacing w:before="60" w:after="60"/>
              <w:rPr>
                <w:sz w:val="16"/>
                <w:szCs w:val="16"/>
                <w:lang w:val="en-GB"/>
              </w:rPr>
            </w:pPr>
            <w:r w:rsidRPr="008872A9">
              <w:rPr>
                <w:b/>
                <w:sz w:val="16"/>
                <w:szCs w:val="16"/>
              </w:rPr>
              <w:t>Detection of the agent</w:t>
            </w:r>
            <w:r w:rsidR="004C0F2E" w:rsidRPr="004C0F2E">
              <w:rPr>
                <w:b/>
                <w:sz w:val="16"/>
                <w:szCs w:val="16"/>
                <w:vertAlign w:val="superscript"/>
              </w:rPr>
              <w:t>(a)</w:t>
            </w:r>
          </w:p>
        </w:tc>
      </w:tr>
      <w:tr w:rsidR="00DF1E0D" w:rsidRPr="008872A9" w14:paraId="6C5BDE1D" w14:textId="77777777" w:rsidTr="00F8235D">
        <w:trPr>
          <w:trHeight w:val="402"/>
          <w:jc w:val="center"/>
        </w:trPr>
        <w:tc>
          <w:tcPr>
            <w:tcW w:w="1689" w:type="dxa"/>
            <w:vAlign w:val="center"/>
          </w:tcPr>
          <w:p w14:paraId="3B4880B2" w14:textId="5782693D" w:rsidR="00DF1E0D" w:rsidRPr="008872A9" w:rsidRDefault="009B11D1" w:rsidP="00CF63F7">
            <w:pPr>
              <w:spacing w:before="60" w:after="60" w:line="240" w:lineRule="auto"/>
              <w:jc w:val="center"/>
              <w:rPr>
                <w:rFonts w:ascii="Arial" w:hAnsi="Arial"/>
                <w:b/>
                <w:sz w:val="16"/>
              </w:rPr>
            </w:pPr>
            <w:r w:rsidRPr="008872A9">
              <w:rPr>
                <w:rFonts w:ascii="Arial" w:hAnsi="Arial" w:cs="Arial"/>
                <w:b/>
                <w:sz w:val="16"/>
                <w:szCs w:val="16"/>
              </w:rPr>
              <w:t>C</w:t>
            </w:r>
            <w:r w:rsidR="00DF1E0D" w:rsidRPr="008872A9">
              <w:rPr>
                <w:rFonts w:ascii="Arial" w:hAnsi="Arial" w:cs="Arial"/>
                <w:b/>
                <w:sz w:val="16"/>
                <w:szCs w:val="16"/>
              </w:rPr>
              <w:t>ulture</w:t>
            </w:r>
          </w:p>
        </w:tc>
        <w:tc>
          <w:tcPr>
            <w:tcW w:w="993" w:type="dxa"/>
            <w:vAlign w:val="center"/>
          </w:tcPr>
          <w:p w14:paraId="677DF890" w14:textId="77777777" w:rsidR="00DF1E0D" w:rsidRPr="008872A9" w:rsidRDefault="00DF1E0D" w:rsidP="00CF63F7">
            <w:pPr>
              <w:pStyle w:val="Tabletext"/>
              <w:spacing w:before="60" w:after="60"/>
              <w:rPr>
                <w:sz w:val="16"/>
                <w:szCs w:val="16"/>
                <w:lang w:val="en-GB"/>
              </w:rPr>
            </w:pPr>
            <w:r w:rsidRPr="008872A9">
              <w:rPr>
                <w:sz w:val="16"/>
                <w:szCs w:val="16"/>
                <w:lang w:val="en-GB"/>
              </w:rPr>
              <w:t>–</w:t>
            </w:r>
          </w:p>
        </w:tc>
        <w:tc>
          <w:tcPr>
            <w:tcW w:w="1275" w:type="dxa"/>
            <w:vAlign w:val="center"/>
          </w:tcPr>
          <w:p w14:paraId="66B5AC96" w14:textId="77777777" w:rsidR="00DF1E0D" w:rsidRPr="008872A9" w:rsidRDefault="00DF1E0D" w:rsidP="00CF63F7">
            <w:pPr>
              <w:pStyle w:val="Tabletext"/>
              <w:spacing w:before="60" w:after="60"/>
              <w:rPr>
                <w:sz w:val="16"/>
                <w:szCs w:val="16"/>
                <w:lang w:val="en-GB"/>
              </w:rPr>
            </w:pPr>
            <w:r w:rsidRPr="008872A9">
              <w:rPr>
                <w:sz w:val="16"/>
                <w:szCs w:val="16"/>
                <w:lang w:val="en-GB"/>
              </w:rPr>
              <w:t>–</w:t>
            </w:r>
          </w:p>
        </w:tc>
        <w:tc>
          <w:tcPr>
            <w:tcW w:w="1134" w:type="dxa"/>
            <w:vAlign w:val="center"/>
          </w:tcPr>
          <w:p w14:paraId="62AAF57E" w14:textId="77777777" w:rsidR="00DF1E0D" w:rsidRPr="008872A9" w:rsidRDefault="00DF1E0D" w:rsidP="00CF63F7">
            <w:pPr>
              <w:pStyle w:val="Tabletext"/>
              <w:spacing w:before="60" w:after="60"/>
              <w:rPr>
                <w:sz w:val="16"/>
                <w:szCs w:val="16"/>
                <w:lang w:val="en-GB"/>
              </w:rPr>
            </w:pPr>
            <w:r w:rsidRPr="008872A9">
              <w:rPr>
                <w:sz w:val="16"/>
                <w:szCs w:val="16"/>
                <w:lang w:val="en-GB"/>
              </w:rPr>
              <w:t>–</w:t>
            </w:r>
          </w:p>
        </w:tc>
        <w:tc>
          <w:tcPr>
            <w:tcW w:w="1134" w:type="dxa"/>
            <w:vAlign w:val="center"/>
          </w:tcPr>
          <w:p w14:paraId="5398DE67" w14:textId="77777777" w:rsidR="00DF1E0D" w:rsidRPr="008872A9" w:rsidRDefault="00DF1E0D" w:rsidP="00CF63F7">
            <w:pPr>
              <w:pStyle w:val="Tabletext"/>
              <w:spacing w:before="60" w:after="60"/>
              <w:rPr>
                <w:sz w:val="16"/>
                <w:szCs w:val="16"/>
                <w:lang w:val="en-GB"/>
              </w:rPr>
            </w:pPr>
            <w:r w:rsidRPr="008872A9">
              <w:rPr>
                <w:sz w:val="16"/>
                <w:szCs w:val="16"/>
                <w:lang w:val="en-GB"/>
              </w:rPr>
              <w:t>+++</w:t>
            </w:r>
          </w:p>
        </w:tc>
        <w:tc>
          <w:tcPr>
            <w:tcW w:w="1276" w:type="dxa"/>
            <w:vAlign w:val="center"/>
          </w:tcPr>
          <w:p w14:paraId="2A990A62" w14:textId="77777777" w:rsidR="00DF1E0D" w:rsidRPr="008872A9" w:rsidRDefault="00DF1E0D" w:rsidP="00CF63F7">
            <w:pPr>
              <w:pStyle w:val="Tabletext"/>
              <w:spacing w:before="60" w:after="60"/>
              <w:rPr>
                <w:sz w:val="16"/>
                <w:szCs w:val="16"/>
                <w:lang w:val="en-GB"/>
              </w:rPr>
            </w:pPr>
            <w:r w:rsidRPr="008872A9">
              <w:rPr>
                <w:sz w:val="16"/>
                <w:szCs w:val="16"/>
                <w:lang w:val="en-GB"/>
              </w:rPr>
              <w:t>–</w:t>
            </w:r>
          </w:p>
        </w:tc>
        <w:tc>
          <w:tcPr>
            <w:tcW w:w="1546" w:type="dxa"/>
            <w:vAlign w:val="center"/>
          </w:tcPr>
          <w:p w14:paraId="4C3019D5" w14:textId="77777777" w:rsidR="00DF1E0D" w:rsidRPr="008872A9" w:rsidRDefault="00DF1E0D" w:rsidP="00CF63F7">
            <w:pPr>
              <w:pStyle w:val="Tabletext"/>
              <w:spacing w:before="60" w:after="60"/>
              <w:rPr>
                <w:sz w:val="16"/>
                <w:szCs w:val="16"/>
                <w:lang w:val="en-GB"/>
              </w:rPr>
            </w:pPr>
            <w:r w:rsidRPr="008872A9">
              <w:rPr>
                <w:sz w:val="16"/>
                <w:szCs w:val="16"/>
                <w:lang w:val="en-GB"/>
              </w:rPr>
              <w:t>–</w:t>
            </w:r>
          </w:p>
        </w:tc>
      </w:tr>
      <w:tr w:rsidR="00784769" w:rsidRPr="008872A9" w14:paraId="1BFE4C97" w14:textId="77777777" w:rsidTr="00F8235D">
        <w:trPr>
          <w:trHeight w:val="402"/>
          <w:jc w:val="center"/>
        </w:trPr>
        <w:tc>
          <w:tcPr>
            <w:tcW w:w="1689" w:type="dxa"/>
            <w:vAlign w:val="center"/>
          </w:tcPr>
          <w:p w14:paraId="3B7CB4DA" w14:textId="62D2609A" w:rsidR="00784769" w:rsidRPr="008872A9" w:rsidRDefault="00784769" w:rsidP="00CF63F7">
            <w:pPr>
              <w:spacing w:before="60" w:after="60" w:line="240" w:lineRule="auto"/>
              <w:jc w:val="center"/>
              <w:rPr>
                <w:rFonts w:ascii="Arial" w:hAnsi="Arial" w:cs="Arial"/>
                <w:b/>
                <w:sz w:val="16"/>
                <w:szCs w:val="16"/>
                <w:u w:val="double"/>
              </w:rPr>
            </w:pPr>
            <w:r w:rsidRPr="008872A9">
              <w:rPr>
                <w:rFonts w:ascii="Arial" w:hAnsi="Arial" w:cs="Arial"/>
                <w:b/>
                <w:sz w:val="16"/>
                <w:szCs w:val="16"/>
                <w:u w:val="double"/>
              </w:rPr>
              <w:t>PCR methods</w:t>
            </w:r>
          </w:p>
        </w:tc>
        <w:tc>
          <w:tcPr>
            <w:tcW w:w="993" w:type="dxa"/>
            <w:vAlign w:val="center"/>
          </w:tcPr>
          <w:p w14:paraId="3A32D302" w14:textId="03D80893" w:rsidR="00784769" w:rsidRPr="008872A9" w:rsidRDefault="00F8235D" w:rsidP="00CF63F7">
            <w:pPr>
              <w:pStyle w:val="Tabletext"/>
              <w:spacing w:before="60" w:after="60"/>
              <w:rPr>
                <w:sz w:val="16"/>
                <w:szCs w:val="16"/>
                <w:u w:val="double"/>
                <w:lang w:val="en-GB"/>
              </w:rPr>
            </w:pPr>
            <w:r w:rsidRPr="008872A9">
              <w:rPr>
                <w:sz w:val="16"/>
                <w:szCs w:val="16"/>
                <w:u w:val="double"/>
                <w:lang w:val="en-GB"/>
              </w:rPr>
              <w:t>–</w:t>
            </w:r>
          </w:p>
        </w:tc>
        <w:tc>
          <w:tcPr>
            <w:tcW w:w="1275" w:type="dxa"/>
            <w:vAlign w:val="center"/>
          </w:tcPr>
          <w:p w14:paraId="4AD5B5F6" w14:textId="6C389FAD" w:rsidR="00784769" w:rsidRPr="008872A9" w:rsidRDefault="00F8235D" w:rsidP="00CF63F7">
            <w:pPr>
              <w:pStyle w:val="Tabletext"/>
              <w:spacing w:before="60" w:after="60"/>
              <w:rPr>
                <w:sz w:val="16"/>
                <w:szCs w:val="16"/>
                <w:u w:val="double"/>
                <w:lang w:val="en-GB"/>
              </w:rPr>
            </w:pPr>
            <w:r w:rsidRPr="008872A9">
              <w:rPr>
                <w:sz w:val="16"/>
                <w:szCs w:val="16"/>
                <w:u w:val="double"/>
                <w:lang w:val="en-GB"/>
              </w:rPr>
              <w:t>–</w:t>
            </w:r>
          </w:p>
        </w:tc>
        <w:tc>
          <w:tcPr>
            <w:tcW w:w="1134" w:type="dxa"/>
            <w:vAlign w:val="center"/>
          </w:tcPr>
          <w:p w14:paraId="03B28E17" w14:textId="4B2436F6" w:rsidR="00784769" w:rsidRPr="008872A9" w:rsidRDefault="00F8235D" w:rsidP="00CF63F7">
            <w:pPr>
              <w:pStyle w:val="Tabletext"/>
              <w:spacing w:before="60" w:after="60"/>
              <w:rPr>
                <w:sz w:val="16"/>
                <w:szCs w:val="16"/>
                <w:u w:val="double"/>
                <w:lang w:val="en-GB"/>
              </w:rPr>
            </w:pPr>
            <w:r w:rsidRPr="008872A9">
              <w:rPr>
                <w:sz w:val="16"/>
                <w:szCs w:val="16"/>
                <w:u w:val="double"/>
                <w:lang w:val="en-GB"/>
              </w:rPr>
              <w:t>–</w:t>
            </w:r>
          </w:p>
        </w:tc>
        <w:tc>
          <w:tcPr>
            <w:tcW w:w="1134" w:type="dxa"/>
            <w:vAlign w:val="center"/>
          </w:tcPr>
          <w:p w14:paraId="7401B529" w14:textId="1F312290" w:rsidR="00784769" w:rsidRPr="008872A9" w:rsidRDefault="00784769" w:rsidP="00CF63F7">
            <w:pPr>
              <w:pStyle w:val="Tabletext"/>
              <w:spacing w:before="60" w:after="60"/>
              <w:rPr>
                <w:sz w:val="16"/>
                <w:szCs w:val="16"/>
                <w:u w:val="double"/>
                <w:lang w:val="en-GB"/>
              </w:rPr>
            </w:pPr>
            <w:r w:rsidRPr="008872A9">
              <w:rPr>
                <w:sz w:val="16"/>
                <w:szCs w:val="16"/>
                <w:u w:val="double"/>
                <w:lang w:val="en-GB"/>
              </w:rPr>
              <w:t>+++</w:t>
            </w:r>
          </w:p>
        </w:tc>
        <w:tc>
          <w:tcPr>
            <w:tcW w:w="1276" w:type="dxa"/>
            <w:vAlign w:val="center"/>
          </w:tcPr>
          <w:p w14:paraId="008FD791" w14:textId="291BBE7B" w:rsidR="00784769" w:rsidRPr="008872A9" w:rsidRDefault="00F8235D" w:rsidP="00CF63F7">
            <w:pPr>
              <w:pStyle w:val="Tabletext"/>
              <w:spacing w:before="60" w:after="60"/>
              <w:rPr>
                <w:sz w:val="16"/>
                <w:szCs w:val="16"/>
                <w:u w:val="double"/>
                <w:lang w:val="en-GB"/>
              </w:rPr>
            </w:pPr>
            <w:r w:rsidRPr="008872A9">
              <w:rPr>
                <w:sz w:val="16"/>
                <w:szCs w:val="16"/>
                <w:u w:val="double"/>
                <w:lang w:val="en-GB"/>
              </w:rPr>
              <w:t>–</w:t>
            </w:r>
          </w:p>
        </w:tc>
        <w:tc>
          <w:tcPr>
            <w:tcW w:w="1546" w:type="dxa"/>
            <w:vAlign w:val="center"/>
          </w:tcPr>
          <w:p w14:paraId="294D77EB" w14:textId="607070F0" w:rsidR="00784769" w:rsidRPr="008872A9" w:rsidRDefault="00F8235D" w:rsidP="00CF63F7">
            <w:pPr>
              <w:pStyle w:val="Tabletext"/>
              <w:spacing w:before="60" w:after="60"/>
              <w:rPr>
                <w:sz w:val="16"/>
                <w:szCs w:val="16"/>
                <w:u w:val="double"/>
                <w:lang w:val="en-GB"/>
              </w:rPr>
            </w:pPr>
            <w:r w:rsidRPr="008872A9">
              <w:rPr>
                <w:sz w:val="16"/>
                <w:szCs w:val="16"/>
                <w:u w:val="double"/>
                <w:lang w:val="en-GB"/>
              </w:rPr>
              <w:t>–</w:t>
            </w:r>
          </w:p>
        </w:tc>
      </w:tr>
      <w:tr w:rsidR="00DF1E0D" w:rsidRPr="008872A9" w14:paraId="4F3DE956" w14:textId="77777777" w:rsidTr="00F8235D">
        <w:trPr>
          <w:trHeight w:val="402"/>
          <w:jc w:val="center"/>
        </w:trPr>
        <w:tc>
          <w:tcPr>
            <w:tcW w:w="9047" w:type="dxa"/>
            <w:gridSpan w:val="7"/>
            <w:shd w:val="pct10" w:color="auto" w:fill="auto"/>
            <w:vAlign w:val="center"/>
          </w:tcPr>
          <w:p w14:paraId="2C799460" w14:textId="46FDEE11" w:rsidR="00DF1E0D" w:rsidRPr="008872A9" w:rsidRDefault="00DF1E0D" w:rsidP="00CF63F7">
            <w:pPr>
              <w:pStyle w:val="Tabletext"/>
              <w:spacing w:before="60" w:after="60"/>
              <w:rPr>
                <w:sz w:val="16"/>
                <w:szCs w:val="16"/>
                <w:lang w:val="en-GB"/>
              </w:rPr>
            </w:pPr>
            <w:r w:rsidRPr="008872A9">
              <w:rPr>
                <w:b/>
                <w:sz w:val="16"/>
                <w:szCs w:val="16"/>
              </w:rPr>
              <w:t>Detection of immune response</w:t>
            </w:r>
          </w:p>
        </w:tc>
      </w:tr>
      <w:tr w:rsidR="00714C9F" w:rsidRPr="008872A9" w14:paraId="6EC39737" w14:textId="77777777" w:rsidTr="00F8235D">
        <w:trPr>
          <w:trHeight w:val="402"/>
          <w:jc w:val="center"/>
        </w:trPr>
        <w:tc>
          <w:tcPr>
            <w:tcW w:w="1689" w:type="dxa"/>
            <w:vAlign w:val="center"/>
          </w:tcPr>
          <w:p w14:paraId="1550D6F0" w14:textId="77777777" w:rsidR="00714C9F" w:rsidRPr="008872A9" w:rsidRDefault="00A46AFA" w:rsidP="00CF63F7">
            <w:pPr>
              <w:spacing w:before="60" w:after="60" w:line="240" w:lineRule="auto"/>
              <w:jc w:val="center"/>
              <w:rPr>
                <w:rFonts w:ascii="Arial" w:hAnsi="Arial" w:cs="Arial"/>
                <w:b/>
                <w:sz w:val="16"/>
                <w:szCs w:val="16"/>
              </w:rPr>
            </w:pPr>
            <w:r w:rsidRPr="008872A9">
              <w:rPr>
                <w:rFonts w:ascii="Arial" w:hAnsi="Arial" w:cs="Arial"/>
                <w:b/>
                <w:strike/>
                <w:sz w:val="16"/>
                <w:szCs w:val="16"/>
              </w:rPr>
              <w:t xml:space="preserve">Serological </w:t>
            </w:r>
            <w:r w:rsidRPr="008872A9">
              <w:rPr>
                <w:rFonts w:ascii="Arial" w:hAnsi="Arial" w:cs="Arial"/>
                <w:b/>
                <w:sz w:val="16"/>
                <w:szCs w:val="16"/>
              </w:rPr>
              <w:t>ELISA</w:t>
            </w:r>
          </w:p>
        </w:tc>
        <w:tc>
          <w:tcPr>
            <w:tcW w:w="993" w:type="dxa"/>
            <w:vAlign w:val="center"/>
          </w:tcPr>
          <w:p w14:paraId="59528309" w14:textId="0304BB6E" w:rsidR="00714C9F" w:rsidRPr="008872A9" w:rsidRDefault="002E5B93" w:rsidP="00CF63F7">
            <w:pPr>
              <w:pStyle w:val="Tabletext"/>
              <w:spacing w:before="60" w:after="60"/>
              <w:rPr>
                <w:sz w:val="16"/>
                <w:lang w:val="en-GB"/>
              </w:rPr>
            </w:pPr>
            <w:r w:rsidRPr="008872A9">
              <w:rPr>
                <w:sz w:val="16"/>
                <w:szCs w:val="16"/>
                <w:lang w:val="en-GB"/>
              </w:rPr>
              <w:t>–</w:t>
            </w:r>
          </w:p>
        </w:tc>
        <w:tc>
          <w:tcPr>
            <w:tcW w:w="1275" w:type="dxa"/>
            <w:vAlign w:val="center"/>
          </w:tcPr>
          <w:p w14:paraId="4D79E5E8" w14:textId="679726E7" w:rsidR="00714C9F" w:rsidRPr="008872A9" w:rsidRDefault="002E5B93" w:rsidP="00CF63F7">
            <w:pPr>
              <w:pStyle w:val="Tabletext"/>
              <w:spacing w:before="60" w:after="60"/>
              <w:rPr>
                <w:sz w:val="16"/>
                <w:lang w:val="en-GB"/>
              </w:rPr>
            </w:pPr>
            <w:r w:rsidRPr="008872A9">
              <w:rPr>
                <w:sz w:val="16"/>
                <w:szCs w:val="16"/>
                <w:lang w:val="en-GB"/>
              </w:rPr>
              <w:t>–</w:t>
            </w:r>
          </w:p>
        </w:tc>
        <w:tc>
          <w:tcPr>
            <w:tcW w:w="1134" w:type="dxa"/>
            <w:vAlign w:val="center"/>
          </w:tcPr>
          <w:p w14:paraId="5875D5DD" w14:textId="2CBC51C0" w:rsidR="00714C9F" w:rsidRPr="008872A9" w:rsidRDefault="002E5B93" w:rsidP="00CF63F7">
            <w:pPr>
              <w:pStyle w:val="Tabletext"/>
              <w:spacing w:before="60" w:after="60"/>
              <w:rPr>
                <w:sz w:val="16"/>
                <w:lang w:val="en-GB"/>
              </w:rPr>
            </w:pPr>
            <w:r w:rsidRPr="008872A9">
              <w:rPr>
                <w:sz w:val="16"/>
                <w:szCs w:val="16"/>
                <w:lang w:val="en-GB"/>
              </w:rPr>
              <w:t>–</w:t>
            </w:r>
          </w:p>
        </w:tc>
        <w:tc>
          <w:tcPr>
            <w:tcW w:w="1134" w:type="dxa"/>
            <w:vAlign w:val="center"/>
          </w:tcPr>
          <w:p w14:paraId="3B9A5E4B" w14:textId="4F98F775" w:rsidR="00714C9F" w:rsidRPr="008872A9" w:rsidRDefault="002E5B93" w:rsidP="00CF63F7">
            <w:pPr>
              <w:pStyle w:val="Tabletext"/>
              <w:spacing w:before="60" w:after="60"/>
              <w:rPr>
                <w:sz w:val="16"/>
                <w:lang w:val="en-GB"/>
              </w:rPr>
            </w:pPr>
            <w:r w:rsidRPr="008872A9">
              <w:rPr>
                <w:sz w:val="16"/>
                <w:szCs w:val="16"/>
                <w:lang w:val="en-GB"/>
              </w:rPr>
              <w:t>–</w:t>
            </w:r>
          </w:p>
        </w:tc>
        <w:tc>
          <w:tcPr>
            <w:tcW w:w="1276" w:type="dxa"/>
            <w:vAlign w:val="center"/>
          </w:tcPr>
          <w:p w14:paraId="2C204960" w14:textId="3A5A32FF" w:rsidR="00714C9F" w:rsidRPr="008872A9" w:rsidRDefault="002E5B93" w:rsidP="00CF63F7">
            <w:pPr>
              <w:pStyle w:val="Tabletext"/>
              <w:spacing w:before="60" w:after="60"/>
              <w:rPr>
                <w:sz w:val="16"/>
                <w:lang w:val="en-GB"/>
              </w:rPr>
            </w:pPr>
            <w:r w:rsidRPr="008872A9">
              <w:rPr>
                <w:sz w:val="16"/>
                <w:szCs w:val="16"/>
                <w:lang w:val="en-GB"/>
              </w:rPr>
              <w:t>–</w:t>
            </w:r>
          </w:p>
        </w:tc>
        <w:tc>
          <w:tcPr>
            <w:tcW w:w="1546" w:type="dxa"/>
            <w:vAlign w:val="center"/>
          </w:tcPr>
          <w:p w14:paraId="6DABB174" w14:textId="77777777" w:rsidR="00714C9F" w:rsidRPr="008872A9" w:rsidRDefault="00A46AFA" w:rsidP="00CF63F7">
            <w:pPr>
              <w:pStyle w:val="Tabletext"/>
              <w:spacing w:before="60" w:after="60"/>
              <w:rPr>
                <w:sz w:val="16"/>
                <w:lang w:val="en-GB"/>
              </w:rPr>
            </w:pPr>
            <w:r w:rsidRPr="008872A9">
              <w:rPr>
                <w:sz w:val="16"/>
                <w:szCs w:val="16"/>
                <w:lang w:val="en-GB"/>
              </w:rPr>
              <w:t>++</w:t>
            </w:r>
          </w:p>
        </w:tc>
      </w:tr>
    </w:tbl>
    <w:p w14:paraId="46ED1091" w14:textId="77777777" w:rsidR="006A07CA" w:rsidRPr="008872A9" w:rsidRDefault="006A07CA" w:rsidP="006A07CA">
      <w:pPr>
        <w:pStyle w:val="PlainText"/>
        <w:spacing w:before="120"/>
        <w:jc w:val="center"/>
        <w:rPr>
          <w:rFonts w:ascii="Arial" w:hAnsi="Arial" w:cs="Arial"/>
          <w:color w:val="000000"/>
          <w:sz w:val="16"/>
          <w:szCs w:val="16"/>
        </w:rPr>
      </w:pPr>
      <w:r w:rsidRPr="008872A9">
        <w:rPr>
          <w:rFonts w:ascii="Arial" w:hAnsi="Arial" w:cs="Arial"/>
          <w:color w:val="000000"/>
          <w:sz w:val="16"/>
          <w:szCs w:val="16"/>
        </w:rPr>
        <w:t xml:space="preserve">Key: +++ = recommended for this purpose; ++ recommended but has limitations; </w:t>
      </w:r>
      <w:r w:rsidRPr="008872A9">
        <w:rPr>
          <w:rFonts w:ascii="Arial" w:hAnsi="Arial" w:cs="Arial"/>
          <w:color w:val="000000"/>
          <w:sz w:val="16"/>
          <w:szCs w:val="16"/>
        </w:rPr>
        <w:br/>
        <w:t>+ = suitable in very limited circumstances</w:t>
      </w:r>
      <w:r w:rsidRPr="008872A9">
        <w:rPr>
          <w:rFonts w:ascii="Arial" w:hAnsi="Arial" w:cs="Arial"/>
          <w:sz w:val="16"/>
          <w:szCs w:val="16"/>
        </w:rPr>
        <w:t xml:space="preserve">; </w:t>
      </w:r>
      <w:r w:rsidRPr="008872A9">
        <w:rPr>
          <w:rFonts w:ascii="Arial" w:hAnsi="Arial" w:cs="Arial"/>
          <w:color w:val="000000"/>
          <w:sz w:val="16"/>
          <w:szCs w:val="16"/>
        </w:rPr>
        <w:t>– = not appropriate for this purpose.</w:t>
      </w:r>
    </w:p>
    <w:p w14:paraId="1C06E01F" w14:textId="33A691AD" w:rsidR="004516BE" w:rsidRPr="008872A9" w:rsidRDefault="00A222A1" w:rsidP="004516BE">
      <w:pPr>
        <w:pStyle w:val="paraA0"/>
        <w:jc w:val="center"/>
        <w:rPr>
          <w:sz w:val="16"/>
        </w:rPr>
      </w:pPr>
      <w:r w:rsidRPr="008872A9">
        <w:rPr>
          <w:sz w:val="16"/>
          <w:u w:val="double"/>
        </w:rPr>
        <w:lastRenderedPageBreak/>
        <w:t>PCR = polymerase chain reaction;</w:t>
      </w:r>
      <w:r w:rsidRPr="008872A9">
        <w:rPr>
          <w:sz w:val="16"/>
        </w:rPr>
        <w:t xml:space="preserve"> </w:t>
      </w:r>
      <w:r w:rsidR="00DF1E0D" w:rsidRPr="008872A9">
        <w:rPr>
          <w:sz w:val="16"/>
        </w:rPr>
        <w:t>ELISA = enzyme-linked immunosorbe</w:t>
      </w:r>
      <w:r w:rsidR="00813886" w:rsidRPr="008872A9">
        <w:rPr>
          <w:sz w:val="16"/>
        </w:rPr>
        <w:t>n</w:t>
      </w:r>
      <w:r w:rsidR="00DF1E0D" w:rsidRPr="008872A9">
        <w:rPr>
          <w:sz w:val="16"/>
        </w:rPr>
        <w:t>t assay.</w:t>
      </w:r>
      <w:r w:rsidR="004C0F2E">
        <w:rPr>
          <w:sz w:val="16"/>
        </w:rPr>
        <w:br/>
      </w:r>
      <w:r w:rsidR="004C0F2E" w:rsidRPr="004C0F2E">
        <w:rPr>
          <w:sz w:val="16"/>
          <w:vertAlign w:val="superscript"/>
        </w:rPr>
        <w:t>(a)</w:t>
      </w:r>
      <w:bookmarkStart w:id="1" w:name="_Hlk95384059"/>
      <w:r w:rsidR="004C0F2E" w:rsidRPr="002808C7">
        <w:rPr>
          <w:sz w:val="16"/>
          <w:szCs w:val="16"/>
        </w:rPr>
        <w:t>A combination of agent identification methods applied on the same clinical sample is recommended</w:t>
      </w:r>
      <w:bookmarkEnd w:id="1"/>
      <w:r w:rsidR="004C0F2E" w:rsidRPr="002808C7">
        <w:rPr>
          <w:sz w:val="16"/>
          <w:szCs w:val="16"/>
        </w:rPr>
        <w:t>.</w:t>
      </w:r>
    </w:p>
    <w:p w14:paraId="4ED0D0CA" w14:textId="367981BC" w:rsidR="00C362A5" w:rsidRPr="008872A9" w:rsidRDefault="00C362A5" w:rsidP="00E4481B">
      <w:pPr>
        <w:pStyle w:val="1"/>
      </w:pPr>
      <w:r w:rsidRPr="008872A9">
        <w:t>1.</w:t>
      </w:r>
      <w:r w:rsidRPr="008872A9">
        <w:tab/>
      </w:r>
      <w:r w:rsidR="005652A8" w:rsidRPr="008872A9">
        <w:t>Detection</w:t>
      </w:r>
      <w:r w:rsidRPr="008872A9">
        <w:t xml:space="preserve"> of the agent</w:t>
      </w:r>
    </w:p>
    <w:p w14:paraId="66504388" w14:textId="1AABC6D2" w:rsidR="00B82FD8" w:rsidRPr="008872A9" w:rsidRDefault="00B82FD8" w:rsidP="00F8235D">
      <w:pPr>
        <w:pStyle w:val="11"/>
        <w:rPr>
          <w:u w:val="double"/>
        </w:rPr>
      </w:pPr>
      <w:r w:rsidRPr="008872A9">
        <w:rPr>
          <w:u w:val="double"/>
        </w:rPr>
        <w:t>1.1</w:t>
      </w:r>
      <w:r w:rsidR="00F8235D" w:rsidRPr="008872A9">
        <w:rPr>
          <w:u w:val="double"/>
        </w:rPr>
        <w:t>.</w:t>
      </w:r>
      <w:r w:rsidR="00F8235D" w:rsidRPr="008872A9">
        <w:rPr>
          <w:u w:val="double"/>
        </w:rPr>
        <w:tab/>
      </w:r>
      <w:r w:rsidRPr="008872A9">
        <w:rPr>
          <w:i/>
          <w:iCs/>
          <w:u w:val="double"/>
        </w:rPr>
        <w:t>In</w:t>
      </w:r>
      <w:r w:rsidR="00A222A1" w:rsidRPr="008872A9">
        <w:rPr>
          <w:i/>
          <w:iCs/>
          <w:u w:val="double"/>
        </w:rPr>
        <w:t>-</w:t>
      </w:r>
      <w:r w:rsidRPr="008872A9">
        <w:rPr>
          <w:i/>
          <w:iCs/>
          <w:u w:val="double"/>
        </w:rPr>
        <w:t xml:space="preserve">vitro </w:t>
      </w:r>
      <w:r w:rsidRPr="008872A9">
        <w:rPr>
          <w:u w:val="double"/>
        </w:rPr>
        <w:t>culture</w:t>
      </w:r>
    </w:p>
    <w:p w14:paraId="3BE6B2D2" w14:textId="4E567841" w:rsidR="00C362A5" w:rsidRPr="008872A9" w:rsidRDefault="00C362A5" w:rsidP="00F8235D">
      <w:pPr>
        <w:pStyle w:val="11Para"/>
      </w:pPr>
      <w:r w:rsidRPr="008872A9">
        <w:rPr>
          <w:i/>
          <w:iCs/>
        </w:rPr>
        <w:t>Pasteurella multocida</w:t>
      </w:r>
      <w:r w:rsidRPr="008872A9">
        <w:t xml:space="preserve"> is a facultative anaerobic bacterium that grows best at 35</w:t>
      </w:r>
      <w:r w:rsidR="00480564" w:rsidRPr="008872A9">
        <w:t>–</w:t>
      </w:r>
      <w:r w:rsidRPr="008872A9">
        <w:t>37°C. Primary isolation is usually accomplished using media such as blood agar, trypticase</w:t>
      </w:r>
      <w:r w:rsidR="00356BD8" w:rsidRPr="008872A9">
        <w:t>–</w:t>
      </w:r>
      <w:r w:rsidRPr="008872A9">
        <w:t>soy agar or dextrose starch agar, and isolation may be improved by supplementing these media with 5% heat</w:t>
      </w:r>
      <w:r w:rsidR="003F2389" w:rsidRPr="008872A9">
        <w:t>-</w:t>
      </w:r>
      <w:r w:rsidRPr="008872A9">
        <w:t>inactivated serum. Maintenance media usually do not require supplemental serum. Colonies range from 1 to 3</w:t>
      </w:r>
      <w:r w:rsidR="00B57AE1" w:rsidRPr="008872A9">
        <w:rPr>
          <w:i/>
          <w:iCs/>
        </w:rPr>
        <w:t> </w:t>
      </w:r>
      <w:r w:rsidRPr="008872A9">
        <w:t>mm in diameter after 18</w:t>
      </w:r>
      <w:r w:rsidR="00480564" w:rsidRPr="008872A9">
        <w:t>–</w:t>
      </w:r>
      <w:r w:rsidRPr="008872A9">
        <w:t>24</w:t>
      </w:r>
      <w:r w:rsidR="00B57AE1" w:rsidRPr="008872A9">
        <w:rPr>
          <w:i/>
          <w:iCs/>
        </w:rPr>
        <w:t> </w:t>
      </w:r>
      <w:r w:rsidRPr="008872A9">
        <w:t xml:space="preserve">hours of incubation. They usually are discrete, circular, convex, translucent, and butyraceous. Capsulated organisms usually produce larger colonies than those of </w:t>
      </w:r>
      <w:proofErr w:type="spellStart"/>
      <w:r w:rsidRPr="008872A9">
        <w:t>noncapsulated</w:t>
      </w:r>
      <w:proofErr w:type="spellEnd"/>
      <w:r w:rsidRPr="008872A9">
        <w:t xml:space="preserve"> organisms. Watery mucoid colonies, often observed with mammalian respiratory tract isolates, are very rare with avian isolates. The cells are coccobacillary or short rod</w:t>
      </w:r>
      <w:r w:rsidR="003F2389" w:rsidRPr="008872A9">
        <w:t>-</w:t>
      </w:r>
      <w:r w:rsidRPr="008872A9">
        <w:t>shaped, usually 0.2</w:t>
      </w:r>
      <w:r w:rsidR="00480564" w:rsidRPr="008872A9">
        <w:t>–</w:t>
      </w:r>
      <w:r w:rsidRPr="008872A9">
        <w:t xml:space="preserve">0.4 </w:t>
      </w:r>
      <w:r w:rsidR="00E47667" w:rsidRPr="008872A9">
        <w:rPr>
          <w:bCs/>
        </w:rPr>
        <w:t xml:space="preserve">× </w:t>
      </w:r>
      <w:r w:rsidRPr="008872A9">
        <w:t>0.6</w:t>
      </w:r>
      <w:r w:rsidR="00480564" w:rsidRPr="008872A9">
        <w:t>–</w:t>
      </w:r>
      <w:r w:rsidRPr="008872A9">
        <w:t xml:space="preserve">2.5 µm in size, stain Gram negative, and generally occur singly or in pairs. Recently isolated organisms or those found in tissue smears show bipolar staining with Wright or Giemsa stains or methylene </w:t>
      </w:r>
      <w:proofErr w:type="gramStart"/>
      <w:r w:rsidRPr="008872A9">
        <w:t>blue, and</w:t>
      </w:r>
      <w:proofErr w:type="gramEnd"/>
      <w:r w:rsidRPr="008872A9">
        <w:t xml:space="preserve"> are usually encapsulated.</w:t>
      </w:r>
    </w:p>
    <w:p w14:paraId="1C66E92C" w14:textId="06C3465E" w:rsidR="00C362A5" w:rsidRPr="008872A9" w:rsidRDefault="00C362A5" w:rsidP="00F8235D">
      <w:pPr>
        <w:pStyle w:val="11Para"/>
      </w:pPr>
      <w:r w:rsidRPr="008872A9">
        <w:t>Isolation of the organism from visceral organs, such as liver, bone marrow, spleen, or heart blood of birds that succumb to the acute form of the disease, and from exudative lesions of birds with the chronic form of the disease, is generally easily accomplished. Isolation from those chronically affected birds that have no evidence of disease other than emaciation and lethargy is often difficult. In this condition or when host decomposition has occurred, bone marrow is the tissue of choice for isolation attempts. The surface of the tissue to be cultured is seared with a hot spatula and a specimen is obtained by inserting a sterile cotton swab</w:t>
      </w:r>
      <w:r w:rsidR="00B4318F" w:rsidRPr="008872A9">
        <w:t>,</w:t>
      </w:r>
      <w:r w:rsidRPr="008872A9">
        <w:t xml:space="preserve"> wire</w:t>
      </w:r>
      <w:r w:rsidR="00B4318F" w:rsidRPr="008872A9">
        <w:t xml:space="preserve"> or plastic</w:t>
      </w:r>
      <w:r w:rsidRPr="008872A9">
        <w:t xml:space="preserve"> loop through the heat</w:t>
      </w:r>
      <w:r w:rsidR="003F2389" w:rsidRPr="008872A9">
        <w:t>-</w:t>
      </w:r>
      <w:r w:rsidRPr="008872A9">
        <w:t xml:space="preserve">sterilised surface. </w:t>
      </w:r>
      <w:proofErr w:type="gramStart"/>
      <w:r w:rsidR="006C16A1" w:rsidRPr="008872A9">
        <w:t>Alternatively</w:t>
      </w:r>
      <w:proofErr w:type="gramEnd"/>
      <w:r w:rsidR="006C16A1" w:rsidRPr="008872A9">
        <w:t xml:space="preserve"> the sterilised surface can be cut with sterile scissors/scalpel and the swab or loop inserted into the cut without touching the outer surface. </w:t>
      </w:r>
      <w:r w:rsidRPr="008872A9">
        <w:t xml:space="preserve">The specimen is inoculated </w:t>
      </w:r>
      <w:r w:rsidR="00B4318F" w:rsidRPr="008872A9">
        <w:t xml:space="preserve">directly on to agar medium or </w:t>
      </w:r>
      <w:r w:rsidRPr="008872A9">
        <w:t xml:space="preserve">into </w:t>
      </w:r>
      <w:proofErr w:type="spellStart"/>
      <w:r w:rsidRPr="008872A9">
        <w:t>tryptose</w:t>
      </w:r>
      <w:proofErr w:type="spellEnd"/>
      <w:r w:rsidRPr="008872A9">
        <w:t xml:space="preserve"> or another broth medium, incubated for </w:t>
      </w:r>
      <w:r w:rsidR="000A61BF" w:rsidRPr="008872A9">
        <w:t>2</w:t>
      </w:r>
      <w:r w:rsidR="00731319" w:rsidRPr="008872A9">
        <w:t>–</w:t>
      </w:r>
      <w:r w:rsidR="000A61BF" w:rsidRPr="008872A9">
        <w:t xml:space="preserve">3 </w:t>
      </w:r>
      <w:r w:rsidR="00731319" w:rsidRPr="008872A9">
        <w:t>hours</w:t>
      </w:r>
      <w:r w:rsidRPr="008872A9">
        <w:t>, transferred to agar medium, and incubated again.</w:t>
      </w:r>
    </w:p>
    <w:p w14:paraId="56515C50" w14:textId="41A163DC" w:rsidR="008E603C" w:rsidRPr="008872A9" w:rsidRDefault="00C362A5" w:rsidP="00F8235D">
      <w:pPr>
        <w:pStyle w:val="11Para"/>
        <w:rPr>
          <w:bCs/>
        </w:rPr>
      </w:pPr>
      <w:r w:rsidRPr="008872A9">
        <w:t xml:space="preserve">Identification </w:t>
      </w:r>
      <w:r w:rsidR="00F8235D" w:rsidRPr="008872A9">
        <w:rPr>
          <w:strike/>
        </w:rPr>
        <w:t xml:space="preserve">is </w:t>
      </w:r>
      <w:proofErr w:type="gramStart"/>
      <w:r w:rsidR="00852CFD" w:rsidRPr="008872A9">
        <w:rPr>
          <w:u w:val="double"/>
        </w:rPr>
        <w:t>has</w:t>
      </w:r>
      <w:proofErr w:type="gramEnd"/>
      <w:r w:rsidR="00852CFD" w:rsidRPr="008872A9">
        <w:rPr>
          <w:u w:val="double"/>
        </w:rPr>
        <w:t xml:space="preserve"> traditionally been</w:t>
      </w:r>
      <w:r w:rsidRPr="008872A9">
        <w:t xml:space="preserve"> based primarily on the results of biochemical tests. Carbohydrate fermentation reactions are essential. Those carbohydrates that are fermented include: glucose, mannose, galactose, fructose, and sucrose. Those not fermented include: rhamnose, cellobiose, raffinose, inulin, erythritol, adonitol, m</w:t>
      </w:r>
      <w:r w:rsidR="003F2389" w:rsidRPr="008872A9">
        <w:t>-</w:t>
      </w:r>
      <w:r w:rsidRPr="008872A9">
        <w:t xml:space="preserve">inositol, and </w:t>
      </w:r>
      <w:proofErr w:type="spellStart"/>
      <w:r w:rsidRPr="008872A9">
        <w:t>salicin</w:t>
      </w:r>
      <w:proofErr w:type="spellEnd"/>
      <w:r w:rsidRPr="008872A9">
        <w:t xml:space="preserve">. Mannitol is usually fermented. Arabinose, maltose, lactose, and dextrin are usually not fermented. </w:t>
      </w:r>
      <w:r w:rsidR="00B82FD8" w:rsidRPr="008872A9">
        <w:rPr>
          <w:u w:val="double"/>
        </w:rPr>
        <w:t>High quality maltose w</w:t>
      </w:r>
      <w:r w:rsidR="00B110AF" w:rsidRPr="008872A9">
        <w:rPr>
          <w:u w:val="double"/>
        </w:rPr>
        <w:t>i</w:t>
      </w:r>
      <w:r w:rsidR="00B82FD8" w:rsidRPr="008872A9">
        <w:rPr>
          <w:u w:val="double"/>
        </w:rPr>
        <w:t>th minimal glucose contamination must be used to avoid false positive reactions from the glucose contamination present in lower quality maltose preparations.</w:t>
      </w:r>
      <w:r w:rsidR="00B82FD8" w:rsidRPr="008872A9">
        <w:t xml:space="preserve"> </w:t>
      </w:r>
      <w:r w:rsidRPr="008872A9">
        <w:t xml:space="preserve">Variable reactions occur with xylose, trehalose, glycerol, and sorbitol. </w:t>
      </w:r>
      <w:r w:rsidR="00B82FD8" w:rsidRPr="008872A9">
        <w:rPr>
          <w:u w:val="double"/>
        </w:rPr>
        <w:t>Avian isolates of</w:t>
      </w:r>
      <w:r w:rsidR="00B82FD8" w:rsidRPr="008872A9">
        <w:t xml:space="preserve"> </w:t>
      </w:r>
      <w:r w:rsidRPr="008872A9">
        <w:rPr>
          <w:i/>
          <w:iCs/>
        </w:rPr>
        <w:t>Pasteurella multocida</w:t>
      </w:r>
      <w:r w:rsidRPr="008872A9">
        <w:t xml:space="preserve"> do</w:t>
      </w:r>
      <w:r w:rsidRPr="008872A9">
        <w:rPr>
          <w:strike/>
        </w:rPr>
        <w:t>es</w:t>
      </w:r>
      <w:r w:rsidRPr="008872A9">
        <w:t xml:space="preserve"> not cause haemolysis</w:t>
      </w:r>
      <w:r w:rsidR="00B82FD8" w:rsidRPr="008872A9">
        <w:t xml:space="preserve"> </w:t>
      </w:r>
      <w:r w:rsidR="00B82FD8" w:rsidRPr="008872A9">
        <w:rPr>
          <w:u w:val="double"/>
        </w:rPr>
        <w:t>on sheep blood agar</w:t>
      </w:r>
      <w:r w:rsidRPr="008872A9">
        <w:t xml:space="preserve">, </w:t>
      </w:r>
      <w:proofErr w:type="gramStart"/>
      <w:r w:rsidR="00F8235D" w:rsidRPr="008872A9">
        <w:rPr>
          <w:strike/>
        </w:rPr>
        <w:t xml:space="preserve">is </w:t>
      </w:r>
      <w:r w:rsidR="00B82FD8" w:rsidRPr="008872A9">
        <w:rPr>
          <w:u w:val="double"/>
        </w:rPr>
        <w:t>are</w:t>
      </w:r>
      <w:proofErr w:type="gramEnd"/>
      <w:r w:rsidRPr="008872A9">
        <w:t xml:space="preserve"> not motile</w:t>
      </w:r>
      <w:r w:rsidR="00B4318F" w:rsidRPr="008872A9">
        <w:t xml:space="preserve"> and only rarely grow</w:t>
      </w:r>
      <w:r w:rsidR="00B4318F" w:rsidRPr="008872A9">
        <w:rPr>
          <w:strike/>
        </w:rPr>
        <w:t>s</w:t>
      </w:r>
      <w:r w:rsidRPr="008872A9">
        <w:t xml:space="preserve"> on MacConkey agar. </w:t>
      </w:r>
      <w:r w:rsidR="00F8235D" w:rsidRPr="008872A9">
        <w:rPr>
          <w:strike/>
        </w:rPr>
        <w:t xml:space="preserve">It </w:t>
      </w:r>
      <w:r w:rsidR="00B82FD8" w:rsidRPr="008872A9">
        <w:rPr>
          <w:u w:val="double"/>
        </w:rPr>
        <w:t>The organism</w:t>
      </w:r>
      <w:r w:rsidRPr="008872A9">
        <w:t xml:space="preserve"> produces catalase, oxidase, and ornithine decarboxylase, but does not produce urease, lysine decarboxylase, </w:t>
      </w:r>
      <w:r w:rsidR="00E35141" w:rsidRPr="008872A9">
        <w:t>ß</w:t>
      </w:r>
      <w:r w:rsidR="003F2389" w:rsidRPr="008872A9">
        <w:t>-</w:t>
      </w:r>
      <w:r w:rsidRPr="008872A9">
        <w:t xml:space="preserve">galactosidase, or arginine </w:t>
      </w:r>
      <w:proofErr w:type="spellStart"/>
      <w:r w:rsidRPr="008872A9">
        <w:t>dihydrolase</w:t>
      </w:r>
      <w:proofErr w:type="spellEnd"/>
      <w:r w:rsidRPr="008872A9">
        <w:t>. Phosphatase production is variable. Nitrate is reduced; indole and hydrogen sulphide are produced, and methyl red and Voges</w:t>
      </w:r>
      <w:r w:rsidR="00927CB7" w:rsidRPr="008872A9">
        <w:t>–</w:t>
      </w:r>
      <w:r w:rsidRPr="008872A9">
        <w:t>Proskauer tests are negative.</w:t>
      </w:r>
      <w:r w:rsidR="00F8235D" w:rsidRPr="008872A9">
        <w:t xml:space="preserve"> </w:t>
      </w:r>
      <w:r w:rsidR="001B4750" w:rsidRPr="008872A9">
        <w:rPr>
          <w:bCs/>
          <w:strike/>
        </w:rPr>
        <w:t>Detection of hydrogen sulphid</w:t>
      </w:r>
      <w:r w:rsidR="008C580E" w:rsidRPr="008872A9">
        <w:rPr>
          <w:bCs/>
          <w:strike/>
        </w:rPr>
        <w:t>e production may require lead acetate-laden paper strips suspended above a modified H</w:t>
      </w:r>
      <w:r w:rsidR="008C580E" w:rsidRPr="008872A9">
        <w:rPr>
          <w:bCs/>
          <w:strike/>
          <w:vertAlign w:val="subscript"/>
        </w:rPr>
        <w:t>2</w:t>
      </w:r>
      <w:r w:rsidR="008C580E" w:rsidRPr="008872A9">
        <w:rPr>
          <w:bCs/>
          <w:strike/>
        </w:rPr>
        <w:t>S liquid medium</w:t>
      </w:r>
      <w:r w:rsidR="004C4F24" w:rsidRPr="008872A9">
        <w:rPr>
          <w:bCs/>
          <w:strike/>
        </w:rPr>
        <w:t xml:space="preserve"> (</w:t>
      </w:r>
      <w:r w:rsidR="00A123AA" w:rsidRPr="008872A9">
        <w:rPr>
          <w:bCs/>
          <w:strike/>
        </w:rPr>
        <w:t>Glisson</w:t>
      </w:r>
      <w:r w:rsidR="008A1E65" w:rsidRPr="008872A9">
        <w:rPr>
          <w:bCs/>
          <w:strike/>
        </w:rPr>
        <w:t>,</w:t>
      </w:r>
      <w:r w:rsidR="00A123AA" w:rsidRPr="008872A9">
        <w:rPr>
          <w:bCs/>
          <w:strike/>
        </w:rPr>
        <w:t xml:space="preserve"> </w:t>
      </w:r>
      <w:r w:rsidR="005942D3" w:rsidRPr="008872A9">
        <w:rPr>
          <w:bCs/>
          <w:i/>
          <w:strike/>
        </w:rPr>
        <w:t>et al</w:t>
      </w:r>
      <w:r w:rsidR="005942D3" w:rsidRPr="008872A9">
        <w:rPr>
          <w:bCs/>
          <w:strike/>
        </w:rPr>
        <w:t xml:space="preserve">., </w:t>
      </w:r>
      <w:r w:rsidR="008A1E65" w:rsidRPr="008872A9">
        <w:rPr>
          <w:bCs/>
          <w:strike/>
        </w:rPr>
        <w:t>2008</w:t>
      </w:r>
      <w:r w:rsidR="004C4F24" w:rsidRPr="008872A9">
        <w:rPr>
          <w:bCs/>
          <w:strike/>
        </w:rPr>
        <w:t>)</w:t>
      </w:r>
      <w:r w:rsidR="008C580E" w:rsidRPr="008872A9">
        <w:rPr>
          <w:bCs/>
          <w:strike/>
        </w:rPr>
        <w:t xml:space="preserve"> </w:t>
      </w:r>
      <w:r w:rsidR="00F8235D" w:rsidRPr="008872A9">
        <w:rPr>
          <w:u w:val="double"/>
        </w:rPr>
        <w:t xml:space="preserve">Full details are provided by Glisson </w:t>
      </w:r>
      <w:r w:rsidR="00F8235D" w:rsidRPr="008872A9">
        <w:rPr>
          <w:i/>
          <w:iCs/>
          <w:u w:val="double"/>
        </w:rPr>
        <w:t>et al</w:t>
      </w:r>
      <w:r w:rsidR="00F8235D" w:rsidRPr="008872A9">
        <w:rPr>
          <w:u w:val="double"/>
        </w:rPr>
        <w:t>. (2008; 2013)</w:t>
      </w:r>
      <w:r w:rsidR="00F8235D" w:rsidRPr="008872A9">
        <w:t>.</w:t>
      </w:r>
    </w:p>
    <w:p w14:paraId="70DD3972" w14:textId="6578B3B6" w:rsidR="00315733" w:rsidRPr="008872A9" w:rsidRDefault="004528FE" w:rsidP="00F8235D">
      <w:pPr>
        <w:pStyle w:val="11Para"/>
      </w:pPr>
      <w:r w:rsidRPr="008872A9">
        <w:rPr>
          <w:bCs/>
          <w:u w:val="double"/>
        </w:rPr>
        <w:t>Phenotypic</w:t>
      </w:r>
      <w:r w:rsidRPr="008872A9">
        <w:rPr>
          <w:bCs/>
        </w:rPr>
        <w:t xml:space="preserve"> </w:t>
      </w:r>
      <w:r w:rsidR="00C362A5" w:rsidRPr="008872A9">
        <w:rPr>
          <w:bCs/>
          <w:strike/>
        </w:rPr>
        <w:t>Commercial biochemical test kits are available.</w:t>
      </w:r>
      <w:r w:rsidR="000A61BF" w:rsidRPr="008872A9">
        <w:rPr>
          <w:bCs/>
          <w:strike/>
        </w:rPr>
        <w:t xml:space="preserve"> </w:t>
      </w:r>
      <w:r w:rsidR="00731319" w:rsidRPr="008872A9" w:rsidDel="00AD720A">
        <w:rPr>
          <w:bCs/>
          <w:strike/>
        </w:rPr>
        <w:t>Polymerase chain reaction (</w:t>
      </w:r>
      <w:r w:rsidR="000A61BF" w:rsidRPr="008872A9" w:rsidDel="00AD720A">
        <w:rPr>
          <w:bCs/>
          <w:strike/>
        </w:rPr>
        <w:t>PCR</w:t>
      </w:r>
      <w:r w:rsidR="00731319" w:rsidRPr="008872A9" w:rsidDel="00AD720A">
        <w:rPr>
          <w:bCs/>
          <w:strike/>
        </w:rPr>
        <w:t>)</w:t>
      </w:r>
      <w:r w:rsidR="000A61BF" w:rsidRPr="008872A9" w:rsidDel="00AD720A">
        <w:rPr>
          <w:bCs/>
          <w:strike/>
        </w:rPr>
        <w:t xml:space="preserve"> based methods may </w:t>
      </w:r>
      <w:r w:rsidR="00257056" w:rsidRPr="008872A9" w:rsidDel="00AD720A">
        <w:rPr>
          <w:bCs/>
          <w:strike/>
        </w:rPr>
        <w:t xml:space="preserve">enable rapid identification of </w:t>
      </w:r>
      <w:r w:rsidR="002808C7" w:rsidRPr="008872A9" w:rsidDel="00AD720A">
        <w:rPr>
          <w:i/>
          <w:iCs/>
          <w:strike/>
        </w:rPr>
        <w:t>P. </w:t>
      </w:r>
      <w:r w:rsidR="00731319" w:rsidRPr="008872A9" w:rsidDel="00AD720A">
        <w:rPr>
          <w:i/>
          <w:iCs/>
          <w:strike/>
        </w:rPr>
        <w:t>multocida</w:t>
      </w:r>
      <w:r w:rsidR="00731319" w:rsidRPr="008872A9" w:rsidDel="00AD720A">
        <w:rPr>
          <w:strike/>
        </w:rPr>
        <w:t xml:space="preserve"> </w:t>
      </w:r>
      <w:r w:rsidR="00257056" w:rsidRPr="008872A9" w:rsidDel="00AD720A">
        <w:rPr>
          <w:bCs/>
          <w:strike/>
        </w:rPr>
        <w:t xml:space="preserve">colonies. However, no </w:t>
      </w:r>
      <w:proofErr w:type="gramStart"/>
      <w:r w:rsidR="00257056" w:rsidRPr="008872A9" w:rsidDel="00AD720A">
        <w:rPr>
          <w:bCs/>
          <w:strike/>
        </w:rPr>
        <w:t>absolutely specific</w:t>
      </w:r>
      <w:proofErr w:type="gramEnd"/>
      <w:r w:rsidR="00257056" w:rsidRPr="008872A9" w:rsidDel="00AD720A">
        <w:rPr>
          <w:bCs/>
          <w:strike/>
        </w:rPr>
        <w:t xml:space="preserve"> DNA-based test for the identification of </w:t>
      </w:r>
      <w:r w:rsidR="00731319" w:rsidRPr="008872A9" w:rsidDel="00AD720A">
        <w:rPr>
          <w:i/>
          <w:iCs/>
          <w:strike/>
        </w:rPr>
        <w:t>P. multocida</w:t>
      </w:r>
      <w:r w:rsidR="00731319" w:rsidRPr="008872A9" w:rsidDel="00AD720A">
        <w:rPr>
          <w:strike/>
        </w:rPr>
        <w:t xml:space="preserve"> </w:t>
      </w:r>
      <w:r w:rsidR="00257056" w:rsidRPr="008872A9" w:rsidDel="00AD720A">
        <w:rPr>
          <w:bCs/>
          <w:strike/>
        </w:rPr>
        <w:t>has been published (</w:t>
      </w:r>
      <w:proofErr w:type="spellStart"/>
      <w:r w:rsidR="00257056" w:rsidRPr="008872A9" w:rsidDel="00AD720A">
        <w:rPr>
          <w:bCs/>
          <w:strike/>
        </w:rPr>
        <w:t>Miflin</w:t>
      </w:r>
      <w:proofErr w:type="spellEnd"/>
      <w:r w:rsidR="00257056" w:rsidRPr="008872A9" w:rsidDel="00AD720A">
        <w:rPr>
          <w:bCs/>
          <w:strike/>
        </w:rPr>
        <w:t xml:space="preserve"> &amp; Blackall, 2001).</w:t>
      </w:r>
      <w:r w:rsidR="000A61BF" w:rsidRPr="008872A9" w:rsidDel="00AD720A">
        <w:rPr>
          <w:bCs/>
          <w:strike/>
        </w:rPr>
        <w:t xml:space="preserve"> </w:t>
      </w:r>
      <w:r w:rsidRPr="008872A9">
        <w:t>d</w:t>
      </w:r>
      <w:r w:rsidR="00C362A5" w:rsidRPr="008872A9">
        <w:t xml:space="preserve">ifferentiation of </w:t>
      </w:r>
      <w:r w:rsidR="00E47667" w:rsidRPr="008872A9">
        <w:rPr>
          <w:i/>
          <w:iCs/>
        </w:rPr>
        <w:t xml:space="preserve">P. multocida </w:t>
      </w:r>
      <w:r w:rsidR="00C362A5" w:rsidRPr="008872A9">
        <w:t xml:space="preserve">from other </w:t>
      </w:r>
      <w:r w:rsidRPr="008872A9">
        <w:rPr>
          <w:u w:val="double"/>
        </w:rPr>
        <w:t>similar</w:t>
      </w:r>
      <w:r w:rsidRPr="008872A9">
        <w:t xml:space="preserve"> </w:t>
      </w:r>
      <w:r w:rsidR="00C362A5" w:rsidRPr="008872A9">
        <w:t>avian</w:t>
      </w:r>
      <w:r w:rsidR="00F8235D" w:rsidRPr="008872A9">
        <w:t xml:space="preserve"> </w:t>
      </w:r>
      <w:r w:rsidR="00C362A5" w:rsidRPr="008872A9">
        <w:rPr>
          <w:i/>
          <w:iCs/>
          <w:strike/>
        </w:rPr>
        <w:t>Pasteurella</w:t>
      </w:r>
      <w:r w:rsidR="00C362A5" w:rsidRPr="008872A9">
        <w:rPr>
          <w:strike/>
        </w:rPr>
        <w:t xml:space="preserve"> spp. </w:t>
      </w:r>
      <w:r w:rsidR="00AD720A" w:rsidRPr="008872A9">
        <w:rPr>
          <w:u w:val="double"/>
        </w:rPr>
        <w:t>organisms</w:t>
      </w:r>
      <w:r w:rsidR="00AD720A" w:rsidRPr="008872A9">
        <w:t xml:space="preserve"> </w:t>
      </w:r>
      <w:r w:rsidR="00C362A5" w:rsidRPr="008872A9">
        <w:rPr>
          <w:strike/>
        </w:rPr>
        <w:t xml:space="preserve">and </w:t>
      </w:r>
      <w:proofErr w:type="spellStart"/>
      <w:r w:rsidR="00C362A5" w:rsidRPr="008872A9">
        <w:rPr>
          <w:i/>
          <w:iCs/>
          <w:strike/>
        </w:rPr>
        <w:t>Riemerella</w:t>
      </w:r>
      <w:proofErr w:type="spellEnd"/>
      <w:r w:rsidR="00C362A5" w:rsidRPr="008872A9">
        <w:rPr>
          <w:strike/>
        </w:rPr>
        <w:t xml:space="preserve"> (</w:t>
      </w:r>
      <w:r w:rsidR="00C362A5" w:rsidRPr="008872A9">
        <w:rPr>
          <w:i/>
          <w:iCs/>
          <w:strike/>
        </w:rPr>
        <w:t>Pasteurella</w:t>
      </w:r>
      <w:r w:rsidR="00C362A5" w:rsidRPr="008872A9">
        <w:rPr>
          <w:strike/>
        </w:rPr>
        <w:t xml:space="preserve">) </w:t>
      </w:r>
      <w:proofErr w:type="spellStart"/>
      <w:r w:rsidR="00C362A5" w:rsidRPr="008872A9">
        <w:rPr>
          <w:i/>
          <w:iCs/>
          <w:strike/>
        </w:rPr>
        <w:t>anatipestifer</w:t>
      </w:r>
      <w:proofErr w:type="spellEnd"/>
      <w:r w:rsidR="00C362A5" w:rsidRPr="008872A9">
        <w:rPr>
          <w:strike/>
        </w:rPr>
        <w:t xml:space="preserve"> </w:t>
      </w:r>
      <w:r w:rsidR="00C362A5" w:rsidRPr="008872A9">
        <w:t xml:space="preserve">can usually be accomplished using the tests and results indicated in Table </w:t>
      </w:r>
      <w:r w:rsidR="004516BE" w:rsidRPr="008872A9">
        <w:t>2</w:t>
      </w:r>
      <w:r w:rsidR="00C362A5" w:rsidRPr="008872A9">
        <w:t xml:space="preserve">. Laboratory experience has shown that </w:t>
      </w:r>
      <w:r w:rsidR="00E47667" w:rsidRPr="008872A9">
        <w:rPr>
          <w:i/>
          <w:iCs/>
        </w:rPr>
        <w:t xml:space="preserve">P. multocida </w:t>
      </w:r>
      <w:r w:rsidR="00C362A5" w:rsidRPr="008872A9">
        <w:t xml:space="preserve">is most easily identified by its colony morphology and appearance in Gram stains. Positive reactions to </w:t>
      </w:r>
      <w:r w:rsidR="00FF1CE1" w:rsidRPr="008872A9">
        <w:rPr>
          <w:u w:val="double"/>
        </w:rPr>
        <w:t>oxidase,</w:t>
      </w:r>
      <w:r w:rsidR="00FF1CE1" w:rsidRPr="008872A9">
        <w:t xml:space="preserve"> </w:t>
      </w:r>
      <w:r w:rsidR="00C362A5" w:rsidRPr="008872A9">
        <w:t xml:space="preserve">indole and ornithine decarboxylase are the </w:t>
      </w:r>
      <w:r w:rsidR="00C362A5" w:rsidRPr="008872A9">
        <w:rPr>
          <w:strike/>
        </w:rPr>
        <w:t xml:space="preserve">most </w:t>
      </w:r>
      <w:r w:rsidR="00C362A5" w:rsidRPr="008872A9">
        <w:t>useful biochemical indications.</w:t>
      </w:r>
    </w:p>
    <w:p w14:paraId="52E933A3" w14:textId="14BA95A5" w:rsidR="00315733" w:rsidRPr="008872A9" w:rsidRDefault="00315733" w:rsidP="00F8235D">
      <w:pPr>
        <w:pStyle w:val="11Para"/>
        <w:rPr>
          <w:bCs/>
          <w:u w:val="double"/>
          <w:lang w:val="en-AU"/>
        </w:rPr>
      </w:pPr>
      <w:r w:rsidRPr="008872A9">
        <w:rPr>
          <w:bCs/>
          <w:u w:val="double"/>
        </w:rPr>
        <w:t xml:space="preserve">Commercial biochemical test kits are available but have not been recommended (Blackall &amp; </w:t>
      </w:r>
      <w:proofErr w:type="spellStart"/>
      <w:r w:rsidRPr="008872A9">
        <w:rPr>
          <w:bCs/>
          <w:u w:val="double"/>
        </w:rPr>
        <w:t>Norskov</w:t>
      </w:r>
      <w:proofErr w:type="spellEnd"/>
      <w:r w:rsidRPr="008872A9">
        <w:rPr>
          <w:bCs/>
          <w:u w:val="double"/>
        </w:rPr>
        <w:t>-Lauritsen, 2008). The use of matrix-assisted adsorption ioni</w:t>
      </w:r>
      <w:r w:rsidR="00241097" w:rsidRPr="008872A9">
        <w:rPr>
          <w:bCs/>
          <w:u w:val="double"/>
        </w:rPr>
        <w:t>s</w:t>
      </w:r>
      <w:r w:rsidRPr="008872A9">
        <w:rPr>
          <w:bCs/>
          <w:u w:val="double"/>
        </w:rPr>
        <w:t xml:space="preserve">ation – time of flight (MALDI-TOF) mass spectrometry has been evaluated in just two studies to date with both studies indicating that the technology correctly identified all tested </w:t>
      </w:r>
      <w:r w:rsidRPr="008872A9">
        <w:rPr>
          <w:bCs/>
          <w:i/>
          <w:iCs/>
          <w:u w:val="double"/>
        </w:rPr>
        <w:t xml:space="preserve">P. multocida </w:t>
      </w:r>
      <w:r w:rsidRPr="008872A9">
        <w:rPr>
          <w:bCs/>
          <w:u w:val="double"/>
        </w:rPr>
        <w:t xml:space="preserve">isolates (Kuhnert </w:t>
      </w:r>
      <w:r w:rsidRPr="008872A9">
        <w:rPr>
          <w:bCs/>
          <w:i/>
          <w:iCs/>
          <w:u w:val="double"/>
        </w:rPr>
        <w:t xml:space="preserve">et al., </w:t>
      </w:r>
      <w:r w:rsidRPr="008872A9">
        <w:rPr>
          <w:bCs/>
          <w:u w:val="double"/>
        </w:rPr>
        <w:t xml:space="preserve">2012; </w:t>
      </w:r>
      <w:proofErr w:type="spellStart"/>
      <w:r w:rsidRPr="008872A9">
        <w:rPr>
          <w:bCs/>
          <w:u w:val="double"/>
          <w:lang w:val="en-AU"/>
        </w:rPr>
        <w:t>Zangenah</w:t>
      </w:r>
      <w:proofErr w:type="spellEnd"/>
      <w:r w:rsidRPr="008872A9">
        <w:rPr>
          <w:bCs/>
          <w:u w:val="double"/>
          <w:lang w:val="en-AU"/>
        </w:rPr>
        <w:t xml:space="preserve"> </w:t>
      </w:r>
      <w:r w:rsidRPr="008872A9">
        <w:rPr>
          <w:bCs/>
          <w:i/>
          <w:iCs/>
          <w:u w:val="double"/>
          <w:lang w:val="en-AU"/>
        </w:rPr>
        <w:t>et al.</w:t>
      </w:r>
      <w:r w:rsidRPr="008872A9">
        <w:rPr>
          <w:bCs/>
          <w:u w:val="double"/>
          <w:lang w:val="en-AU"/>
        </w:rPr>
        <w:t>, 2013).</w:t>
      </w:r>
    </w:p>
    <w:p w14:paraId="7B5627E2" w14:textId="77777777" w:rsidR="00DD3869" w:rsidRPr="008872A9" w:rsidRDefault="00DD3869">
      <w:pPr>
        <w:tabs>
          <w:tab w:val="clear" w:pos="-720"/>
        </w:tabs>
        <w:spacing w:line="240" w:lineRule="auto"/>
        <w:jc w:val="left"/>
        <w:rPr>
          <w:rFonts w:ascii="Ottawa" w:hAnsi="Ottawa"/>
          <w:b/>
          <w:i/>
          <w:sz w:val="18"/>
          <w:szCs w:val="18"/>
        </w:rPr>
      </w:pPr>
      <w:r w:rsidRPr="008872A9">
        <w:rPr>
          <w:rFonts w:ascii="Ottawa" w:hAnsi="Ottawa"/>
          <w:b/>
          <w:i/>
          <w:sz w:val="18"/>
          <w:szCs w:val="18"/>
        </w:rPr>
        <w:br w:type="page"/>
      </w:r>
    </w:p>
    <w:p w14:paraId="71F1ACF1" w14:textId="13CF76AE" w:rsidR="00566EE6" w:rsidRPr="008872A9" w:rsidRDefault="00566EE6" w:rsidP="00DF1E0D">
      <w:pPr>
        <w:spacing w:after="120" w:line="240" w:lineRule="auto"/>
        <w:jc w:val="center"/>
        <w:rPr>
          <w:rFonts w:ascii="Ottawa" w:hAnsi="Ottawa"/>
          <w:i/>
          <w:sz w:val="18"/>
          <w:szCs w:val="18"/>
        </w:rPr>
      </w:pPr>
      <w:r w:rsidRPr="008872A9">
        <w:rPr>
          <w:rFonts w:ascii="Ottawa" w:hAnsi="Ottawa"/>
          <w:b/>
          <w:i/>
          <w:sz w:val="18"/>
          <w:szCs w:val="18"/>
        </w:rPr>
        <w:lastRenderedPageBreak/>
        <w:t>Table</w:t>
      </w:r>
      <w:r w:rsidRPr="008872A9">
        <w:rPr>
          <w:rFonts w:ascii="Ottawa" w:hAnsi="Ottawa"/>
          <w:i/>
          <w:sz w:val="18"/>
          <w:szCs w:val="18"/>
        </w:rPr>
        <w:t xml:space="preserve"> </w:t>
      </w:r>
      <w:r w:rsidR="004516BE" w:rsidRPr="008872A9">
        <w:rPr>
          <w:rFonts w:ascii="Ottawa" w:hAnsi="Ottawa"/>
          <w:b/>
          <w:i/>
          <w:sz w:val="18"/>
          <w:szCs w:val="18"/>
        </w:rPr>
        <w:t>2</w:t>
      </w:r>
      <w:r w:rsidRPr="008872A9">
        <w:rPr>
          <w:rFonts w:ascii="Ottawa" w:hAnsi="Ottawa"/>
          <w:i/>
          <w:sz w:val="18"/>
          <w:szCs w:val="18"/>
        </w:rPr>
        <w:t xml:space="preserve">. Tests used to differentiate </w:t>
      </w:r>
      <w:r w:rsidRPr="008872A9">
        <w:rPr>
          <w:rFonts w:ascii="Ottawa" w:hAnsi="Ottawa"/>
          <w:sz w:val="18"/>
          <w:szCs w:val="18"/>
        </w:rPr>
        <w:t>Pasteurella</w:t>
      </w:r>
      <w:r w:rsidRPr="008872A9">
        <w:rPr>
          <w:rFonts w:ascii="Ottawa" w:hAnsi="Ottawa"/>
          <w:i/>
          <w:sz w:val="18"/>
          <w:szCs w:val="18"/>
        </w:rPr>
        <w:t xml:space="preserve"> </w:t>
      </w:r>
      <w:r w:rsidRPr="008872A9">
        <w:rPr>
          <w:rFonts w:ascii="Ottawa" w:hAnsi="Ottawa"/>
          <w:sz w:val="18"/>
          <w:szCs w:val="18"/>
        </w:rPr>
        <w:t>multocida</w:t>
      </w:r>
      <w:r w:rsidRPr="008872A9">
        <w:rPr>
          <w:rFonts w:ascii="Ottawa" w:hAnsi="Ottawa"/>
          <w:i/>
          <w:sz w:val="18"/>
          <w:szCs w:val="18"/>
        </w:rPr>
        <w:t xml:space="preserve"> from other</w:t>
      </w:r>
      <w:r w:rsidR="004528FE" w:rsidRPr="008872A9">
        <w:rPr>
          <w:rFonts w:ascii="Ottawa" w:hAnsi="Ottawa"/>
          <w:i/>
          <w:sz w:val="18"/>
          <w:szCs w:val="18"/>
        </w:rPr>
        <w:t xml:space="preserve"> </w:t>
      </w:r>
      <w:r w:rsidR="00DD3869" w:rsidRPr="008872A9">
        <w:rPr>
          <w:rFonts w:ascii="Ottawa" w:hAnsi="Ottawa"/>
          <w:i/>
          <w:sz w:val="18"/>
          <w:szCs w:val="18"/>
          <w:u w:val="double"/>
        </w:rPr>
        <w:t xml:space="preserve">similar </w:t>
      </w:r>
      <w:r w:rsidR="00AA1F4F" w:rsidRPr="008872A9">
        <w:rPr>
          <w:rFonts w:ascii="Ottawa" w:hAnsi="Ottawa"/>
          <w:i/>
          <w:sz w:val="18"/>
          <w:szCs w:val="18"/>
          <w:u w:val="double"/>
        </w:rPr>
        <w:t>organisms found in</w:t>
      </w:r>
      <w:r w:rsidR="00AA1F4F" w:rsidRPr="008872A9">
        <w:rPr>
          <w:rFonts w:ascii="Ottawa" w:hAnsi="Ottawa"/>
          <w:i/>
          <w:sz w:val="18"/>
          <w:szCs w:val="18"/>
        </w:rPr>
        <w:t xml:space="preserve"> </w:t>
      </w:r>
      <w:r w:rsidRPr="008872A9">
        <w:rPr>
          <w:rFonts w:ascii="Ottawa" w:hAnsi="Ottawa"/>
          <w:i/>
          <w:sz w:val="18"/>
          <w:szCs w:val="18"/>
        </w:rPr>
        <w:t>avian</w:t>
      </w:r>
      <w:r w:rsidR="00AA1F4F" w:rsidRPr="00D94673">
        <w:rPr>
          <w:rFonts w:ascii="Ottawa" w:hAnsi="Ottawa"/>
          <w:i/>
          <w:sz w:val="18"/>
          <w:szCs w:val="18"/>
        </w:rPr>
        <w:t xml:space="preserve"> </w:t>
      </w:r>
      <w:r w:rsidR="00AA1F4F" w:rsidRPr="008872A9">
        <w:rPr>
          <w:rFonts w:ascii="Ottawa" w:hAnsi="Ottawa"/>
          <w:i/>
          <w:sz w:val="18"/>
          <w:szCs w:val="18"/>
          <w:u w:val="double"/>
        </w:rPr>
        <w:t>hosts*</w:t>
      </w:r>
      <w:r w:rsidR="00E47667" w:rsidRPr="008872A9">
        <w:rPr>
          <w:rFonts w:ascii="Ottawa" w:hAnsi="Ottawa"/>
          <w:i/>
          <w:strike/>
          <w:sz w:val="18"/>
          <w:szCs w:val="18"/>
        </w:rPr>
        <w:br/>
      </w:r>
      <w:r w:rsidRPr="008872A9">
        <w:rPr>
          <w:rFonts w:ascii="Ottawa" w:hAnsi="Ottawa"/>
          <w:strike/>
          <w:sz w:val="18"/>
          <w:szCs w:val="18"/>
        </w:rPr>
        <w:t>Pasteurella</w:t>
      </w:r>
      <w:r w:rsidRPr="008872A9">
        <w:rPr>
          <w:rFonts w:ascii="Ottawa" w:hAnsi="Ottawa"/>
          <w:i/>
          <w:strike/>
          <w:sz w:val="18"/>
          <w:szCs w:val="18"/>
        </w:rPr>
        <w:t xml:space="preserve"> species and </w:t>
      </w:r>
      <w:proofErr w:type="spellStart"/>
      <w:r w:rsidRPr="008872A9">
        <w:rPr>
          <w:rFonts w:ascii="Ottawa" w:hAnsi="Ottawa"/>
          <w:strike/>
          <w:sz w:val="18"/>
          <w:szCs w:val="18"/>
        </w:rPr>
        <w:t>Riemerella</w:t>
      </w:r>
      <w:proofErr w:type="spellEnd"/>
      <w:r w:rsidRPr="008872A9">
        <w:rPr>
          <w:rFonts w:ascii="Ottawa" w:hAnsi="Ottawa"/>
          <w:i/>
          <w:strike/>
          <w:sz w:val="18"/>
          <w:szCs w:val="18"/>
        </w:rPr>
        <w:t xml:space="preserve"> </w:t>
      </w:r>
      <w:proofErr w:type="spellStart"/>
      <w:r w:rsidRPr="008872A9">
        <w:rPr>
          <w:rFonts w:ascii="Ottawa" w:hAnsi="Ottawa"/>
          <w:strike/>
          <w:sz w:val="18"/>
          <w:szCs w:val="18"/>
        </w:rPr>
        <w:t>anatipestifer</w:t>
      </w:r>
      <w:proofErr w:type="spellEnd"/>
    </w:p>
    <w:tbl>
      <w:tblPr>
        <w:tblW w:w="8505" w:type="dxa"/>
        <w:tblInd w:w="426" w:type="dxa"/>
        <w:tblLayout w:type="fixed"/>
        <w:tblCellMar>
          <w:left w:w="70" w:type="dxa"/>
          <w:right w:w="70" w:type="dxa"/>
        </w:tblCellMar>
        <w:tblLook w:val="0000" w:firstRow="0" w:lastRow="0" w:firstColumn="0" w:lastColumn="0" w:noHBand="0" w:noVBand="0"/>
      </w:tblPr>
      <w:tblGrid>
        <w:gridCol w:w="2479"/>
        <w:gridCol w:w="1348"/>
        <w:gridCol w:w="1417"/>
        <w:gridCol w:w="1771"/>
        <w:gridCol w:w="1490"/>
      </w:tblGrid>
      <w:tr w:rsidR="00AA1F4F" w:rsidRPr="008872A9" w14:paraId="12C5DFD0" w14:textId="77777777" w:rsidTr="00DD3869">
        <w:trPr>
          <w:cantSplit/>
          <w:trHeight w:val="454"/>
        </w:trPr>
        <w:tc>
          <w:tcPr>
            <w:tcW w:w="2479" w:type="dxa"/>
            <w:tcBorders>
              <w:top w:val="single" w:sz="6" w:space="0" w:color="auto"/>
            </w:tcBorders>
            <w:vAlign w:val="center"/>
          </w:tcPr>
          <w:p w14:paraId="5F84945B" w14:textId="77777777" w:rsidR="00AA1F4F" w:rsidRPr="008872A9" w:rsidRDefault="00AA1F4F" w:rsidP="00DD3869">
            <w:pPr>
              <w:spacing w:before="60" w:after="60" w:line="240" w:lineRule="auto"/>
              <w:jc w:val="left"/>
              <w:rPr>
                <w:rFonts w:ascii="Arial" w:hAnsi="Arial"/>
                <w:b/>
                <w:sz w:val="16"/>
              </w:rPr>
            </w:pPr>
            <w:r w:rsidRPr="008872A9">
              <w:rPr>
                <w:rFonts w:ascii="Arial" w:hAnsi="Arial"/>
                <w:b/>
                <w:sz w:val="16"/>
              </w:rPr>
              <w:t>Test*</w:t>
            </w:r>
          </w:p>
        </w:tc>
        <w:tc>
          <w:tcPr>
            <w:tcW w:w="1348" w:type="dxa"/>
            <w:tcBorders>
              <w:top w:val="single" w:sz="6" w:space="0" w:color="auto"/>
            </w:tcBorders>
          </w:tcPr>
          <w:p w14:paraId="05EBA3D3" w14:textId="42E472DB" w:rsidR="00AA1F4F" w:rsidRPr="008872A9" w:rsidRDefault="00AA1F4F" w:rsidP="00DD3869">
            <w:pPr>
              <w:spacing w:before="60" w:after="60" w:line="240" w:lineRule="auto"/>
              <w:jc w:val="center"/>
              <w:rPr>
                <w:rFonts w:ascii="Arial" w:hAnsi="Arial"/>
                <w:b/>
                <w:i/>
                <w:sz w:val="16"/>
              </w:rPr>
            </w:pPr>
            <w:r w:rsidRPr="008872A9">
              <w:rPr>
                <w:rFonts w:ascii="Arial" w:hAnsi="Arial"/>
                <w:b/>
                <w:i/>
                <w:sz w:val="16"/>
              </w:rPr>
              <w:t>Pasteurella</w:t>
            </w:r>
            <w:r w:rsidR="00DD3869" w:rsidRPr="008872A9">
              <w:rPr>
                <w:rFonts w:ascii="Arial" w:hAnsi="Arial"/>
                <w:b/>
                <w:i/>
                <w:sz w:val="16"/>
              </w:rPr>
              <w:t xml:space="preserve"> </w:t>
            </w:r>
            <w:r w:rsidRPr="008872A9">
              <w:rPr>
                <w:rFonts w:ascii="Arial" w:hAnsi="Arial"/>
                <w:b/>
                <w:i/>
                <w:sz w:val="16"/>
              </w:rPr>
              <w:t>multocida</w:t>
            </w:r>
          </w:p>
        </w:tc>
        <w:tc>
          <w:tcPr>
            <w:tcW w:w="1417" w:type="dxa"/>
            <w:tcBorders>
              <w:top w:val="single" w:sz="6" w:space="0" w:color="auto"/>
            </w:tcBorders>
          </w:tcPr>
          <w:p w14:paraId="7C3C5C2B" w14:textId="1079F6D9" w:rsidR="00AA1F4F" w:rsidRPr="008872A9" w:rsidRDefault="00AA1F4F" w:rsidP="00611A56">
            <w:pPr>
              <w:spacing w:before="60" w:after="60" w:line="240" w:lineRule="auto"/>
              <w:jc w:val="center"/>
              <w:rPr>
                <w:rFonts w:ascii="Arial" w:hAnsi="Arial"/>
                <w:b/>
                <w:i/>
                <w:sz w:val="16"/>
              </w:rPr>
            </w:pPr>
            <w:proofErr w:type="spellStart"/>
            <w:r w:rsidRPr="008872A9">
              <w:rPr>
                <w:rFonts w:ascii="Arial" w:hAnsi="Arial"/>
                <w:b/>
                <w:i/>
                <w:sz w:val="16"/>
                <w:u w:val="double"/>
              </w:rPr>
              <w:t>Avibacterium</w:t>
            </w:r>
            <w:proofErr w:type="spellEnd"/>
            <w:r w:rsidRPr="008872A9">
              <w:rPr>
                <w:rFonts w:ascii="Arial" w:hAnsi="Arial"/>
                <w:b/>
                <w:i/>
                <w:sz w:val="16"/>
              </w:rPr>
              <w:t xml:space="preserve"> </w:t>
            </w:r>
            <w:proofErr w:type="spellStart"/>
            <w:r w:rsidRPr="008872A9">
              <w:rPr>
                <w:rFonts w:ascii="Arial" w:hAnsi="Arial"/>
                <w:b/>
                <w:i/>
                <w:sz w:val="16"/>
              </w:rPr>
              <w:t>gallinarum</w:t>
            </w:r>
            <w:proofErr w:type="spellEnd"/>
          </w:p>
        </w:tc>
        <w:tc>
          <w:tcPr>
            <w:tcW w:w="1771" w:type="dxa"/>
            <w:tcBorders>
              <w:top w:val="single" w:sz="6" w:space="0" w:color="auto"/>
            </w:tcBorders>
          </w:tcPr>
          <w:p w14:paraId="1855D383" w14:textId="481E7D02" w:rsidR="00AA1F4F" w:rsidRPr="008872A9" w:rsidRDefault="00AA1F4F" w:rsidP="00B24098">
            <w:pPr>
              <w:spacing w:before="60" w:after="60" w:line="240" w:lineRule="auto"/>
              <w:jc w:val="center"/>
              <w:rPr>
                <w:rFonts w:ascii="Arial" w:hAnsi="Arial"/>
                <w:b/>
                <w:iCs/>
                <w:sz w:val="16"/>
                <w:u w:val="double"/>
              </w:rPr>
            </w:pPr>
            <w:proofErr w:type="spellStart"/>
            <w:r w:rsidRPr="008872A9">
              <w:rPr>
                <w:rFonts w:ascii="Arial" w:hAnsi="Arial"/>
                <w:b/>
                <w:i/>
                <w:sz w:val="16"/>
                <w:u w:val="double"/>
              </w:rPr>
              <w:t>Gallibacterium</w:t>
            </w:r>
            <w:proofErr w:type="spellEnd"/>
            <w:r w:rsidRPr="008872A9">
              <w:rPr>
                <w:rFonts w:ascii="Arial" w:hAnsi="Arial"/>
                <w:b/>
                <w:i/>
                <w:sz w:val="16"/>
                <w:u w:val="double"/>
              </w:rPr>
              <w:t xml:space="preserve"> </w:t>
            </w:r>
            <w:proofErr w:type="spellStart"/>
            <w:r w:rsidRPr="008872A9">
              <w:rPr>
                <w:rFonts w:ascii="Arial" w:hAnsi="Arial"/>
                <w:b/>
                <w:i/>
                <w:sz w:val="16"/>
                <w:u w:val="double"/>
              </w:rPr>
              <w:t>anatis</w:t>
            </w:r>
            <w:proofErr w:type="spellEnd"/>
            <w:r w:rsidRPr="008872A9">
              <w:rPr>
                <w:rFonts w:ascii="Arial" w:hAnsi="Arial"/>
                <w:b/>
                <w:i/>
                <w:sz w:val="16"/>
                <w:u w:val="double"/>
              </w:rPr>
              <w:t xml:space="preserve"> </w:t>
            </w:r>
            <w:r w:rsidRPr="008872A9">
              <w:rPr>
                <w:rFonts w:ascii="Arial" w:hAnsi="Arial"/>
                <w:b/>
                <w:iCs/>
                <w:sz w:val="16"/>
                <w:u w:val="double"/>
              </w:rPr>
              <w:t xml:space="preserve">biovar </w:t>
            </w:r>
            <w:proofErr w:type="spellStart"/>
            <w:r w:rsidRPr="008872A9">
              <w:rPr>
                <w:rFonts w:ascii="Arial" w:hAnsi="Arial"/>
                <w:b/>
                <w:iCs/>
                <w:sz w:val="16"/>
                <w:u w:val="double"/>
              </w:rPr>
              <w:t>haemolytica</w:t>
            </w:r>
            <w:proofErr w:type="spellEnd"/>
          </w:p>
        </w:tc>
        <w:tc>
          <w:tcPr>
            <w:tcW w:w="1490" w:type="dxa"/>
            <w:tcBorders>
              <w:top w:val="single" w:sz="6" w:space="0" w:color="auto"/>
            </w:tcBorders>
            <w:vAlign w:val="center"/>
          </w:tcPr>
          <w:p w14:paraId="32A8DA27" w14:textId="7636332A" w:rsidR="00AA1F4F" w:rsidRPr="008872A9" w:rsidRDefault="00AA1F4F" w:rsidP="00B24098">
            <w:pPr>
              <w:spacing w:before="60" w:after="60" w:line="240" w:lineRule="auto"/>
              <w:jc w:val="center"/>
              <w:rPr>
                <w:rFonts w:ascii="Arial" w:hAnsi="Arial"/>
                <w:b/>
                <w:i/>
                <w:sz w:val="16"/>
              </w:rPr>
            </w:pPr>
            <w:proofErr w:type="spellStart"/>
            <w:r w:rsidRPr="008872A9">
              <w:rPr>
                <w:rFonts w:ascii="Arial" w:hAnsi="Arial"/>
                <w:b/>
                <w:i/>
                <w:sz w:val="16"/>
              </w:rPr>
              <w:t>Riemerella</w:t>
            </w:r>
            <w:proofErr w:type="spellEnd"/>
            <w:r w:rsidRPr="008872A9">
              <w:rPr>
                <w:rFonts w:ascii="Arial" w:hAnsi="Arial"/>
                <w:b/>
                <w:i/>
                <w:sz w:val="16"/>
              </w:rPr>
              <w:t xml:space="preserve"> </w:t>
            </w:r>
            <w:proofErr w:type="spellStart"/>
            <w:r w:rsidRPr="008872A9">
              <w:rPr>
                <w:rFonts w:ascii="Arial" w:hAnsi="Arial"/>
                <w:b/>
                <w:i/>
                <w:sz w:val="16"/>
              </w:rPr>
              <w:t>anatipestifer</w:t>
            </w:r>
            <w:proofErr w:type="spellEnd"/>
          </w:p>
        </w:tc>
      </w:tr>
      <w:tr w:rsidR="00AA1F4F" w:rsidRPr="008872A9" w14:paraId="23303D51" w14:textId="77777777" w:rsidTr="00DD3869">
        <w:trPr>
          <w:cantSplit/>
        </w:trPr>
        <w:tc>
          <w:tcPr>
            <w:tcW w:w="2479" w:type="dxa"/>
            <w:tcBorders>
              <w:top w:val="single" w:sz="4" w:space="0" w:color="auto"/>
            </w:tcBorders>
          </w:tcPr>
          <w:p w14:paraId="6AE7E3CA" w14:textId="580819FF" w:rsidR="00AA1F4F" w:rsidRPr="008872A9" w:rsidRDefault="00AA1F4F" w:rsidP="00DD3869">
            <w:pPr>
              <w:spacing w:before="60" w:after="60" w:line="240" w:lineRule="auto"/>
              <w:jc w:val="left"/>
              <w:rPr>
                <w:rFonts w:ascii="Arial" w:hAnsi="Arial"/>
                <w:sz w:val="16"/>
              </w:rPr>
            </w:pPr>
            <w:r w:rsidRPr="008872A9">
              <w:rPr>
                <w:rFonts w:ascii="Arial" w:hAnsi="Arial"/>
                <w:sz w:val="16"/>
              </w:rPr>
              <w:t xml:space="preserve">Haemolysis on </w:t>
            </w:r>
            <w:r w:rsidRPr="008872A9">
              <w:rPr>
                <w:rFonts w:ascii="Arial" w:hAnsi="Arial"/>
                <w:sz w:val="16"/>
                <w:u w:val="double"/>
              </w:rPr>
              <w:t>sheep</w:t>
            </w:r>
            <w:r w:rsidR="00DD3869" w:rsidRPr="008872A9">
              <w:rPr>
                <w:rFonts w:ascii="Arial" w:hAnsi="Arial"/>
                <w:sz w:val="16"/>
              </w:rPr>
              <w:t xml:space="preserve"> </w:t>
            </w:r>
            <w:r w:rsidRPr="008872A9">
              <w:rPr>
                <w:rFonts w:ascii="Arial" w:hAnsi="Arial"/>
                <w:sz w:val="16"/>
              </w:rPr>
              <w:t>blood agar</w:t>
            </w:r>
          </w:p>
        </w:tc>
        <w:tc>
          <w:tcPr>
            <w:tcW w:w="1348" w:type="dxa"/>
            <w:tcBorders>
              <w:top w:val="single" w:sz="4" w:space="0" w:color="auto"/>
            </w:tcBorders>
          </w:tcPr>
          <w:p w14:paraId="5D1AABE0" w14:textId="58562832" w:rsidR="00AA1F4F" w:rsidRPr="008872A9" w:rsidRDefault="00241097" w:rsidP="00B70A5C">
            <w:pPr>
              <w:spacing w:before="60" w:after="60" w:line="240" w:lineRule="auto"/>
              <w:jc w:val="center"/>
              <w:rPr>
                <w:rFonts w:ascii="Arial" w:hAnsi="Arial"/>
                <w:sz w:val="16"/>
              </w:rPr>
            </w:pPr>
            <w:r w:rsidRPr="008872A9">
              <w:rPr>
                <w:rFonts w:ascii="Arial" w:hAnsi="Arial"/>
                <w:sz w:val="16"/>
              </w:rPr>
              <w:t>–</w:t>
            </w:r>
          </w:p>
        </w:tc>
        <w:tc>
          <w:tcPr>
            <w:tcW w:w="1417" w:type="dxa"/>
            <w:tcBorders>
              <w:top w:val="single" w:sz="4" w:space="0" w:color="auto"/>
            </w:tcBorders>
          </w:tcPr>
          <w:p w14:paraId="63409500" w14:textId="195FA0D4" w:rsidR="00AA1F4F" w:rsidRPr="008872A9" w:rsidRDefault="00241097" w:rsidP="00B70A5C">
            <w:pPr>
              <w:spacing w:before="60" w:after="60" w:line="240" w:lineRule="auto"/>
              <w:jc w:val="center"/>
              <w:rPr>
                <w:rFonts w:ascii="Arial" w:hAnsi="Arial"/>
                <w:sz w:val="16"/>
              </w:rPr>
            </w:pPr>
            <w:r w:rsidRPr="008872A9">
              <w:rPr>
                <w:rFonts w:ascii="Arial" w:hAnsi="Arial"/>
                <w:sz w:val="16"/>
              </w:rPr>
              <w:t>–</w:t>
            </w:r>
          </w:p>
        </w:tc>
        <w:tc>
          <w:tcPr>
            <w:tcW w:w="1771" w:type="dxa"/>
            <w:tcBorders>
              <w:top w:val="single" w:sz="4" w:space="0" w:color="auto"/>
            </w:tcBorders>
          </w:tcPr>
          <w:p w14:paraId="297E93DD" w14:textId="0A27826E" w:rsidR="00AA1F4F" w:rsidRPr="008872A9" w:rsidRDefault="00AA1F4F" w:rsidP="00B70A5C">
            <w:pPr>
              <w:spacing w:before="60" w:after="60" w:line="240" w:lineRule="auto"/>
              <w:jc w:val="center"/>
              <w:rPr>
                <w:rFonts w:ascii="Arial" w:hAnsi="Arial"/>
                <w:sz w:val="16"/>
                <w:u w:val="double"/>
              </w:rPr>
            </w:pPr>
            <w:r w:rsidRPr="008872A9">
              <w:rPr>
                <w:rFonts w:ascii="Arial" w:hAnsi="Arial"/>
                <w:sz w:val="16"/>
                <w:u w:val="double"/>
              </w:rPr>
              <w:t>+</w:t>
            </w:r>
          </w:p>
        </w:tc>
        <w:tc>
          <w:tcPr>
            <w:tcW w:w="1490" w:type="dxa"/>
            <w:tcBorders>
              <w:top w:val="single" w:sz="4" w:space="0" w:color="auto"/>
            </w:tcBorders>
          </w:tcPr>
          <w:p w14:paraId="3FA11F08" w14:textId="28815415" w:rsidR="00AA1F4F" w:rsidRPr="008872A9" w:rsidRDefault="00FF1CE1" w:rsidP="00B70A5C">
            <w:pPr>
              <w:spacing w:before="60" w:after="60" w:line="240" w:lineRule="auto"/>
              <w:jc w:val="center"/>
              <w:rPr>
                <w:rFonts w:ascii="Arial" w:hAnsi="Arial"/>
                <w:sz w:val="16"/>
              </w:rPr>
            </w:pPr>
            <w:r w:rsidRPr="008872A9">
              <w:rPr>
                <w:rFonts w:ascii="Arial" w:hAnsi="Arial"/>
                <w:sz w:val="16"/>
              </w:rPr>
              <w:t>V</w:t>
            </w:r>
          </w:p>
        </w:tc>
      </w:tr>
      <w:tr w:rsidR="00AA1F4F" w:rsidRPr="008872A9" w14:paraId="0C33C1D9" w14:textId="77777777" w:rsidTr="00DD3869">
        <w:trPr>
          <w:cantSplit/>
        </w:trPr>
        <w:tc>
          <w:tcPr>
            <w:tcW w:w="2479" w:type="dxa"/>
          </w:tcPr>
          <w:p w14:paraId="0CAD03E0" w14:textId="77777777" w:rsidR="00AA1F4F" w:rsidRPr="008872A9" w:rsidRDefault="00AA1F4F" w:rsidP="00DD3869">
            <w:pPr>
              <w:spacing w:before="60" w:after="60" w:line="240" w:lineRule="auto"/>
              <w:jc w:val="left"/>
              <w:rPr>
                <w:rFonts w:ascii="Arial" w:hAnsi="Arial"/>
                <w:sz w:val="16"/>
              </w:rPr>
            </w:pPr>
            <w:r w:rsidRPr="008872A9">
              <w:rPr>
                <w:rFonts w:ascii="Arial" w:hAnsi="Arial"/>
                <w:sz w:val="16"/>
              </w:rPr>
              <w:t>Growth on MacConkey’s agar</w:t>
            </w:r>
          </w:p>
        </w:tc>
        <w:tc>
          <w:tcPr>
            <w:tcW w:w="1348" w:type="dxa"/>
          </w:tcPr>
          <w:p w14:paraId="647A6BBC" w14:textId="4D1AB01C" w:rsidR="00AA1F4F" w:rsidRPr="008872A9" w:rsidRDefault="00241097" w:rsidP="00B70A5C">
            <w:pPr>
              <w:spacing w:before="60" w:after="60" w:line="240" w:lineRule="auto"/>
              <w:jc w:val="center"/>
              <w:rPr>
                <w:rFonts w:ascii="Arial" w:hAnsi="Arial"/>
                <w:sz w:val="16"/>
              </w:rPr>
            </w:pPr>
            <w:r w:rsidRPr="008872A9">
              <w:rPr>
                <w:rFonts w:ascii="Arial" w:hAnsi="Arial"/>
                <w:sz w:val="16"/>
              </w:rPr>
              <w:t>–</w:t>
            </w:r>
          </w:p>
        </w:tc>
        <w:tc>
          <w:tcPr>
            <w:tcW w:w="1417" w:type="dxa"/>
          </w:tcPr>
          <w:p w14:paraId="4783F073" w14:textId="6DADFEA9" w:rsidR="00AA1F4F" w:rsidRPr="008872A9" w:rsidRDefault="00241097" w:rsidP="00B70A5C">
            <w:pPr>
              <w:spacing w:before="60" w:after="60" w:line="240" w:lineRule="auto"/>
              <w:jc w:val="center"/>
              <w:rPr>
                <w:rFonts w:ascii="Arial" w:hAnsi="Arial"/>
                <w:sz w:val="16"/>
              </w:rPr>
            </w:pPr>
            <w:r w:rsidRPr="008872A9">
              <w:rPr>
                <w:rFonts w:ascii="Arial" w:hAnsi="Arial"/>
                <w:sz w:val="16"/>
              </w:rPr>
              <w:t>–</w:t>
            </w:r>
          </w:p>
        </w:tc>
        <w:tc>
          <w:tcPr>
            <w:tcW w:w="1771" w:type="dxa"/>
          </w:tcPr>
          <w:p w14:paraId="7FEAB266" w14:textId="6E920120" w:rsidR="00AA1F4F" w:rsidRPr="008872A9" w:rsidRDefault="00AA1F4F" w:rsidP="00B70A5C">
            <w:pPr>
              <w:spacing w:before="60" w:after="60" w:line="240" w:lineRule="auto"/>
              <w:jc w:val="center"/>
              <w:rPr>
                <w:rFonts w:ascii="Arial" w:hAnsi="Arial"/>
                <w:sz w:val="16"/>
                <w:u w:val="double"/>
              </w:rPr>
            </w:pPr>
            <w:r w:rsidRPr="008872A9">
              <w:rPr>
                <w:rFonts w:ascii="Arial" w:hAnsi="Arial"/>
                <w:sz w:val="16"/>
                <w:u w:val="double"/>
              </w:rPr>
              <w:t>v</w:t>
            </w:r>
          </w:p>
        </w:tc>
        <w:tc>
          <w:tcPr>
            <w:tcW w:w="1490" w:type="dxa"/>
          </w:tcPr>
          <w:p w14:paraId="2BAC4DDC" w14:textId="384FF348" w:rsidR="00AA1F4F" w:rsidRPr="008872A9" w:rsidRDefault="00241097" w:rsidP="00B70A5C">
            <w:pPr>
              <w:spacing w:before="60" w:after="60" w:line="240" w:lineRule="auto"/>
              <w:jc w:val="center"/>
              <w:rPr>
                <w:rFonts w:ascii="Arial" w:hAnsi="Arial"/>
                <w:sz w:val="16"/>
              </w:rPr>
            </w:pPr>
            <w:r w:rsidRPr="008872A9">
              <w:rPr>
                <w:rFonts w:ascii="Arial" w:hAnsi="Arial"/>
                <w:sz w:val="16"/>
              </w:rPr>
              <w:t>–</w:t>
            </w:r>
          </w:p>
        </w:tc>
      </w:tr>
      <w:tr w:rsidR="00AA1F4F" w:rsidRPr="008872A9" w14:paraId="5E39A589" w14:textId="77777777" w:rsidTr="00DD3869">
        <w:trPr>
          <w:cantSplit/>
        </w:trPr>
        <w:tc>
          <w:tcPr>
            <w:tcW w:w="2479" w:type="dxa"/>
          </w:tcPr>
          <w:p w14:paraId="38A05BE7" w14:textId="77777777" w:rsidR="00AA1F4F" w:rsidRPr="008872A9" w:rsidRDefault="00AA1F4F" w:rsidP="00DD3869">
            <w:pPr>
              <w:spacing w:before="60" w:after="60" w:line="240" w:lineRule="auto"/>
              <w:jc w:val="left"/>
              <w:rPr>
                <w:rFonts w:ascii="Arial" w:hAnsi="Arial"/>
                <w:sz w:val="16"/>
              </w:rPr>
            </w:pPr>
            <w:r w:rsidRPr="008872A9">
              <w:rPr>
                <w:rFonts w:ascii="Arial" w:hAnsi="Arial"/>
                <w:sz w:val="16"/>
              </w:rPr>
              <w:t>Indole production</w:t>
            </w:r>
          </w:p>
        </w:tc>
        <w:tc>
          <w:tcPr>
            <w:tcW w:w="1348" w:type="dxa"/>
          </w:tcPr>
          <w:p w14:paraId="7AF27DFD" w14:textId="326C7183" w:rsidR="00AA1F4F" w:rsidRPr="008872A9" w:rsidRDefault="00241097" w:rsidP="00B70A5C">
            <w:pPr>
              <w:spacing w:before="60" w:after="60" w:line="240" w:lineRule="auto"/>
              <w:jc w:val="center"/>
              <w:rPr>
                <w:rFonts w:ascii="Arial" w:hAnsi="Arial"/>
                <w:sz w:val="16"/>
              </w:rPr>
            </w:pPr>
            <w:r w:rsidRPr="008872A9">
              <w:rPr>
                <w:rFonts w:ascii="Arial" w:hAnsi="Arial"/>
                <w:sz w:val="16"/>
              </w:rPr>
              <w:t>+</w:t>
            </w:r>
          </w:p>
        </w:tc>
        <w:tc>
          <w:tcPr>
            <w:tcW w:w="1417" w:type="dxa"/>
          </w:tcPr>
          <w:p w14:paraId="43D84148" w14:textId="04FB3FF6" w:rsidR="00AA1F4F" w:rsidRPr="008872A9" w:rsidRDefault="00241097" w:rsidP="00B70A5C">
            <w:pPr>
              <w:spacing w:before="60" w:after="60" w:line="240" w:lineRule="auto"/>
              <w:jc w:val="center"/>
              <w:rPr>
                <w:rFonts w:ascii="Arial" w:hAnsi="Arial"/>
                <w:sz w:val="16"/>
              </w:rPr>
            </w:pPr>
            <w:r w:rsidRPr="008872A9">
              <w:rPr>
                <w:rFonts w:ascii="Arial" w:hAnsi="Arial"/>
                <w:sz w:val="16"/>
              </w:rPr>
              <w:t>–</w:t>
            </w:r>
          </w:p>
        </w:tc>
        <w:tc>
          <w:tcPr>
            <w:tcW w:w="1771" w:type="dxa"/>
          </w:tcPr>
          <w:p w14:paraId="2A10FAA8" w14:textId="63CD7AB6" w:rsidR="00AA1F4F" w:rsidRPr="008872A9" w:rsidRDefault="00DD3869" w:rsidP="00B70A5C">
            <w:pPr>
              <w:spacing w:before="60" w:after="60" w:line="240" w:lineRule="auto"/>
              <w:jc w:val="center"/>
              <w:rPr>
                <w:rFonts w:ascii="Arial" w:hAnsi="Arial"/>
                <w:sz w:val="16"/>
                <w:u w:val="double"/>
              </w:rPr>
            </w:pPr>
            <w:r w:rsidRPr="008872A9">
              <w:rPr>
                <w:rFonts w:ascii="Arial" w:hAnsi="Arial"/>
                <w:sz w:val="16"/>
                <w:u w:val="double"/>
              </w:rPr>
              <w:t>–</w:t>
            </w:r>
          </w:p>
        </w:tc>
        <w:tc>
          <w:tcPr>
            <w:tcW w:w="1490" w:type="dxa"/>
          </w:tcPr>
          <w:p w14:paraId="5A4D300F" w14:textId="34925610" w:rsidR="00AA1F4F" w:rsidRPr="008872A9" w:rsidRDefault="00241097" w:rsidP="00B70A5C">
            <w:pPr>
              <w:spacing w:before="60" w:after="60" w:line="240" w:lineRule="auto"/>
              <w:jc w:val="center"/>
              <w:rPr>
                <w:rFonts w:ascii="Arial" w:hAnsi="Arial"/>
                <w:sz w:val="16"/>
              </w:rPr>
            </w:pPr>
            <w:r w:rsidRPr="008872A9">
              <w:rPr>
                <w:rFonts w:ascii="Arial" w:hAnsi="Arial"/>
                <w:sz w:val="16"/>
              </w:rPr>
              <w:t>–</w:t>
            </w:r>
          </w:p>
        </w:tc>
      </w:tr>
      <w:tr w:rsidR="00AA1F4F" w:rsidRPr="008872A9" w14:paraId="1256EE3E" w14:textId="77777777" w:rsidTr="00DD3869">
        <w:trPr>
          <w:cantSplit/>
        </w:trPr>
        <w:tc>
          <w:tcPr>
            <w:tcW w:w="2479" w:type="dxa"/>
          </w:tcPr>
          <w:p w14:paraId="64905CCC" w14:textId="77777777" w:rsidR="00AA1F4F" w:rsidRPr="008872A9" w:rsidRDefault="00AA1F4F" w:rsidP="00DD3869">
            <w:pPr>
              <w:spacing w:before="60" w:after="60" w:line="240" w:lineRule="auto"/>
              <w:jc w:val="left"/>
              <w:rPr>
                <w:rFonts w:ascii="Arial" w:hAnsi="Arial"/>
                <w:sz w:val="16"/>
              </w:rPr>
            </w:pPr>
            <w:proofErr w:type="spellStart"/>
            <w:r w:rsidRPr="008872A9">
              <w:rPr>
                <w:rFonts w:ascii="Arial" w:hAnsi="Arial"/>
                <w:sz w:val="16"/>
              </w:rPr>
              <w:t>Gelatin</w:t>
            </w:r>
            <w:proofErr w:type="spellEnd"/>
            <w:r w:rsidRPr="008872A9">
              <w:rPr>
                <w:rFonts w:ascii="Arial" w:hAnsi="Arial"/>
                <w:sz w:val="16"/>
              </w:rPr>
              <w:t xml:space="preserve"> liquefaction</w:t>
            </w:r>
          </w:p>
        </w:tc>
        <w:tc>
          <w:tcPr>
            <w:tcW w:w="1348" w:type="dxa"/>
          </w:tcPr>
          <w:p w14:paraId="1144EAC2" w14:textId="2E97AD02" w:rsidR="00AA1F4F" w:rsidRPr="008872A9" w:rsidRDefault="00241097" w:rsidP="00B70A5C">
            <w:pPr>
              <w:spacing w:before="60" w:after="60" w:line="240" w:lineRule="auto"/>
              <w:jc w:val="center"/>
              <w:rPr>
                <w:rFonts w:ascii="Arial" w:hAnsi="Arial"/>
                <w:sz w:val="16"/>
              </w:rPr>
            </w:pPr>
            <w:r w:rsidRPr="008872A9">
              <w:rPr>
                <w:rFonts w:ascii="Arial" w:hAnsi="Arial"/>
                <w:sz w:val="16"/>
              </w:rPr>
              <w:t>–</w:t>
            </w:r>
          </w:p>
        </w:tc>
        <w:tc>
          <w:tcPr>
            <w:tcW w:w="1417" w:type="dxa"/>
          </w:tcPr>
          <w:p w14:paraId="1BEED67E" w14:textId="126FD148" w:rsidR="00AA1F4F" w:rsidRPr="008872A9" w:rsidRDefault="00241097" w:rsidP="00B70A5C">
            <w:pPr>
              <w:spacing w:before="60" w:after="60" w:line="240" w:lineRule="auto"/>
              <w:jc w:val="center"/>
              <w:rPr>
                <w:rFonts w:ascii="Arial" w:hAnsi="Arial"/>
                <w:sz w:val="16"/>
              </w:rPr>
            </w:pPr>
            <w:r w:rsidRPr="008872A9">
              <w:rPr>
                <w:rFonts w:ascii="Arial" w:hAnsi="Arial"/>
                <w:sz w:val="16"/>
              </w:rPr>
              <w:t>–</w:t>
            </w:r>
          </w:p>
        </w:tc>
        <w:tc>
          <w:tcPr>
            <w:tcW w:w="1771" w:type="dxa"/>
          </w:tcPr>
          <w:p w14:paraId="2FA0F907" w14:textId="496EF607" w:rsidR="00AA1F4F" w:rsidRPr="008872A9" w:rsidRDefault="00DD3869" w:rsidP="00B70A5C">
            <w:pPr>
              <w:spacing w:before="60" w:after="60" w:line="240" w:lineRule="auto"/>
              <w:jc w:val="center"/>
              <w:rPr>
                <w:rFonts w:ascii="Arial" w:hAnsi="Arial"/>
                <w:sz w:val="16"/>
                <w:u w:val="double"/>
              </w:rPr>
            </w:pPr>
            <w:r w:rsidRPr="008872A9">
              <w:rPr>
                <w:rFonts w:ascii="Arial" w:hAnsi="Arial"/>
                <w:sz w:val="16"/>
                <w:u w:val="double"/>
              </w:rPr>
              <w:t>–</w:t>
            </w:r>
          </w:p>
        </w:tc>
        <w:tc>
          <w:tcPr>
            <w:tcW w:w="1490" w:type="dxa"/>
          </w:tcPr>
          <w:p w14:paraId="34A75439" w14:textId="3C940A29" w:rsidR="00AA1F4F" w:rsidRPr="008872A9" w:rsidRDefault="00241097" w:rsidP="00B70A5C">
            <w:pPr>
              <w:spacing w:before="60" w:after="60" w:line="240" w:lineRule="auto"/>
              <w:jc w:val="center"/>
              <w:rPr>
                <w:rFonts w:ascii="Arial" w:hAnsi="Arial"/>
                <w:sz w:val="16"/>
              </w:rPr>
            </w:pPr>
            <w:r w:rsidRPr="008872A9">
              <w:rPr>
                <w:rFonts w:ascii="Arial" w:hAnsi="Arial"/>
                <w:sz w:val="16"/>
              </w:rPr>
              <w:t>+</w:t>
            </w:r>
            <w:r w:rsidR="00AA1F4F" w:rsidRPr="008872A9">
              <w:rPr>
                <w:rFonts w:ascii="Arial" w:hAnsi="Arial"/>
                <w:sz w:val="16"/>
              </w:rPr>
              <w:t>u</w:t>
            </w:r>
          </w:p>
        </w:tc>
      </w:tr>
      <w:tr w:rsidR="00AA1F4F" w:rsidRPr="008872A9" w14:paraId="441BEB81" w14:textId="77777777" w:rsidTr="00DD3869">
        <w:trPr>
          <w:cantSplit/>
        </w:trPr>
        <w:tc>
          <w:tcPr>
            <w:tcW w:w="2479" w:type="dxa"/>
          </w:tcPr>
          <w:p w14:paraId="2BFE8AB4" w14:textId="77777777" w:rsidR="00AA1F4F" w:rsidRPr="008872A9" w:rsidRDefault="00AA1F4F" w:rsidP="00DD3869">
            <w:pPr>
              <w:spacing w:before="60" w:after="60" w:line="240" w:lineRule="auto"/>
              <w:jc w:val="left"/>
              <w:rPr>
                <w:rFonts w:ascii="Arial" w:hAnsi="Arial"/>
                <w:sz w:val="16"/>
              </w:rPr>
            </w:pPr>
            <w:r w:rsidRPr="008872A9">
              <w:rPr>
                <w:rFonts w:ascii="Arial" w:hAnsi="Arial"/>
                <w:sz w:val="16"/>
              </w:rPr>
              <w:t>Catalase production</w:t>
            </w:r>
          </w:p>
        </w:tc>
        <w:tc>
          <w:tcPr>
            <w:tcW w:w="1348" w:type="dxa"/>
          </w:tcPr>
          <w:p w14:paraId="5F1BEE7C" w14:textId="71811309" w:rsidR="00AA1F4F" w:rsidRPr="008872A9" w:rsidRDefault="00241097" w:rsidP="00B70A5C">
            <w:pPr>
              <w:spacing w:before="60" w:after="60" w:line="240" w:lineRule="auto"/>
              <w:jc w:val="center"/>
              <w:rPr>
                <w:rFonts w:ascii="Arial" w:hAnsi="Arial"/>
                <w:sz w:val="16"/>
              </w:rPr>
            </w:pPr>
            <w:r w:rsidRPr="008872A9">
              <w:rPr>
                <w:rFonts w:ascii="Arial" w:hAnsi="Arial"/>
                <w:sz w:val="16"/>
              </w:rPr>
              <w:t>+</w:t>
            </w:r>
          </w:p>
        </w:tc>
        <w:tc>
          <w:tcPr>
            <w:tcW w:w="1417" w:type="dxa"/>
          </w:tcPr>
          <w:p w14:paraId="4D98F5BF" w14:textId="0E286032" w:rsidR="00AA1F4F" w:rsidRPr="008872A9" w:rsidRDefault="00241097" w:rsidP="00B70A5C">
            <w:pPr>
              <w:spacing w:before="60" w:after="60" w:line="240" w:lineRule="auto"/>
              <w:jc w:val="center"/>
              <w:rPr>
                <w:rFonts w:ascii="Arial" w:hAnsi="Arial"/>
                <w:sz w:val="16"/>
              </w:rPr>
            </w:pPr>
            <w:r w:rsidRPr="008872A9">
              <w:rPr>
                <w:rFonts w:ascii="Arial" w:hAnsi="Arial"/>
                <w:sz w:val="16"/>
              </w:rPr>
              <w:t>+</w:t>
            </w:r>
          </w:p>
        </w:tc>
        <w:tc>
          <w:tcPr>
            <w:tcW w:w="1771" w:type="dxa"/>
          </w:tcPr>
          <w:p w14:paraId="7EC4A6FA" w14:textId="72726CAC" w:rsidR="00AA1F4F" w:rsidRPr="008872A9" w:rsidRDefault="00AA1F4F" w:rsidP="00B70A5C">
            <w:pPr>
              <w:spacing w:before="60" w:after="60" w:line="240" w:lineRule="auto"/>
              <w:jc w:val="center"/>
              <w:rPr>
                <w:rFonts w:ascii="Arial" w:hAnsi="Arial"/>
                <w:sz w:val="16"/>
                <w:u w:val="double"/>
              </w:rPr>
            </w:pPr>
            <w:r w:rsidRPr="008872A9">
              <w:rPr>
                <w:rFonts w:ascii="Arial" w:hAnsi="Arial"/>
                <w:sz w:val="16"/>
                <w:u w:val="double"/>
              </w:rPr>
              <w:t>+</w:t>
            </w:r>
          </w:p>
        </w:tc>
        <w:tc>
          <w:tcPr>
            <w:tcW w:w="1490" w:type="dxa"/>
          </w:tcPr>
          <w:p w14:paraId="00186D0B" w14:textId="0F58FC4E" w:rsidR="00AA1F4F" w:rsidRPr="008872A9" w:rsidRDefault="00241097" w:rsidP="00B70A5C">
            <w:pPr>
              <w:spacing w:before="60" w:after="60" w:line="240" w:lineRule="auto"/>
              <w:jc w:val="center"/>
              <w:rPr>
                <w:rFonts w:ascii="Arial" w:hAnsi="Arial"/>
                <w:sz w:val="16"/>
              </w:rPr>
            </w:pPr>
            <w:r w:rsidRPr="008872A9">
              <w:rPr>
                <w:rFonts w:ascii="Arial" w:hAnsi="Arial"/>
                <w:sz w:val="16"/>
              </w:rPr>
              <w:t>+</w:t>
            </w:r>
          </w:p>
        </w:tc>
      </w:tr>
      <w:tr w:rsidR="00AA1F4F" w:rsidRPr="008872A9" w14:paraId="6031D569" w14:textId="77777777" w:rsidTr="00DD3869">
        <w:trPr>
          <w:cantSplit/>
        </w:trPr>
        <w:tc>
          <w:tcPr>
            <w:tcW w:w="2479" w:type="dxa"/>
          </w:tcPr>
          <w:p w14:paraId="7E2689A7" w14:textId="77777777" w:rsidR="00AA1F4F" w:rsidRPr="008872A9" w:rsidRDefault="00AA1F4F" w:rsidP="00DD3869">
            <w:pPr>
              <w:spacing w:before="60" w:after="60" w:line="240" w:lineRule="auto"/>
              <w:jc w:val="left"/>
              <w:rPr>
                <w:rFonts w:ascii="Arial" w:hAnsi="Arial"/>
                <w:sz w:val="16"/>
              </w:rPr>
            </w:pPr>
            <w:r w:rsidRPr="008872A9">
              <w:rPr>
                <w:rFonts w:ascii="Arial" w:hAnsi="Arial"/>
                <w:sz w:val="16"/>
              </w:rPr>
              <w:t>Urease production</w:t>
            </w:r>
          </w:p>
        </w:tc>
        <w:tc>
          <w:tcPr>
            <w:tcW w:w="1348" w:type="dxa"/>
          </w:tcPr>
          <w:p w14:paraId="277BD8AF" w14:textId="7ABE9A7E" w:rsidR="00AA1F4F" w:rsidRPr="008872A9" w:rsidRDefault="00241097" w:rsidP="00B70A5C">
            <w:pPr>
              <w:spacing w:before="60" w:after="60" w:line="240" w:lineRule="auto"/>
              <w:jc w:val="center"/>
              <w:rPr>
                <w:rFonts w:ascii="Arial" w:hAnsi="Arial"/>
                <w:sz w:val="16"/>
              </w:rPr>
            </w:pPr>
            <w:r w:rsidRPr="008872A9">
              <w:rPr>
                <w:rFonts w:ascii="Arial" w:hAnsi="Arial"/>
                <w:sz w:val="16"/>
              </w:rPr>
              <w:t>–</w:t>
            </w:r>
          </w:p>
        </w:tc>
        <w:tc>
          <w:tcPr>
            <w:tcW w:w="1417" w:type="dxa"/>
          </w:tcPr>
          <w:p w14:paraId="553485B8" w14:textId="19C3B0F0" w:rsidR="00AA1F4F" w:rsidRPr="008872A9" w:rsidRDefault="00241097" w:rsidP="00B70A5C">
            <w:pPr>
              <w:spacing w:before="60" w:after="60" w:line="240" w:lineRule="auto"/>
              <w:jc w:val="center"/>
              <w:rPr>
                <w:rFonts w:ascii="Arial" w:hAnsi="Arial"/>
                <w:sz w:val="16"/>
              </w:rPr>
            </w:pPr>
            <w:r w:rsidRPr="008872A9">
              <w:rPr>
                <w:rFonts w:ascii="Arial" w:hAnsi="Arial"/>
                <w:sz w:val="16"/>
              </w:rPr>
              <w:t>–</w:t>
            </w:r>
          </w:p>
        </w:tc>
        <w:tc>
          <w:tcPr>
            <w:tcW w:w="1771" w:type="dxa"/>
          </w:tcPr>
          <w:p w14:paraId="07B70EE6" w14:textId="72309796" w:rsidR="00AA1F4F" w:rsidRPr="008872A9" w:rsidRDefault="00DD3869" w:rsidP="00B70A5C">
            <w:pPr>
              <w:spacing w:before="60" w:after="60" w:line="240" w:lineRule="auto"/>
              <w:jc w:val="center"/>
              <w:rPr>
                <w:rFonts w:ascii="Arial" w:hAnsi="Arial"/>
                <w:sz w:val="16"/>
                <w:u w:val="double"/>
              </w:rPr>
            </w:pPr>
            <w:r w:rsidRPr="008872A9">
              <w:rPr>
                <w:rFonts w:ascii="Arial" w:hAnsi="Arial"/>
                <w:sz w:val="16"/>
                <w:u w:val="double"/>
              </w:rPr>
              <w:t>–</w:t>
            </w:r>
          </w:p>
        </w:tc>
        <w:tc>
          <w:tcPr>
            <w:tcW w:w="1490" w:type="dxa"/>
          </w:tcPr>
          <w:p w14:paraId="5AFABD02" w14:textId="5946AF11" w:rsidR="00AA1F4F" w:rsidRPr="008872A9" w:rsidRDefault="00AA1F4F" w:rsidP="00B70A5C">
            <w:pPr>
              <w:spacing w:before="60" w:after="60" w:line="240" w:lineRule="auto"/>
              <w:jc w:val="center"/>
              <w:rPr>
                <w:rFonts w:ascii="Arial" w:hAnsi="Arial"/>
                <w:sz w:val="16"/>
              </w:rPr>
            </w:pPr>
            <w:r w:rsidRPr="008872A9">
              <w:rPr>
                <w:rFonts w:ascii="Arial" w:hAnsi="Arial"/>
                <w:sz w:val="16"/>
              </w:rPr>
              <w:t>v</w:t>
            </w:r>
          </w:p>
        </w:tc>
      </w:tr>
      <w:tr w:rsidR="00AA1F4F" w:rsidRPr="008872A9" w14:paraId="62E746B5" w14:textId="77777777" w:rsidTr="00DD3869">
        <w:trPr>
          <w:cantSplit/>
        </w:trPr>
        <w:tc>
          <w:tcPr>
            <w:tcW w:w="2479" w:type="dxa"/>
          </w:tcPr>
          <w:p w14:paraId="72D4F542" w14:textId="77777777" w:rsidR="00AA1F4F" w:rsidRPr="008872A9" w:rsidRDefault="00AA1F4F" w:rsidP="00DD3869">
            <w:pPr>
              <w:spacing w:before="60" w:after="60" w:line="240" w:lineRule="auto"/>
              <w:jc w:val="left"/>
              <w:rPr>
                <w:rFonts w:ascii="Arial" w:hAnsi="Arial"/>
                <w:sz w:val="16"/>
              </w:rPr>
            </w:pPr>
            <w:r w:rsidRPr="008872A9">
              <w:rPr>
                <w:rFonts w:ascii="Arial" w:hAnsi="Arial"/>
                <w:sz w:val="16"/>
              </w:rPr>
              <w:t>Glucose fermentation</w:t>
            </w:r>
          </w:p>
        </w:tc>
        <w:tc>
          <w:tcPr>
            <w:tcW w:w="1348" w:type="dxa"/>
          </w:tcPr>
          <w:p w14:paraId="6ED1D631" w14:textId="1D8A4887" w:rsidR="00AA1F4F" w:rsidRPr="008872A9" w:rsidRDefault="00241097" w:rsidP="00B70A5C">
            <w:pPr>
              <w:spacing w:before="60" w:after="60" w:line="240" w:lineRule="auto"/>
              <w:jc w:val="center"/>
              <w:rPr>
                <w:rFonts w:ascii="Arial" w:hAnsi="Arial"/>
                <w:sz w:val="16"/>
              </w:rPr>
            </w:pPr>
            <w:r w:rsidRPr="008872A9">
              <w:rPr>
                <w:rFonts w:ascii="Arial" w:hAnsi="Arial"/>
                <w:sz w:val="16"/>
              </w:rPr>
              <w:t>+</w:t>
            </w:r>
          </w:p>
        </w:tc>
        <w:tc>
          <w:tcPr>
            <w:tcW w:w="1417" w:type="dxa"/>
          </w:tcPr>
          <w:p w14:paraId="03130154" w14:textId="60A30AEC" w:rsidR="00AA1F4F" w:rsidRPr="008872A9" w:rsidRDefault="00241097" w:rsidP="00B70A5C">
            <w:pPr>
              <w:spacing w:before="60" w:after="60" w:line="240" w:lineRule="auto"/>
              <w:jc w:val="center"/>
              <w:rPr>
                <w:rFonts w:ascii="Arial" w:hAnsi="Arial"/>
                <w:sz w:val="16"/>
              </w:rPr>
            </w:pPr>
            <w:r w:rsidRPr="008872A9">
              <w:rPr>
                <w:rFonts w:ascii="Arial" w:hAnsi="Arial"/>
                <w:sz w:val="16"/>
              </w:rPr>
              <w:t>+</w:t>
            </w:r>
          </w:p>
        </w:tc>
        <w:tc>
          <w:tcPr>
            <w:tcW w:w="1771" w:type="dxa"/>
          </w:tcPr>
          <w:p w14:paraId="20A2CD17" w14:textId="22D23015" w:rsidR="00AA1F4F" w:rsidRPr="008872A9" w:rsidRDefault="00AA1F4F" w:rsidP="00B70A5C">
            <w:pPr>
              <w:spacing w:before="60" w:after="60" w:line="240" w:lineRule="auto"/>
              <w:jc w:val="center"/>
              <w:rPr>
                <w:rFonts w:ascii="Arial" w:hAnsi="Arial"/>
                <w:sz w:val="16"/>
                <w:u w:val="double"/>
              </w:rPr>
            </w:pPr>
            <w:r w:rsidRPr="008872A9">
              <w:rPr>
                <w:rFonts w:ascii="Arial" w:hAnsi="Arial"/>
                <w:sz w:val="16"/>
                <w:u w:val="double"/>
              </w:rPr>
              <w:t>+</w:t>
            </w:r>
          </w:p>
        </w:tc>
        <w:tc>
          <w:tcPr>
            <w:tcW w:w="1490" w:type="dxa"/>
          </w:tcPr>
          <w:p w14:paraId="0B2699CF" w14:textId="7D96A84D" w:rsidR="00AA1F4F" w:rsidRPr="008872A9" w:rsidRDefault="00241097" w:rsidP="00B70A5C">
            <w:pPr>
              <w:spacing w:before="60" w:after="60" w:line="240" w:lineRule="auto"/>
              <w:jc w:val="center"/>
              <w:rPr>
                <w:rFonts w:ascii="Arial" w:hAnsi="Arial"/>
                <w:sz w:val="16"/>
              </w:rPr>
            </w:pPr>
            <w:r w:rsidRPr="008872A9">
              <w:rPr>
                <w:rFonts w:ascii="Arial" w:hAnsi="Arial"/>
                <w:sz w:val="16"/>
              </w:rPr>
              <w:t>–</w:t>
            </w:r>
          </w:p>
        </w:tc>
      </w:tr>
      <w:tr w:rsidR="00AA1F4F" w:rsidRPr="008872A9" w14:paraId="56CB2926" w14:textId="77777777" w:rsidTr="00DD3869">
        <w:trPr>
          <w:cantSplit/>
        </w:trPr>
        <w:tc>
          <w:tcPr>
            <w:tcW w:w="2479" w:type="dxa"/>
          </w:tcPr>
          <w:p w14:paraId="5D907A8A" w14:textId="77777777" w:rsidR="00AA1F4F" w:rsidRPr="008872A9" w:rsidRDefault="00AA1F4F" w:rsidP="00DD3869">
            <w:pPr>
              <w:spacing w:before="60" w:after="60" w:line="240" w:lineRule="auto"/>
              <w:jc w:val="left"/>
              <w:rPr>
                <w:rFonts w:ascii="Arial" w:hAnsi="Arial"/>
                <w:sz w:val="16"/>
              </w:rPr>
            </w:pPr>
            <w:r w:rsidRPr="008872A9">
              <w:rPr>
                <w:rFonts w:ascii="Arial" w:hAnsi="Arial"/>
                <w:sz w:val="16"/>
              </w:rPr>
              <w:t>Lactose fermentation</w:t>
            </w:r>
          </w:p>
        </w:tc>
        <w:tc>
          <w:tcPr>
            <w:tcW w:w="1348" w:type="dxa"/>
          </w:tcPr>
          <w:p w14:paraId="0AB9E72A" w14:textId="0580D22E" w:rsidR="00AA1F4F" w:rsidRPr="008872A9" w:rsidRDefault="00241097" w:rsidP="00B70A5C">
            <w:pPr>
              <w:spacing w:before="60" w:after="60" w:line="240" w:lineRule="auto"/>
              <w:jc w:val="center"/>
              <w:rPr>
                <w:rFonts w:ascii="Arial" w:hAnsi="Arial"/>
                <w:sz w:val="16"/>
              </w:rPr>
            </w:pPr>
            <w:r w:rsidRPr="008872A9">
              <w:rPr>
                <w:rFonts w:ascii="Arial" w:hAnsi="Arial"/>
                <w:sz w:val="16"/>
              </w:rPr>
              <w:t>–</w:t>
            </w:r>
            <w:r w:rsidR="00AA1F4F" w:rsidRPr="008872A9">
              <w:rPr>
                <w:rFonts w:ascii="Arial" w:hAnsi="Arial"/>
                <w:sz w:val="16"/>
              </w:rPr>
              <w:t>u</w:t>
            </w:r>
          </w:p>
        </w:tc>
        <w:tc>
          <w:tcPr>
            <w:tcW w:w="1417" w:type="dxa"/>
          </w:tcPr>
          <w:p w14:paraId="18E5E05F" w14:textId="70919D0C" w:rsidR="00AA1F4F" w:rsidRPr="008872A9" w:rsidRDefault="00241097" w:rsidP="00B70A5C">
            <w:pPr>
              <w:spacing w:before="60" w:after="60" w:line="240" w:lineRule="auto"/>
              <w:jc w:val="center"/>
              <w:rPr>
                <w:rFonts w:ascii="Arial" w:hAnsi="Arial"/>
                <w:sz w:val="16"/>
              </w:rPr>
            </w:pPr>
            <w:r w:rsidRPr="008872A9">
              <w:rPr>
                <w:rFonts w:ascii="Arial" w:hAnsi="Arial"/>
                <w:sz w:val="16"/>
              </w:rPr>
              <w:t>–</w:t>
            </w:r>
          </w:p>
        </w:tc>
        <w:tc>
          <w:tcPr>
            <w:tcW w:w="1771" w:type="dxa"/>
          </w:tcPr>
          <w:p w14:paraId="1CDBDEB6" w14:textId="181B061F" w:rsidR="00AA1F4F" w:rsidRPr="008872A9" w:rsidRDefault="00AA1F4F" w:rsidP="00B70A5C">
            <w:pPr>
              <w:spacing w:before="60" w:after="60" w:line="240" w:lineRule="auto"/>
              <w:jc w:val="center"/>
              <w:rPr>
                <w:rFonts w:ascii="Arial" w:hAnsi="Arial"/>
                <w:sz w:val="16"/>
                <w:u w:val="double"/>
              </w:rPr>
            </w:pPr>
            <w:r w:rsidRPr="008872A9">
              <w:rPr>
                <w:rFonts w:ascii="Arial" w:hAnsi="Arial"/>
                <w:sz w:val="16"/>
                <w:u w:val="double"/>
              </w:rPr>
              <w:t>V</w:t>
            </w:r>
          </w:p>
        </w:tc>
        <w:tc>
          <w:tcPr>
            <w:tcW w:w="1490" w:type="dxa"/>
          </w:tcPr>
          <w:p w14:paraId="45DD5322" w14:textId="0C6000B4" w:rsidR="00AA1F4F" w:rsidRPr="008872A9" w:rsidRDefault="00241097" w:rsidP="00B70A5C">
            <w:pPr>
              <w:spacing w:before="60" w:after="60" w:line="240" w:lineRule="auto"/>
              <w:jc w:val="center"/>
              <w:rPr>
                <w:rFonts w:ascii="Arial" w:hAnsi="Arial"/>
                <w:sz w:val="16"/>
              </w:rPr>
            </w:pPr>
            <w:r w:rsidRPr="008872A9">
              <w:rPr>
                <w:rFonts w:ascii="Arial" w:hAnsi="Arial"/>
                <w:sz w:val="16"/>
              </w:rPr>
              <w:t>–</w:t>
            </w:r>
          </w:p>
        </w:tc>
      </w:tr>
      <w:tr w:rsidR="00AA1F4F" w:rsidRPr="008872A9" w14:paraId="2B48CE50" w14:textId="77777777" w:rsidTr="00DD3869">
        <w:trPr>
          <w:cantSplit/>
        </w:trPr>
        <w:tc>
          <w:tcPr>
            <w:tcW w:w="2479" w:type="dxa"/>
          </w:tcPr>
          <w:p w14:paraId="4AF682ED" w14:textId="77777777" w:rsidR="00AA1F4F" w:rsidRPr="008872A9" w:rsidRDefault="00AA1F4F" w:rsidP="00DD3869">
            <w:pPr>
              <w:spacing w:before="60" w:after="60" w:line="240" w:lineRule="auto"/>
              <w:jc w:val="left"/>
              <w:rPr>
                <w:rFonts w:ascii="Arial" w:hAnsi="Arial"/>
                <w:sz w:val="16"/>
              </w:rPr>
            </w:pPr>
            <w:r w:rsidRPr="008872A9">
              <w:rPr>
                <w:rFonts w:ascii="Arial" w:hAnsi="Arial"/>
                <w:sz w:val="16"/>
              </w:rPr>
              <w:t>Sucrose fermentation</w:t>
            </w:r>
          </w:p>
        </w:tc>
        <w:tc>
          <w:tcPr>
            <w:tcW w:w="1348" w:type="dxa"/>
          </w:tcPr>
          <w:p w14:paraId="6E099C0E" w14:textId="3DD5765A" w:rsidR="00AA1F4F" w:rsidRPr="008872A9" w:rsidRDefault="00241097" w:rsidP="00B70A5C">
            <w:pPr>
              <w:spacing w:before="60" w:after="60" w:line="240" w:lineRule="auto"/>
              <w:jc w:val="center"/>
              <w:rPr>
                <w:rFonts w:ascii="Arial" w:hAnsi="Arial"/>
                <w:sz w:val="16"/>
              </w:rPr>
            </w:pPr>
            <w:r w:rsidRPr="008872A9">
              <w:rPr>
                <w:rFonts w:ascii="Arial" w:hAnsi="Arial"/>
                <w:sz w:val="16"/>
              </w:rPr>
              <w:t>+</w:t>
            </w:r>
          </w:p>
        </w:tc>
        <w:tc>
          <w:tcPr>
            <w:tcW w:w="1417" w:type="dxa"/>
          </w:tcPr>
          <w:p w14:paraId="01B4BCC0" w14:textId="5A4ABB0C" w:rsidR="00AA1F4F" w:rsidRPr="008872A9" w:rsidRDefault="00241097" w:rsidP="00B70A5C">
            <w:pPr>
              <w:spacing w:before="60" w:after="60" w:line="240" w:lineRule="auto"/>
              <w:jc w:val="center"/>
              <w:rPr>
                <w:rFonts w:ascii="Arial" w:hAnsi="Arial"/>
                <w:sz w:val="16"/>
              </w:rPr>
            </w:pPr>
            <w:r w:rsidRPr="008872A9">
              <w:rPr>
                <w:rFonts w:ascii="Arial" w:hAnsi="Arial"/>
                <w:sz w:val="16"/>
              </w:rPr>
              <w:t>+</w:t>
            </w:r>
          </w:p>
        </w:tc>
        <w:tc>
          <w:tcPr>
            <w:tcW w:w="1771" w:type="dxa"/>
          </w:tcPr>
          <w:p w14:paraId="09C3C6BE" w14:textId="5FC6865C" w:rsidR="00AA1F4F" w:rsidRPr="008872A9" w:rsidRDefault="00AA1F4F" w:rsidP="00B70A5C">
            <w:pPr>
              <w:spacing w:before="60" w:after="60" w:line="240" w:lineRule="auto"/>
              <w:jc w:val="center"/>
              <w:rPr>
                <w:rFonts w:ascii="Arial" w:hAnsi="Arial"/>
                <w:sz w:val="16"/>
                <w:u w:val="double"/>
              </w:rPr>
            </w:pPr>
            <w:r w:rsidRPr="008872A9">
              <w:rPr>
                <w:rFonts w:ascii="Arial" w:hAnsi="Arial"/>
                <w:sz w:val="16"/>
                <w:u w:val="double"/>
              </w:rPr>
              <w:t>+</w:t>
            </w:r>
          </w:p>
        </w:tc>
        <w:tc>
          <w:tcPr>
            <w:tcW w:w="1490" w:type="dxa"/>
          </w:tcPr>
          <w:p w14:paraId="0DB9C860" w14:textId="2C636930" w:rsidR="00AA1F4F" w:rsidRPr="008872A9" w:rsidRDefault="00241097" w:rsidP="00B70A5C">
            <w:pPr>
              <w:spacing w:before="60" w:after="60" w:line="240" w:lineRule="auto"/>
              <w:jc w:val="center"/>
              <w:rPr>
                <w:rFonts w:ascii="Arial" w:hAnsi="Arial"/>
                <w:sz w:val="16"/>
              </w:rPr>
            </w:pPr>
            <w:r w:rsidRPr="008872A9">
              <w:rPr>
                <w:rFonts w:ascii="Arial" w:hAnsi="Arial"/>
                <w:sz w:val="16"/>
              </w:rPr>
              <w:t>–</w:t>
            </w:r>
          </w:p>
        </w:tc>
      </w:tr>
      <w:tr w:rsidR="00AA1F4F" w:rsidRPr="008872A9" w14:paraId="46A237AE" w14:textId="77777777" w:rsidTr="00DD3869">
        <w:trPr>
          <w:cantSplit/>
        </w:trPr>
        <w:tc>
          <w:tcPr>
            <w:tcW w:w="2479" w:type="dxa"/>
          </w:tcPr>
          <w:p w14:paraId="231FAFD3" w14:textId="77777777" w:rsidR="00AA1F4F" w:rsidRPr="008872A9" w:rsidRDefault="00AA1F4F" w:rsidP="00DD3869">
            <w:pPr>
              <w:spacing w:before="60" w:after="60" w:line="240" w:lineRule="auto"/>
              <w:jc w:val="left"/>
              <w:rPr>
                <w:rFonts w:ascii="Arial" w:hAnsi="Arial"/>
                <w:sz w:val="16"/>
              </w:rPr>
            </w:pPr>
            <w:r w:rsidRPr="008872A9">
              <w:rPr>
                <w:rFonts w:ascii="Arial" w:hAnsi="Arial"/>
                <w:sz w:val="16"/>
              </w:rPr>
              <w:t>Maltose fermentation</w:t>
            </w:r>
          </w:p>
        </w:tc>
        <w:tc>
          <w:tcPr>
            <w:tcW w:w="1348" w:type="dxa"/>
          </w:tcPr>
          <w:p w14:paraId="11A9068D" w14:textId="1E521212" w:rsidR="00AA1F4F" w:rsidRPr="008872A9" w:rsidRDefault="00241097" w:rsidP="00B70A5C">
            <w:pPr>
              <w:spacing w:before="60" w:after="60" w:line="240" w:lineRule="auto"/>
              <w:jc w:val="center"/>
              <w:rPr>
                <w:rFonts w:ascii="Arial" w:hAnsi="Arial"/>
                <w:sz w:val="16"/>
              </w:rPr>
            </w:pPr>
            <w:r w:rsidRPr="008872A9">
              <w:rPr>
                <w:rFonts w:ascii="Arial" w:hAnsi="Arial"/>
                <w:sz w:val="16"/>
              </w:rPr>
              <w:t>–</w:t>
            </w:r>
            <w:r w:rsidR="00AA1F4F" w:rsidRPr="008872A9">
              <w:rPr>
                <w:rFonts w:ascii="Arial" w:hAnsi="Arial"/>
                <w:sz w:val="16"/>
              </w:rPr>
              <w:t>u</w:t>
            </w:r>
          </w:p>
        </w:tc>
        <w:tc>
          <w:tcPr>
            <w:tcW w:w="1417" w:type="dxa"/>
          </w:tcPr>
          <w:p w14:paraId="1C6CFAFC" w14:textId="53400DCB" w:rsidR="00AA1F4F" w:rsidRPr="008872A9" w:rsidRDefault="00241097" w:rsidP="00B70A5C">
            <w:pPr>
              <w:spacing w:before="60" w:after="60" w:line="240" w:lineRule="auto"/>
              <w:jc w:val="center"/>
              <w:rPr>
                <w:rFonts w:ascii="Arial" w:hAnsi="Arial"/>
                <w:sz w:val="16"/>
              </w:rPr>
            </w:pPr>
            <w:r w:rsidRPr="008872A9">
              <w:rPr>
                <w:rFonts w:ascii="Arial" w:hAnsi="Arial"/>
                <w:sz w:val="16"/>
              </w:rPr>
              <w:t>+</w:t>
            </w:r>
          </w:p>
        </w:tc>
        <w:tc>
          <w:tcPr>
            <w:tcW w:w="1771" w:type="dxa"/>
          </w:tcPr>
          <w:p w14:paraId="0292DCE9" w14:textId="7D3512AD" w:rsidR="00AA1F4F" w:rsidRPr="008872A9" w:rsidRDefault="00AA1F4F" w:rsidP="00B70A5C">
            <w:pPr>
              <w:spacing w:before="60" w:after="60" w:line="240" w:lineRule="auto"/>
              <w:jc w:val="center"/>
              <w:rPr>
                <w:rFonts w:ascii="Arial" w:hAnsi="Arial"/>
                <w:sz w:val="16"/>
                <w:u w:val="double"/>
              </w:rPr>
            </w:pPr>
            <w:r w:rsidRPr="008872A9">
              <w:rPr>
                <w:rFonts w:ascii="Arial" w:hAnsi="Arial"/>
                <w:sz w:val="16"/>
                <w:u w:val="double"/>
              </w:rPr>
              <w:t>V</w:t>
            </w:r>
          </w:p>
        </w:tc>
        <w:tc>
          <w:tcPr>
            <w:tcW w:w="1490" w:type="dxa"/>
          </w:tcPr>
          <w:p w14:paraId="1BE54C06" w14:textId="58D81566" w:rsidR="00AA1F4F" w:rsidRPr="008872A9" w:rsidRDefault="00241097" w:rsidP="00B70A5C">
            <w:pPr>
              <w:spacing w:before="60" w:after="60" w:line="240" w:lineRule="auto"/>
              <w:jc w:val="center"/>
              <w:rPr>
                <w:rFonts w:ascii="Arial" w:hAnsi="Arial"/>
                <w:sz w:val="16"/>
              </w:rPr>
            </w:pPr>
            <w:r w:rsidRPr="008872A9">
              <w:rPr>
                <w:rFonts w:ascii="Arial" w:hAnsi="Arial"/>
                <w:sz w:val="16"/>
              </w:rPr>
              <w:t>–</w:t>
            </w:r>
          </w:p>
        </w:tc>
      </w:tr>
      <w:tr w:rsidR="00AA1F4F" w:rsidRPr="008872A9" w14:paraId="23EAEFE2" w14:textId="77777777" w:rsidTr="00DD3869">
        <w:trPr>
          <w:cantSplit/>
        </w:trPr>
        <w:tc>
          <w:tcPr>
            <w:tcW w:w="2479" w:type="dxa"/>
            <w:tcBorders>
              <w:bottom w:val="single" w:sz="6" w:space="0" w:color="auto"/>
            </w:tcBorders>
          </w:tcPr>
          <w:p w14:paraId="583EDC36" w14:textId="77777777" w:rsidR="00AA1F4F" w:rsidRPr="008872A9" w:rsidRDefault="00AA1F4F" w:rsidP="00DD3869">
            <w:pPr>
              <w:spacing w:before="60" w:after="60" w:line="240" w:lineRule="auto"/>
              <w:jc w:val="left"/>
              <w:rPr>
                <w:rFonts w:ascii="Arial" w:hAnsi="Arial"/>
                <w:sz w:val="16"/>
              </w:rPr>
            </w:pPr>
            <w:r w:rsidRPr="008872A9">
              <w:rPr>
                <w:rFonts w:ascii="Arial" w:hAnsi="Arial"/>
                <w:sz w:val="16"/>
              </w:rPr>
              <w:t>Ornithine decarboxylase</w:t>
            </w:r>
          </w:p>
        </w:tc>
        <w:tc>
          <w:tcPr>
            <w:tcW w:w="1348" w:type="dxa"/>
            <w:tcBorders>
              <w:bottom w:val="single" w:sz="6" w:space="0" w:color="auto"/>
            </w:tcBorders>
          </w:tcPr>
          <w:p w14:paraId="7E92E0D3" w14:textId="7AC1D6BA" w:rsidR="00AA1F4F" w:rsidRPr="008872A9" w:rsidRDefault="00241097" w:rsidP="00B70A5C">
            <w:pPr>
              <w:spacing w:before="60" w:after="60" w:line="240" w:lineRule="auto"/>
              <w:jc w:val="center"/>
              <w:rPr>
                <w:rFonts w:ascii="Arial" w:hAnsi="Arial"/>
                <w:sz w:val="16"/>
              </w:rPr>
            </w:pPr>
            <w:r w:rsidRPr="008872A9">
              <w:rPr>
                <w:rFonts w:ascii="Arial" w:hAnsi="Arial"/>
                <w:sz w:val="16"/>
              </w:rPr>
              <w:t>+</w:t>
            </w:r>
          </w:p>
        </w:tc>
        <w:tc>
          <w:tcPr>
            <w:tcW w:w="1417" w:type="dxa"/>
            <w:tcBorders>
              <w:bottom w:val="single" w:sz="6" w:space="0" w:color="auto"/>
            </w:tcBorders>
          </w:tcPr>
          <w:p w14:paraId="63C7FD5B" w14:textId="6BBD025A" w:rsidR="00AA1F4F" w:rsidRPr="008872A9" w:rsidRDefault="00241097" w:rsidP="00B70A5C">
            <w:pPr>
              <w:spacing w:before="60" w:after="60" w:line="240" w:lineRule="auto"/>
              <w:jc w:val="center"/>
              <w:rPr>
                <w:rFonts w:ascii="Arial" w:hAnsi="Arial"/>
                <w:sz w:val="16"/>
              </w:rPr>
            </w:pPr>
            <w:r w:rsidRPr="008872A9">
              <w:rPr>
                <w:rFonts w:ascii="Arial" w:hAnsi="Arial"/>
                <w:sz w:val="16"/>
              </w:rPr>
              <w:t>–</w:t>
            </w:r>
          </w:p>
        </w:tc>
        <w:tc>
          <w:tcPr>
            <w:tcW w:w="1771" w:type="dxa"/>
            <w:tcBorders>
              <w:bottom w:val="single" w:sz="6" w:space="0" w:color="auto"/>
            </w:tcBorders>
          </w:tcPr>
          <w:p w14:paraId="21FFBF46" w14:textId="2E646692" w:rsidR="00AA1F4F" w:rsidRPr="008872A9" w:rsidRDefault="00DD3869" w:rsidP="00B70A5C">
            <w:pPr>
              <w:spacing w:before="60" w:after="60" w:line="240" w:lineRule="auto"/>
              <w:jc w:val="center"/>
              <w:rPr>
                <w:rFonts w:ascii="Arial" w:hAnsi="Arial"/>
                <w:sz w:val="16"/>
                <w:u w:val="double"/>
              </w:rPr>
            </w:pPr>
            <w:r w:rsidRPr="008872A9">
              <w:rPr>
                <w:rFonts w:ascii="Arial" w:hAnsi="Arial"/>
                <w:sz w:val="16"/>
                <w:u w:val="double"/>
              </w:rPr>
              <w:t>–</w:t>
            </w:r>
          </w:p>
        </w:tc>
        <w:tc>
          <w:tcPr>
            <w:tcW w:w="1490" w:type="dxa"/>
            <w:tcBorders>
              <w:bottom w:val="single" w:sz="6" w:space="0" w:color="auto"/>
            </w:tcBorders>
          </w:tcPr>
          <w:p w14:paraId="0A4F6BE5" w14:textId="2F7539FA" w:rsidR="00AA1F4F" w:rsidRPr="008872A9" w:rsidRDefault="00241097" w:rsidP="00B70A5C">
            <w:pPr>
              <w:spacing w:before="60" w:after="60" w:line="240" w:lineRule="auto"/>
              <w:jc w:val="center"/>
              <w:rPr>
                <w:rFonts w:ascii="Arial" w:hAnsi="Arial"/>
                <w:sz w:val="16"/>
              </w:rPr>
            </w:pPr>
            <w:r w:rsidRPr="008872A9">
              <w:rPr>
                <w:rFonts w:ascii="Arial" w:hAnsi="Arial"/>
                <w:sz w:val="16"/>
              </w:rPr>
              <w:t>–</w:t>
            </w:r>
          </w:p>
        </w:tc>
      </w:tr>
    </w:tbl>
    <w:p w14:paraId="070173B7" w14:textId="46E40EE8" w:rsidR="00566EE6" w:rsidRPr="008872A9" w:rsidRDefault="00611A56" w:rsidP="00356BD8">
      <w:pPr>
        <w:spacing w:before="120" w:after="240" w:line="240" w:lineRule="auto"/>
        <w:ind w:left="284" w:hanging="284"/>
        <w:jc w:val="center"/>
        <w:rPr>
          <w:rFonts w:ascii="Arial" w:hAnsi="Arial"/>
          <w:sz w:val="16"/>
        </w:rPr>
      </w:pPr>
      <w:r w:rsidRPr="008872A9">
        <w:rPr>
          <w:rFonts w:ascii="Arial" w:hAnsi="Arial"/>
          <w:sz w:val="16"/>
        </w:rPr>
        <w:t>*</w:t>
      </w:r>
      <w:proofErr w:type="spellStart"/>
      <w:r w:rsidR="00AA1F4F" w:rsidRPr="008872A9">
        <w:rPr>
          <w:rFonts w:ascii="Arial" w:hAnsi="Arial"/>
          <w:i/>
          <w:iCs/>
          <w:sz w:val="16"/>
          <w:u w:val="double"/>
        </w:rPr>
        <w:t>Avibacterium</w:t>
      </w:r>
      <w:proofErr w:type="spellEnd"/>
      <w:r w:rsidR="00AA1F4F" w:rsidRPr="008872A9">
        <w:rPr>
          <w:rFonts w:ascii="Arial" w:hAnsi="Arial"/>
          <w:i/>
          <w:iCs/>
          <w:sz w:val="16"/>
          <w:u w:val="double"/>
        </w:rPr>
        <w:t xml:space="preserve"> </w:t>
      </w:r>
      <w:proofErr w:type="spellStart"/>
      <w:r w:rsidR="00AA1F4F" w:rsidRPr="008872A9">
        <w:rPr>
          <w:rFonts w:ascii="Arial" w:hAnsi="Arial"/>
          <w:i/>
          <w:iCs/>
          <w:sz w:val="16"/>
          <w:u w:val="double"/>
        </w:rPr>
        <w:t>gallinarum</w:t>
      </w:r>
      <w:proofErr w:type="spellEnd"/>
      <w:r w:rsidR="00AA1F4F" w:rsidRPr="008872A9">
        <w:rPr>
          <w:rFonts w:ascii="Arial" w:hAnsi="Arial"/>
          <w:i/>
          <w:iCs/>
          <w:sz w:val="16"/>
          <w:u w:val="double"/>
        </w:rPr>
        <w:t xml:space="preserve"> </w:t>
      </w:r>
      <w:r w:rsidR="00AA1F4F" w:rsidRPr="008872A9">
        <w:rPr>
          <w:rFonts w:ascii="Arial" w:hAnsi="Arial"/>
          <w:sz w:val="16"/>
          <w:u w:val="double"/>
        </w:rPr>
        <w:t>was once known as</w:t>
      </w:r>
      <w:r w:rsidR="00AA1F4F" w:rsidRPr="008872A9">
        <w:rPr>
          <w:rFonts w:ascii="Arial" w:hAnsi="Arial"/>
          <w:i/>
          <w:iCs/>
          <w:sz w:val="16"/>
          <w:u w:val="double"/>
        </w:rPr>
        <w:t xml:space="preserve"> </w:t>
      </w:r>
      <w:r w:rsidR="00AA1F4F" w:rsidRPr="008872A9">
        <w:rPr>
          <w:rFonts w:ascii="Arial" w:hAnsi="Arial"/>
          <w:sz w:val="16"/>
          <w:u w:val="double"/>
        </w:rPr>
        <w:t>[</w:t>
      </w:r>
      <w:r w:rsidR="00AA1F4F" w:rsidRPr="008872A9">
        <w:rPr>
          <w:rFonts w:ascii="Arial" w:hAnsi="Arial"/>
          <w:i/>
          <w:iCs/>
          <w:sz w:val="16"/>
          <w:u w:val="double"/>
        </w:rPr>
        <w:t>Pasteurell</w:t>
      </w:r>
      <w:r w:rsidR="00AA1F4F" w:rsidRPr="008872A9">
        <w:rPr>
          <w:rFonts w:ascii="Arial" w:hAnsi="Arial"/>
          <w:sz w:val="16"/>
          <w:u w:val="double"/>
        </w:rPr>
        <w:t xml:space="preserve">a] </w:t>
      </w:r>
      <w:proofErr w:type="spellStart"/>
      <w:r w:rsidR="00AA1F4F" w:rsidRPr="008872A9">
        <w:rPr>
          <w:rFonts w:ascii="Arial" w:hAnsi="Arial"/>
          <w:i/>
          <w:iCs/>
          <w:sz w:val="16"/>
          <w:u w:val="double"/>
        </w:rPr>
        <w:t>gallinarum</w:t>
      </w:r>
      <w:proofErr w:type="spellEnd"/>
      <w:r w:rsidR="00AA1F4F" w:rsidRPr="008872A9">
        <w:rPr>
          <w:rFonts w:ascii="Arial" w:hAnsi="Arial"/>
          <w:sz w:val="16"/>
          <w:u w:val="double"/>
        </w:rPr>
        <w:t xml:space="preserve">, </w:t>
      </w:r>
      <w:proofErr w:type="spellStart"/>
      <w:r w:rsidR="00AA1F4F" w:rsidRPr="008872A9">
        <w:rPr>
          <w:rFonts w:ascii="Arial" w:hAnsi="Arial"/>
          <w:i/>
          <w:iCs/>
          <w:sz w:val="16"/>
          <w:u w:val="double"/>
        </w:rPr>
        <w:t>Gallibacterium</w:t>
      </w:r>
      <w:proofErr w:type="spellEnd"/>
      <w:r w:rsidR="00AA1F4F" w:rsidRPr="008872A9">
        <w:rPr>
          <w:rFonts w:ascii="Arial" w:hAnsi="Arial"/>
          <w:i/>
          <w:iCs/>
          <w:sz w:val="16"/>
          <w:u w:val="double"/>
        </w:rPr>
        <w:t xml:space="preserve"> </w:t>
      </w:r>
      <w:proofErr w:type="spellStart"/>
      <w:r w:rsidR="00AA1F4F" w:rsidRPr="008872A9">
        <w:rPr>
          <w:rFonts w:ascii="Arial" w:hAnsi="Arial"/>
          <w:i/>
          <w:iCs/>
          <w:sz w:val="16"/>
          <w:u w:val="double"/>
        </w:rPr>
        <w:t>anatis</w:t>
      </w:r>
      <w:proofErr w:type="spellEnd"/>
      <w:r w:rsidR="00AA1F4F" w:rsidRPr="008872A9">
        <w:rPr>
          <w:rFonts w:ascii="Arial" w:hAnsi="Arial"/>
          <w:i/>
          <w:iCs/>
          <w:sz w:val="16"/>
          <w:u w:val="double"/>
        </w:rPr>
        <w:t xml:space="preserve"> </w:t>
      </w:r>
      <w:r w:rsidR="00AA1F4F" w:rsidRPr="008872A9">
        <w:rPr>
          <w:rFonts w:ascii="Arial" w:hAnsi="Arial"/>
          <w:sz w:val="16"/>
          <w:u w:val="double"/>
        </w:rPr>
        <w:t xml:space="preserve">biovar </w:t>
      </w:r>
      <w:proofErr w:type="spellStart"/>
      <w:r w:rsidR="00AA1F4F" w:rsidRPr="008872A9">
        <w:rPr>
          <w:rFonts w:ascii="Arial" w:hAnsi="Arial"/>
          <w:sz w:val="16"/>
          <w:u w:val="double"/>
        </w:rPr>
        <w:t>haemolytica</w:t>
      </w:r>
      <w:proofErr w:type="spellEnd"/>
      <w:r w:rsidR="00AA1F4F" w:rsidRPr="008872A9">
        <w:rPr>
          <w:rFonts w:ascii="Arial" w:hAnsi="Arial"/>
          <w:sz w:val="16"/>
          <w:u w:val="double"/>
        </w:rPr>
        <w:t xml:space="preserve"> was once known as [</w:t>
      </w:r>
      <w:r w:rsidR="00AA1F4F" w:rsidRPr="008872A9">
        <w:rPr>
          <w:rFonts w:ascii="Arial" w:hAnsi="Arial"/>
          <w:i/>
          <w:iCs/>
          <w:sz w:val="16"/>
          <w:u w:val="double"/>
        </w:rPr>
        <w:t>Pasteurella</w:t>
      </w:r>
      <w:r w:rsidR="00AA1F4F" w:rsidRPr="008872A9">
        <w:rPr>
          <w:rFonts w:ascii="Arial" w:hAnsi="Arial"/>
          <w:sz w:val="16"/>
          <w:u w:val="double"/>
        </w:rPr>
        <w:t>]</w:t>
      </w:r>
      <w:r w:rsidR="00AA1F4F" w:rsidRPr="008872A9">
        <w:rPr>
          <w:rFonts w:ascii="Arial" w:hAnsi="Arial"/>
          <w:i/>
          <w:iCs/>
          <w:sz w:val="16"/>
          <w:u w:val="double"/>
        </w:rPr>
        <w:t xml:space="preserve"> </w:t>
      </w:r>
      <w:proofErr w:type="spellStart"/>
      <w:r w:rsidR="00AA1F4F" w:rsidRPr="008872A9">
        <w:rPr>
          <w:rFonts w:ascii="Arial" w:hAnsi="Arial"/>
          <w:i/>
          <w:iCs/>
          <w:sz w:val="16"/>
          <w:u w:val="double"/>
        </w:rPr>
        <w:t>haemolytica</w:t>
      </w:r>
      <w:proofErr w:type="spellEnd"/>
      <w:r w:rsidR="00AA1F4F" w:rsidRPr="008872A9">
        <w:rPr>
          <w:rFonts w:ascii="Arial" w:hAnsi="Arial"/>
          <w:sz w:val="16"/>
          <w:u w:val="double"/>
        </w:rPr>
        <w:t xml:space="preserve"> and </w:t>
      </w:r>
      <w:proofErr w:type="spellStart"/>
      <w:r w:rsidR="00AA1F4F" w:rsidRPr="008872A9">
        <w:rPr>
          <w:rFonts w:ascii="Arial" w:hAnsi="Arial"/>
          <w:i/>
          <w:iCs/>
          <w:sz w:val="16"/>
          <w:u w:val="double"/>
        </w:rPr>
        <w:t>Riemerella</w:t>
      </w:r>
      <w:proofErr w:type="spellEnd"/>
      <w:r w:rsidR="00AA1F4F" w:rsidRPr="008872A9">
        <w:rPr>
          <w:rFonts w:ascii="Arial" w:hAnsi="Arial"/>
          <w:i/>
          <w:iCs/>
          <w:sz w:val="16"/>
          <w:u w:val="double"/>
        </w:rPr>
        <w:t xml:space="preserve"> </w:t>
      </w:r>
      <w:proofErr w:type="spellStart"/>
      <w:r w:rsidR="00AA1F4F" w:rsidRPr="008872A9">
        <w:rPr>
          <w:rFonts w:ascii="Arial" w:hAnsi="Arial"/>
          <w:i/>
          <w:iCs/>
          <w:sz w:val="16"/>
          <w:u w:val="double"/>
        </w:rPr>
        <w:t>anatipestifer</w:t>
      </w:r>
      <w:proofErr w:type="spellEnd"/>
      <w:r w:rsidR="00AA1F4F" w:rsidRPr="008872A9">
        <w:rPr>
          <w:rFonts w:ascii="Arial" w:hAnsi="Arial"/>
          <w:i/>
          <w:iCs/>
          <w:sz w:val="16"/>
          <w:u w:val="double"/>
        </w:rPr>
        <w:t xml:space="preserve"> </w:t>
      </w:r>
      <w:r w:rsidR="00AA1F4F" w:rsidRPr="008872A9">
        <w:rPr>
          <w:rFonts w:ascii="Arial" w:hAnsi="Arial"/>
          <w:sz w:val="16"/>
          <w:u w:val="double"/>
        </w:rPr>
        <w:t>was once known as [</w:t>
      </w:r>
      <w:r w:rsidR="00AA1F4F" w:rsidRPr="008872A9">
        <w:rPr>
          <w:rFonts w:ascii="Arial" w:hAnsi="Arial"/>
          <w:i/>
          <w:iCs/>
          <w:sz w:val="16"/>
          <w:u w:val="double"/>
        </w:rPr>
        <w:t>Pasteurella</w:t>
      </w:r>
      <w:r w:rsidR="00AA1F4F" w:rsidRPr="008872A9">
        <w:rPr>
          <w:rFonts w:ascii="Arial" w:hAnsi="Arial"/>
          <w:sz w:val="16"/>
          <w:u w:val="double"/>
        </w:rPr>
        <w:t xml:space="preserve">] </w:t>
      </w:r>
      <w:proofErr w:type="spellStart"/>
      <w:r w:rsidR="00AA1F4F" w:rsidRPr="008872A9">
        <w:rPr>
          <w:rFonts w:ascii="Arial" w:hAnsi="Arial"/>
          <w:i/>
          <w:iCs/>
          <w:sz w:val="16"/>
          <w:u w:val="double"/>
        </w:rPr>
        <w:t>anatipestifer</w:t>
      </w:r>
      <w:proofErr w:type="spellEnd"/>
      <w:r w:rsidR="00AA1F4F" w:rsidRPr="008872A9">
        <w:rPr>
          <w:rFonts w:ascii="Arial" w:hAnsi="Arial"/>
          <w:i/>
          <w:iCs/>
          <w:sz w:val="16"/>
          <w:u w:val="double"/>
        </w:rPr>
        <w:t>.</w:t>
      </w:r>
      <w:r w:rsidR="00AA1F4F" w:rsidRPr="008872A9">
        <w:rPr>
          <w:rFonts w:ascii="Arial" w:hAnsi="Arial"/>
          <w:i/>
          <w:iCs/>
          <w:sz w:val="16"/>
        </w:rPr>
        <w:t xml:space="preserve"> </w:t>
      </w:r>
      <w:r w:rsidR="00566EE6" w:rsidRPr="008872A9">
        <w:rPr>
          <w:rFonts w:ascii="Arial" w:hAnsi="Arial"/>
          <w:sz w:val="16"/>
        </w:rPr>
        <w:t xml:space="preserve">Test reaction results: </w:t>
      </w:r>
      <w:r w:rsidR="00241097" w:rsidRPr="008872A9">
        <w:rPr>
          <w:rFonts w:ascii="Arial" w:hAnsi="Arial"/>
          <w:sz w:val="16"/>
        </w:rPr>
        <w:t>–</w:t>
      </w:r>
      <w:r w:rsidR="00566EE6" w:rsidRPr="008872A9">
        <w:rPr>
          <w:rFonts w:ascii="Arial" w:hAnsi="Arial"/>
          <w:sz w:val="16"/>
        </w:rPr>
        <w:t xml:space="preserve"> = no reaction; </w:t>
      </w:r>
      <w:r w:rsidR="00241097" w:rsidRPr="008872A9">
        <w:rPr>
          <w:rFonts w:ascii="Arial" w:hAnsi="Arial"/>
          <w:sz w:val="16"/>
        </w:rPr>
        <w:t>+</w:t>
      </w:r>
      <w:r w:rsidR="00566EE6" w:rsidRPr="008872A9">
        <w:rPr>
          <w:rFonts w:ascii="Arial" w:hAnsi="Arial"/>
          <w:sz w:val="16"/>
        </w:rPr>
        <w:t xml:space="preserve"> = reaction; </w:t>
      </w:r>
      <w:r w:rsidR="00356BD8" w:rsidRPr="008872A9">
        <w:rPr>
          <w:rFonts w:ascii="Arial" w:hAnsi="Arial"/>
          <w:sz w:val="16"/>
        </w:rPr>
        <w:t>v</w:t>
      </w:r>
      <w:r w:rsidR="00566EE6" w:rsidRPr="008872A9">
        <w:rPr>
          <w:rFonts w:ascii="Arial" w:hAnsi="Arial"/>
          <w:sz w:val="16"/>
        </w:rPr>
        <w:t xml:space="preserve"> = variable reactions; </w:t>
      </w:r>
      <w:r w:rsidR="00241097" w:rsidRPr="008872A9">
        <w:rPr>
          <w:rFonts w:ascii="Arial" w:hAnsi="Arial"/>
          <w:sz w:val="16"/>
        </w:rPr>
        <w:t>–</w:t>
      </w:r>
      <w:r w:rsidR="00566EE6" w:rsidRPr="008872A9">
        <w:rPr>
          <w:rFonts w:ascii="Arial" w:hAnsi="Arial"/>
          <w:sz w:val="16"/>
        </w:rPr>
        <w:t xml:space="preserve">u = usually no reaction; </w:t>
      </w:r>
      <w:r w:rsidR="00241097" w:rsidRPr="008872A9">
        <w:rPr>
          <w:rFonts w:ascii="Arial" w:hAnsi="Arial"/>
          <w:sz w:val="16"/>
        </w:rPr>
        <w:t>+</w:t>
      </w:r>
      <w:r w:rsidR="00566EE6" w:rsidRPr="008872A9">
        <w:rPr>
          <w:rFonts w:ascii="Arial" w:hAnsi="Arial"/>
          <w:sz w:val="16"/>
        </w:rPr>
        <w:t>u usually a reaction.</w:t>
      </w:r>
    </w:p>
    <w:p w14:paraId="478594CE" w14:textId="5B9017FD" w:rsidR="00AD720A" w:rsidRPr="008872A9" w:rsidRDefault="00991E5F" w:rsidP="00DD3869">
      <w:pPr>
        <w:pStyle w:val="11"/>
        <w:rPr>
          <w:u w:val="double"/>
          <w:lang w:val="en-AU"/>
        </w:rPr>
      </w:pPr>
      <w:r w:rsidRPr="008872A9">
        <w:rPr>
          <w:u w:val="double"/>
          <w:lang w:val="en-AU"/>
        </w:rPr>
        <w:t>1.2</w:t>
      </w:r>
      <w:r w:rsidR="00DD3869" w:rsidRPr="008872A9">
        <w:rPr>
          <w:u w:val="double"/>
          <w:lang w:val="en-AU"/>
        </w:rPr>
        <w:t>.</w:t>
      </w:r>
      <w:r w:rsidR="00DD3869" w:rsidRPr="008872A9">
        <w:rPr>
          <w:u w:val="double"/>
          <w:lang w:val="en-AU"/>
        </w:rPr>
        <w:tab/>
      </w:r>
      <w:r w:rsidRPr="008872A9">
        <w:rPr>
          <w:u w:val="double"/>
          <w:lang w:val="en-AU"/>
        </w:rPr>
        <w:t>Animal inoculation</w:t>
      </w:r>
    </w:p>
    <w:p w14:paraId="61DC8BFF" w14:textId="7934455B" w:rsidR="000A69F2" w:rsidRPr="008872A9" w:rsidRDefault="00991E5F" w:rsidP="00DD3869">
      <w:pPr>
        <w:pStyle w:val="11Para"/>
        <w:rPr>
          <w:u w:val="double"/>
          <w:lang w:val="en-AU"/>
        </w:rPr>
      </w:pPr>
      <w:r w:rsidRPr="008872A9">
        <w:rPr>
          <w:u w:val="double"/>
          <w:lang w:val="en-AU"/>
        </w:rPr>
        <w:t xml:space="preserve">Mouse inoculation has been a traditional approach for isolating </w:t>
      </w:r>
      <w:r w:rsidRPr="008872A9">
        <w:rPr>
          <w:i/>
          <w:iCs/>
          <w:u w:val="double"/>
          <w:lang w:val="en-AU"/>
        </w:rPr>
        <w:t xml:space="preserve">P. multocida, </w:t>
      </w:r>
      <w:r w:rsidRPr="008872A9">
        <w:rPr>
          <w:u w:val="double"/>
          <w:lang w:val="en-AU"/>
        </w:rPr>
        <w:t xml:space="preserve">particularly from non-sterile sites and a full description of the methodology is provided by </w:t>
      </w:r>
      <w:proofErr w:type="spellStart"/>
      <w:r w:rsidRPr="008872A9">
        <w:rPr>
          <w:u w:val="double"/>
          <w:lang w:val="en-AU"/>
        </w:rPr>
        <w:t>Muhairwa</w:t>
      </w:r>
      <w:proofErr w:type="spellEnd"/>
      <w:r w:rsidRPr="008872A9">
        <w:rPr>
          <w:u w:val="double"/>
          <w:lang w:val="en-AU"/>
        </w:rPr>
        <w:t xml:space="preserve"> </w:t>
      </w:r>
      <w:r w:rsidRPr="008872A9">
        <w:rPr>
          <w:i/>
          <w:iCs/>
          <w:u w:val="double"/>
          <w:lang w:val="en-AU"/>
        </w:rPr>
        <w:t>et al.</w:t>
      </w:r>
      <w:r w:rsidRPr="008872A9">
        <w:rPr>
          <w:u w:val="double"/>
          <w:lang w:val="en-AU"/>
        </w:rPr>
        <w:t xml:space="preserve"> </w:t>
      </w:r>
      <w:r w:rsidR="000B1160" w:rsidRPr="008872A9">
        <w:rPr>
          <w:u w:val="double"/>
          <w:lang w:val="en-AU"/>
        </w:rPr>
        <w:t>(</w:t>
      </w:r>
      <w:r w:rsidRPr="008872A9">
        <w:rPr>
          <w:u w:val="double"/>
          <w:lang w:val="en-AU"/>
        </w:rPr>
        <w:t xml:space="preserve">2001). This approach selectively isolates those clones that are pathogenic for mice. Most importantly, the technique is no longer regarded as a suitable alternative given the issues </w:t>
      </w:r>
      <w:r w:rsidR="000B1160" w:rsidRPr="008872A9">
        <w:rPr>
          <w:u w:val="double"/>
          <w:lang w:val="en-AU"/>
        </w:rPr>
        <w:t>of animal welfare and the need to replace the use of animals in diagnostic techniques.</w:t>
      </w:r>
      <w:r w:rsidRPr="008872A9">
        <w:rPr>
          <w:u w:val="double"/>
          <w:lang w:val="en-AU"/>
        </w:rPr>
        <w:t xml:space="preserve"> </w:t>
      </w:r>
    </w:p>
    <w:p w14:paraId="11643B0F" w14:textId="5DA76D0A" w:rsidR="00991E5F" w:rsidRPr="008872A9" w:rsidRDefault="000A69F2" w:rsidP="00DD3869">
      <w:pPr>
        <w:pStyle w:val="11"/>
        <w:rPr>
          <w:u w:val="double"/>
          <w:lang w:val="en-AU"/>
        </w:rPr>
      </w:pPr>
      <w:r w:rsidRPr="008872A9">
        <w:rPr>
          <w:u w:val="double"/>
          <w:lang w:val="en-AU"/>
        </w:rPr>
        <w:t>1.3</w:t>
      </w:r>
      <w:r w:rsidR="00DD3869" w:rsidRPr="008872A9">
        <w:rPr>
          <w:u w:val="double"/>
          <w:lang w:val="en-AU"/>
        </w:rPr>
        <w:t>.</w:t>
      </w:r>
      <w:r w:rsidR="00DD3869" w:rsidRPr="008872A9">
        <w:rPr>
          <w:u w:val="double"/>
          <w:lang w:val="en-AU"/>
        </w:rPr>
        <w:tab/>
      </w:r>
      <w:r w:rsidRPr="008872A9">
        <w:rPr>
          <w:u w:val="double"/>
          <w:lang w:val="en-AU"/>
        </w:rPr>
        <w:t>Antigenic characterisation</w:t>
      </w:r>
    </w:p>
    <w:p w14:paraId="4C5371D6" w14:textId="27F63DD8" w:rsidR="009F1B98" w:rsidRPr="008872A9" w:rsidRDefault="00927CB7" w:rsidP="00DD3869">
      <w:pPr>
        <w:pStyle w:val="11Para"/>
      </w:pPr>
      <w:r w:rsidRPr="008872A9">
        <w:t xml:space="preserve">Antigenic characterisation of </w:t>
      </w:r>
      <w:r w:rsidR="00E47667" w:rsidRPr="008872A9">
        <w:rPr>
          <w:i/>
          <w:iCs/>
        </w:rPr>
        <w:t xml:space="preserve">P. multocida </w:t>
      </w:r>
      <w:r w:rsidR="00664BEC" w:rsidRPr="008872A9">
        <w:rPr>
          <w:strike/>
        </w:rPr>
        <w:t xml:space="preserve">is </w:t>
      </w:r>
      <w:r w:rsidR="004801EF" w:rsidRPr="008872A9">
        <w:rPr>
          <w:u w:val="double"/>
        </w:rPr>
        <w:t>has traditionally been</w:t>
      </w:r>
      <w:r w:rsidRPr="008872A9">
        <w:t xml:space="preserve"> accomplished by capsular </w:t>
      </w:r>
      <w:proofErr w:type="spellStart"/>
      <w:r w:rsidRPr="008872A9">
        <w:t>serogrouping</w:t>
      </w:r>
      <w:proofErr w:type="spellEnd"/>
      <w:r w:rsidRPr="008872A9">
        <w:t xml:space="preserve"> and somatic serotyping. Capsular serogroups are determined by a passive haemagglutination test (</w:t>
      </w:r>
      <w:r w:rsidR="005942D3" w:rsidRPr="008872A9">
        <w:t>Carter, 1955; 1972</w:t>
      </w:r>
      <w:r w:rsidRPr="008872A9">
        <w:t>).</w:t>
      </w:r>
      <w:r w:rsidR="002A2F98" w:rsidRPr="008872A9">
        <w:t xml:space="preserve"> Capsular serogroups are</w:t>
      </w:r>
      <w:r w:rsidRPr="008872A9">
        <w:t xml:space="preserve"> A, B, D, E, and F</w:t>
      </w:r>
      <w:r w:rsidR="002A2F98" w:rsidRPr="008872A9">
        <w:t>. A</w:t>
      </w:r>
      <w:r w:rsidRPr="008872A9">
        <w:t xml:space="preserve">ll but serogroup E have been isolated from avian hosts. A </w:t>
      </w:r>
      <w:proofErr w:type="spellStart"/>
      <w:r w:rsidRPr="008872A9">
        <w:t>nonserological</w:t>
      </w:r>
      <w:proofErr w:type="spellEnd"/>
      <w:r w:rsidRPr="008872A9">
        <w:t xml:space="preserve"> disk diffusion test that uses specific </w:t>
      </w:r>
      <w:proofErr w:type="spellStart"/>
      <w:r w:rsidRPr="008872A9">
        <w:t>mucopolysaccharidases</w:t>
      </w:r>
      <w:proofErr w:type="spellEnd"/>
      <w:r w:rsidRPr="008872A9">
        <w:t xml:space="preserve"> to differentiate serogroups A, D, and F has been developed (</w:t>
      </w:r>
      <w:r w:rsidR="005942D3" w:rsidRPr="008872A9">
        <w:t xml:space="preserve">Rimler, </w:t>
      </w:r>
      <w:r w:rsidR="00BF654B" w:rsidRPr="008872A9">
        <w:t>1994</w:t>
      </w:r>
      <w:r w:rsidRPr="008872A9">
        <w:t>).</w:t>
      </w:r>
      <w:r w:rsidR="009F1B98" w:rsidRPr="008872A9">
        <w:t xml:space="preserve"> </w:t>
      </w:r>
      <w:r w:rsidR="00664BEC" w:rsidRPr="008872A9">
        <w:rPr>
          <w:strike/>
        </w:rPr>
        <w:t xml:space="preserve">A specific multiplex capsular PCR assay has been developed that allows for rapid and specific capsular typing (Townsend </w:t>
      </w:r>
      <w:r w:rsidR="00664BEC" w:rsidRPr="008872A9">
        <w:rPr>
          <w:i/>
          <w:strike/>
        </w:rPr>
        <w:t>et al.,</w:t>
      </w:r>
      <w:r w:rsidR="00664BEC" w:rsidRPr="008872A9">
        <w:rPr>
          <w:strike/>
        </w:rPr>
        <w:t xml:space="preserve"> 2001). </w:t>
      </w:r>
      <w:r w:rsidR="00200E2B" w:rsidRPr="008872A9">
        <w:rPr>
          <w:u w:val="double"/>
        </w:rPr>
        <w:t xml:space="preserve">A multiplex </w:t>
      </w:r>
      <w:r w:rsidR="00FE3A65" w:rsidRPr="008872A9" w:rsidDel="00AD720A">
        <w:rPr>
          <w:bCs/>
          <w:u w:val="double"/>
        </w:rPr>
        <w:t xml:space="preserve">polymerase chain reaction (PCR) </w:t>
      </w:r>
      <w:r w:rsidR="00200E2B" w:rsidRPr="008872A9">
        <w:rPr>
          <w:u w:val="double"/>
        </w:rPr>
        <w:t xml:space="preserve">that allows rapid and specific capsule typing has been developed (Townsend </w:t>
      </w:r>
      <w:r w:rsidR="00200E2B" w:rsidRPr="008872A9">
        <w:rPr>
          <w:i/>
          <w:iCs/>
          <w:u w:val="double"/>
        </w:rPr>
        <w:t>et al.,</w:t>
      </w:r>
      <w:r w:rsidR="00200E2B" w:rsidRPr="008872A9">
        <w:rPr>
          <w:u w:val="double"/>
        </w:rPr>
        <w:t xml:space="preserve"> 2001) and </w:t>
      </w:r>
      <w:r w:rsidR="004F40D0" w:rsidRPr="008872A9">
        <w:rPr>
          <w:u w:val="double"/>
        </w:rPr>
        <w:t>thus the traditional serological</w:t>
      </w:r>
      <w:r w:rsidR="00343175" w:rsidRPr="008872A9">
        <w:rPr>
          <w:u w:val="double"/>
        </w:rPr>
        <w:t>-</w:t>
      </w:r>
      <w:r w:rsidR="004F40D0" w:rsidRPr="008872A9">
        <w:rPr>
          <w:u w:val="double"/>
        </w:rPr>
        <w:t>based capsule typing has been largely replaced.</w:t>
      </w:r>
      <w:r w:rsidR="00664BEC" w:rsidRPr="008872A9">
        <w:t xml:space="preserve"> </w:t>
      </w:r>
    </w:p>
    <w:p w14:paraId="4F2956FE" w14:textId="4992F924" w:rsidR="00927CB7" w:rsidRPr="008872A9" w:rsidRDefault="00927CB7" w:rsidP="00A74F8F">
      <w:pPr>
        <w:pStyle w:val="11Para"/>
        <w:rPr>
          <w:bCs/>
          <w:strike/>
        </w:rPr>
      </w:pPr>
      <w:r w:rsidRPr="008872A9">
        <w:t xml:space="preserve">Somatic </w:t>
      </w:r>
      <w:r w:rsidR="00BF36C2" w:rsidRPr="008872A9">
        <w:rPr>
          <w:strike/>
        </w:rPr>
        <w:t xml:space="preserve">serotypes are usually </w:t>
      </w:r>
      <w:r w:rsidRPr="008872A9">
        <w:rPr>
          <w:u w:val="double"/>
        </w:rPr>
        <w:t>sero</w:t>
      </w:r>
      <w:r w:rsidR="008A536E" w:rsidRPr="008872A9">
        <w:rPr>
          <w:u w:val="double"/>
        </w:rPr>
        <w:t>vars</w:t>
      </w:r>
      <w:r w:rsidRPr="008872A9">
        <w:rPr>
          <w:u w:val="double"/>
        </w:rPr>
        <w:t xml:space="preserve"> </w:t>
      </w:r>
      <w:r w:rsidR="008A536E" w:rsidRPr="008872A9">
        <w:rPr>
          <w:u w:val="double"/>
        </w:rPr>
        <w:t>have been</w:t>
      </w:r>
      <w:r w:rsidR="00BF36C2" w:rsidRPr="008872A9">
        <w:rPr>
          <w:u w:val="double"/>
        </w:rPr>
        <w:t xml:space="preserve"> </w:t>
      </w:r>
      <w:r w:rsidR="008A536E" w:rsidRPr="008872A9">
        <w:rPr>
          <w:u w:val="double"/>
        </w:rPr>
        <w:t>traditionally</w:t>
      </w:r>
      <w:r w:rsidR="008A536E" w:rsidRPr="008872A9">
        <w:t xml:space="preserve"> </w:t>
      </w:r>
      <w:r w:rsidRPr="008872A9">
        <w:t>determined by an agar gel immunodiffusion (AGID) test</w:t>
      </w:r>
      <w:r w:rsidR="00F438DA" w:rsidRPr="008872A9">
        <w:t xml:space="preserve"> </w:t>
      </w:r>
      <w:r w:rsidR="00F438DA" w:rsidRPr="008872A9">
        <w:rPr>
          <w:u w:val="double"/>
        </w:rPr>
        <w:t>and focus on the lipopolysaccharide</w:t>
      </w:r>
      <w:r w:rsidR="00FE3A65" w:rsidRPr="008872A9">
        <w:rPr>
          <w:u w:val="double"/>
        </w:rPr>
        <w:t xml:space="preserve"> (LPS)</w:t>
      </w:r>
      <w:r w:rsidR="00F438DA" w:rsidRPr="008872A9">
        <w:rPr>
          <w:u w:val="double"/>
        </w:rPr>
        <w:t xml:space="preserve"> antigens</w:t>
      </w:r>
      <w:r w:rsidRPr="008872A9">
        <w:t xml:space="preserve"> (</w:t>
      </w:r>
      <w:r w:rsidR="005942D3" w:rsidRPr="008872A9">
        <w:t>Heddleston, 1962;</w:t>
      </w:r>
      <w:r w:rsidRPr="008872A9">
        <w:t xml:space="preserve"> </w:t>
      </w:r>
      <w:r w:rsidR="005942D3" w:rsidRPr="008872A9">
        <w:t xml:space="preserve">Heddleston </w:t>
      </w:r>
      <w:r w:rsidR="005942D3" w:rsidRPr="008872A9">
        <w:rPr>
          <w:i/>
        </w:rPr>
        <w:t>et al</w:t>
      </w:r>
      <w:r w:rsidR="005942D3" w:rsidRPr="008872A9">
        <w:t>., 1972</w:t>
      </w:r>
      <w:r w:rsidRPr="008872A9">
        <w:t xml:space="preserve">). </w:t>
      </w:r>
      <w:r w:rsidR="00BF36C2" w:rsidRPr="008872A9">
        <w:rPr>
          <w:strike/>
        </w:rPr>
        <w:t xml:space="preserve">Serotypes </w:t>
      </w:r>
      <w:r w:rsidRPr="008872A9">
        <w:rPr>
          <w:u w:val="double"/>
        </w:rPr>
        <w:t>Sero</w:t>
      </w:r>
      <w:r w:rsidR="008A536E" w:rsidRPr="008872A9">
        <w:rPr>
          <w:u w:val="double"/>
        </w:rPr>
        <w:t>vars</w:t>
      </w:r>
      <w:r w:rsidR="00BF36C2" w:rsidRPr="008872A9">
        <w:t xml:space="preserve"> </w:t>
      </w:r>
      <w:r w:rsidRPr="008872A9">
        <w:t>1 through 16 have been reported</w:t>
      </w:r>
      <w:r w:rsidR="00BF36C2" w:rsidRPr="008872A9">
        <w:rPr>
          <w:strike/>
        </w:rPr>
        <w:t>;</w:t>
      </w:r>
      <w:r w:rsidR="008A536E" w:rsidRPr="008872A9">
        <w:t xml:space="preserve"> </w:t>
      </w:r>
      <w:r w:rsidR="008A536E" w:rsidRPr="008872A9">
        <w:rPr>
          <w:u w:val="double"/>
        </w:rPr>
        <w:t>with</w:t>
      </w:r>
      <w:r w:rsidRPr="008872A9">
        <w:t xml:space="preserve"> all </w:t>
      </w:r>
      <w:r w:rsidR="00F82634" w:rsidRPr="008872A9">
        <w:t xml:space="preserve">16 </w:t>
      </w:r>
      <w:r w:rsidR="00BF36C2" w:rsidRPr="008872A9">
        <w:rPr>
          <w:strike/>
        </w:rPr>
        <w:t xml:space="preserve">serotypes </w:t>
      </w:r>
      <w:r w:rsidR="00BF36C2" w:rsidRPr="008872A9">
        <w:rPr>
          <w:u w:val="double"/>
        </w:rPr>
        <w:t>serovars</w:t>
      </w:r>
      <w:r w:rsidRPr="008872A9">
        <w:t xml:space="preserve"> hav</w:t>
      </w:r>
      <w:r w:rsidR="008A536E" w:rsidRPr="008872A9">
        <w:rPr>
          <w:u w:val="double"/>
        </w:rPr>
        <w:t>ing</w:t>
      </w:r>
      <w:r w:rsidRPr="008872A9">
        <w:t xml:space="preserve"> been isolated from avian hosts</w:t>
      </w:r>
      <w:r w:rsidR="00F82634" w:rsidRPr="008872A9">
        <w:t xml:space="preserve"> (</w:t>
      </w:r>
      <w:r w:rsidR="008A536E" w:rsidRPr="008872A9">
        <w:rPr>
          <w:u w:val="double"/>
        </w:rPr>
        <w:t>Blackall &amp; Hofacre, 2020</w:t>
      </w:r>
      <w:r w:rsidR="00BF36C2" w:rsidRPr="008872A9">
        <w:rPr>
          <w:strike/>
        </w:rPr>
        <w:t xml:space="preserve"> </w:t>
      </w:r>
      <w:r w:rsidR="0000231C" w:rsidRPr="008872A9">
        <w:rPr>
          <w:strike/>
        </w:rPr>
        <w:t xml:space="preserve">Glisson </w:t>
      </w:r>
      <w:r w:rsidR="0000231C" w:rsidRPr="008872A9">
        <w:rPr>
          <w:i/>
          <w:strike/>
        </w:rPr>
        <w:t>et al</w:t>
      </w:r>
      <w:r w:rsidR="0000231C" w:rsidRPr="008872A9">
        <w:rPr>
          <w:strike/>
        </w:rPr>
        <w:t>. 2013</w:t>
      </w:r>
      <w:r w:rsidR="00F82634" w:rsidRPr="008872A9">
        <w:t>)</w:t>
      </w:r>
      <w:r w:rsidRPr="008872A9">
        <w:t xml:space="preserve">. </w:t>
      </w:r>
      <w:r w:rsidR="008A536E" w:rsidRPr="008872A9">
        <w:rPr>
          <w:u w:val="double"/>
        </w:rPr>
        <w:t xml:space="preserve">However, </w:t>
      </w:r>
      <w:r w:rsidR="00F438DA" w:rsidRPr="008872A9">
        <w:rPr>
          <w:u w:val="double"/>
        </w:rPr>
        <w:t xml:space="preserve">a </w:t>
      </w:r>
      <w:r w:rsidR="008A536E" w:rsidRPr="008872A9">
        <w:rPr>
          <w:u w:val="double"/>
        </w:rPr>
        <w:t xml:space="preserve">comparison of </w:t>
      </w:r>
      <w:r w:rsidR="004528FE" w:rsidRPr="008872A9">
        <w:rPr>
          <w:u w:val="double"/>
        </w:rPr>
        <w:t>typing achieved by a</w:t>
      </w:r>
      <w:r w:rsidR="008A536E" w:rsidRPr="008872A9">
        <w:rPr>
          <w:u w:val="double"/>
        </w:rPr>
        <w:t xml:space="preserve"> full chemical characterisation of the LPS structure, the Heddleston </w:t>
      </w:r>
      <w:r w:rsidR="00F438DA" w:rsidRPr="008872A9">
        <w:rPr>
          <w:u w:val="double"/>
        </w:rPr>
        <w:t xml:space="preserve">somatic </w:t>
      </w:r>
      <w:r w:rsidR="008A536E" w:rsidRPr="008872A9">
        <w:rPr>
          <w:u w:val="double"/>
        </w:rPr>
        <w:t xml:space="preserve">serovar </w:t>
      </w:r>
      <w:r w:rsidR="00F438DA" w:rsidRPr="008872A9">
        <w:rPr>
          <w:u w:val="double"/>
        </w:rPr>
        <w:t>as determined b</w:t>
      </w:r>
      <w:r w:rsidR="00F7606B" w:rsidRPr="008872A9">
        <w:rPr>
          <w:u w:val="double"/>
        </w:rPr>
        <w:t>y</w:t>
      </w:r>
      <w:r w:rsidR="008A536E" w:rsidRPr="008872A9">
        <w:rPr>
          <w:u w:val="double"/>
        </w:rPr>
        <w:t xml:space="preserve"> AGID and a new molecular assay</w:t>
      </w:r>
      <w:r w:rsidR="00F438DA" w:rsidRPr="008872A9">
        <w:rPr>
          <w:u w:val="double"/>
        </w:rPr>
        <w:t xml:space="preserve"> that focuses on the LPS biosynthetic loci </w:t>
      </w:r>
      <w:r w:rsidR="006A2CB8" w:rsidRPr="008872A9">
        <w:rPr>
          <w:u w:val="double"/>
        </w:rPr>
        <w:t>(</w:t>
      </w:r>
      <w:r w:rsidR="008A536E" w:rsidRPr="008872A9">
        <w:rPr>
          <w:u w:val="double"/>
        </w:rPr>
        <w:t xml:space="preserve">discussed below) revealed that traditional serotyping has a high error rate (Harper </w:t>
      </w:r>
      <w:r w:rsidR="008A536E" w:rsidRPr="008872A9">
        <w:rPr>
          <w:i/>
          <w:iCs/>
          <w:u w:val="double"/>
        </w:rPr>
        <w:t>et al.</w:t>
      </w:r>
      <w:r w:rsidR="008A536E" w:rsidRPr="008872A9">
        <w:rPr>
          <w:u w:val="double"/>
        </w:rPr>
        <w:t xml:space="preserve">, </w:t>
      </w:r>
      <w:r w:rsidR="00DA2836" w:rsidRPr="008872A9">
        <w:rPr>
          <w:u w:val="double"/>
        </w:rPr>
        <w:t xml:space="preserve">2015). </w:t>
      </w:r>
      <w:r w:rsidR="00F438DA" w:rsidRPr="008872A9">
        <w:rPr>
          <w:u w:val="double"/>
        </w:rPr>
        <w:t>When combined with the difficulty in producing high titre antisera, the traditional Heddleston somatic serotyping scheme can no longer be recommended as a suitable typing methodology</w:t>
      </w:r>
      <w:r w:rsidR="004E6A42" w:rsidRPr="008872A9">
        <w:rPr>
          <w:u w:val="double"/>
        </w:rPr>
        <w:t>.</w:t>
      </w:r>
      <w:r w:rsidR="00BF36C2" w:rsidRPr="008872A9">
        <w:t xml:space="preserve"> </w:t>
      </w:r>
      <w:r w:rsidRPr="008872A9">
        <w:rPr>
          <w:strike/>
        </w:rPr>
        <w:t>The most effective characterisation involves determination of both serogroup and serotype. These determinations require a specialised laboratory with appropriate diagnostic reagents.</w:t>
      </w:r>
      <w:r w:rsidR="00CF68C9" w:rsidRPr="008872A9">
        <w:rPr>
          <w:strike/>
        </w:rPr>
        <w:t xml:space="preserve"> To determine the serotype, the laboratory prepares the unknown bacterial culture as antigen for the AGID test and then must test it against all </w:t>
      </w:r>
      <w:r w:rsidR="00660BDD" w:rsidRPr="008872A9">
        <w:rPr>
          <w:strike/>
        </w:rPr>
        <w:t>16 </w:t>
      </w:r>
      <w:r w:rsidR="00CF68C9" w:rsidRPr="008872A9">
        <w:rPr>
          <w:strike/>
        </w:rPr>
        <w:t>serotype</w:t>
      </w:r>
      <w:r w:rsidR="003F2389" w:rsidRPr="008872A9">
        <w:rPr>
          <w:strike/>
        </w:rPr>
        <w:t>-</w:t>
      </w:r>
      <w:r w:rsidR="00CF68C9" w:rsidRPr="008872A9">
        <w:rPr>
          <w:strike/>
        </w:rPr>
        <w:t>specific antisera.</w:t>
      </w:r>
      <w:r w:rsidR="00C4211A" w:rsidRPr="008872A9">
        <w:rPr>
          <w:strike/>
        </w:rPr>
        <w:t xml:space="preserve"> </w:t>
      </w:r>
      <w:r w:rsidR="00F82634" w:rsidRPr="008872A9">
        <w:rPr>
          <w:bCs/>
          <w:strike/>
        </w:rPr>
        <w:t>Antigens present in a single isolate may react with multiple serotype-specific anti</w:t>
      </w:r>
      <w:r w:rsidR="000D0B91" w:rsidRPr="008872A9">
        <w:rPr>
          <w:bCs/>
          <w:strike/>
        </w:rPr>
        <w:t>sera resulting in</w:t>
      </w:r>
      <w:r w:rsidR="00F82634" w:rsidRPr="008872A9">
        <w:rPr>
          <w:bCs/>
          <w:strike/>
        </w:rPr>
        <w:t xml:space="preserve"> bi- or trinomial serotype</w:t>
      </w:r>
      <w:r w:rsidR="000D0B91" w:rsidRPr="008872A9">
        <w:rPr>
          <w:bCs/>
          <w:strike/>
        </w:rPr>
        <w:t>s,</w:t>
      </w:r>
      <w:r w:rsidR="00F82634" w:rsidRPr="008872A9">
        <w:rPr>
          <w:bCs/>
          <w:strike/>
        </w:rPr>
        <w:t xml:space="preserve"> </w:t>
      </w:r>
      <w:r w:rsidR="00B46111" w:rsidRPr="008872A9">
        <w:rPr>
          <w:bCs/>
          <w:strike/>
        </w:rPr>
        <w:t xml:space="preserve">as illustrated by </w:t>
      </w:r>
      <w:r w:rsidR="00F82634" w:rsidRPr="008872A9">
        <w:rPr>
          <w:bCs/>
          <w:strike/>
        </w:rPr>
        <w:t>the 3,</w:t>
      </w:r>
      <w:r w:rsidR="003D0A7A" w:rsidRPr="008872A9">
        <w:rPr>
          <w:bCs/>
          <w:strike/>
        </w:rPr>
        <w:t xml:space="preserve"> </w:t>
      </w:r>
      <w:r w:rsidR="00F82634" w:rsidRPr="008872A9">
        <w:rPr>
          <w:bCs/>
          <w:strike/>
        </w:rPr>
        <w:t>4 and 3,</w:t>
      </w:r>
      <w:r w:rsidR="003D0A7A" w:rsidRPr="008872A9">
        <w:rPr>
          <w:bCs/>
          <w:strike/>
        </w:rPr>
        <w:t xml:space="preserve"> </w:t>
      </w:r>
      <w:r w:rsidR="00F82634" w:rsidRPr="008872A9">
        <w:rPr>
          <w:bCs/>
          <w:strike/>
        </w:rPr>
        <w:t>4,</w:t>
      </w:r>
      <w:r w:rsidR="003D0A7A" w:rsidRPr="008872A9">
        <w:rPr>
          <w:bCs/>
          <w:strike/>
        </w:rPr>
        <w:t xml:space="preserve"> </w:t>
      </w:r>
      <w:r w:rsidR="00F82634" w:rsidRPr="008872A9">
        <w:rPr>
          <w:bCs/>
          <w:strike/>
        </w:rPr>
        <w:t>12</w:t>
      </w:r>
      <w:r w:rsidR="00A60262" w:rsidRPr="008872A9">
        <w:rPr>
          <w:bCs/>
          <w:strike/>
        </w:rPr>
        <w:t> </w:t>
      </w:r>
      <w:r w:rsidR="00F82634" w:rsidRPr="008872A9">
        <w:rPr>
          <w:bCs/>
          <w:strike/>
        </w:rPr>
        <w:t>strains (</w:t>
      </w:r>
      <w:r w:rsidR="0000231C" w:rsidRPr="008872A9">
        <w:rPr>
          <w:strike/>
        </w:rPr>
        <w:t xml:space="preserve">Glisson </w:t>
      </w:r>
      <w:r w:rsidR="0000231C" w:rsidRPr="008872A9">
        <w:rPr>
          <w:i/>
          <w:strike/>
        </w:rPr>
        <w:t>et al</w:t>
      </w:r>
      <w:r w:rsidR="0000231C" w:rsidRPr="008872A9">
        <w:rPr>
          <w:strike/>
        </w:rPr>
        <w:t>. 2013</w:t>
      </w:r>
      <w:r w:rsidR="00F82634" w:rsidRPr="008872A9">
        <w:rPr>
          <w:bCs/>
          <w:strike/>
        </w:rPr>
        <w:t>).</w:t>
      </w:r>
      <w:r w:rsidR="002551CD" w:rsidRPr="008872A9">
        <w:rPr>
          <w:bCs/>
          <w:strike/>
        </w:rPr>
        <w:t xml:space="preserve"> A highly specific multiplex PCR assay allows for differentiation </w:t>
      </w:r>
      <w:r w:rsidR="00593D48" w:rsidRPr="008872A9">
        <w:rPr>
          <w:bCs/>
          <w:strike/>
        </w:rPr>
        <w:t>among</w:t>
      </w:r>
      <w:r w:rsidR="002551CD" w:rsidRPr="008872A9">
        <w:rPr>
          <w:bCs/>
          <w:strike/>
        </w:rPr>
        <w:t xml:space="preserve"> the 16</w:t>
      </w:r>
      <w:r w:rsidR="00A60262" w:rsidRPr="008872A9">
        <w:rPr>
          <w:bCs/>
          <w:strike/>
        </w:rPr>
        <w:t> </w:t>
      </w:r>
      <w:r w:rsidR="002551CD" w:rsidRPr="008872A9">
        <w:rPr>
          <w:bCs/>
          <w:strike/>
        </w:rPr>
        <w:t xml:space="preserve">somatic serotypes. It has proven more accurate and less laborious than conventional typing (Harper </w:t>
      </w:r>
      <w:r w:rsidR="002551CD" w:rsidRPr="008872A9">
        <w:rPr>
          <w:bCs/>
          <w:i/>
          <w:strike/>
        </w:rPr>
        <w:t>et al.,</w:t>
      </w:r>
      <w:r w:rsidR="002551CD" w:rsidRPr="008872A9">
        <w:rPr>
          <w:bCs/>
          <w:strike/>
        </w:rPr>
        <w:t xml:space="preserve"> 201</w:t>
      </w:r>
      <w:r w:rsidR="002C14CF" w:rsidRPr="008872A9">
        <w:rPr>
          <w:bCs/>
          <w:strike/>
        </w:rPr>
        <w:t>5</w:t>
      </w:r>
      <w:r w:rsidR="002551CD" w:rsidRPr="008872A9">
        <w:rPr>
          <w:bCs/>
          <w:strike/>
        </w:rPr>
        <w:t>).</w:t>
      </w:r>
    </w:p>
    <w:p w14:paraId="7FFB1B72" w14:textId="4E413F0A" w:rsidR="00CD420C" w:rsidRPr="008872A9" w:rsidRDefault="008117D1" w:rsidP="00BF36C2">
      <w:pPr>
        <w:pStyle w:val="11"/>
        <w:rPr>
          <w:strike/>
        </w:rPr>
      </w:pPr>
      <w:r w:rsidRPr="008872A9">
        <w:rPr>
          <w:strike/>
        </w:rPr>
        <w:t>1.1.</w:t>
      </w:r>
      <w:r w:rsidR="00B57AE1" w:rsidRPr="008872A9">
        <w:rPr>
          <w:strike/>
        </w:rPr>
        <w:tab/>
      </w:r>
      <w:r w:rsidR="00CD420C" w:rsidRPr="008872A9">
        <w:rPr>
          <w:strike/>
        </w:rPr>
        <w:t>Somatic typing procedure using the gel diffusion precipitin test</w:t>
      </w:r>
    </w:p>
    <w:p w14:paraId="5F58E810" w14:textId="30230A4B" w:rsidR="008117D1" w:rsidRPr="008872A9" w:rsidRDefault="008117D1" w:rsidP="00BF36C2">
      <w:pPr>
        <w:pStyle w:val="111"/>
        <w:rPr>
          <w:strike/>
        </w:rPr>
      </w:pPr>
      <w:r w:rsidRPr="008872A9">
        <w:rPr>
          <w:strike/>
        </w:rPr>
        <w:lastRenderedPageBreak/>
        <w:t>1.1.1.</w:t>
      </w:r>
      <w:r w:rsidRPr="008872A9">
        <w:rPr>
          <w:strike/>
        </w:rPr>
        <w:tab/>
        <w:t>Test procedure</w:t>
      </w:r>
    </w:p>
    <w:p w14:paraId="70CB8D32" w14:textId="33714123" w:rsidR="00CD420C" w:rsidRPr="008872A9" w:rsidRDefault="00B57AE1" w:rsidP="00BF36C2">
      <w:pPr>
        <w:pStyle w:val="i"/>
        <w:rPr>
          <w:strike/>
        </w:rPr>
      </w:pPr>
      <w:r w:rsidRPr="008872A9">
        <w:rPr>
          <w:strike/>
        </w:rPr>
        <w:t>i)</w:t>
      </w:r>
      <w:r w:rsidRPr="008872A9">
        <w:rPr>
          <w:strike/>
        </w:rPr>
        <w:tab/>
      </w:r>
      <w:r w:rsidR="00CD420C" w:rsidRPr="008872A9">
        <w:rPr>
          <w:strike/>
        </w:rPr>
        <w:t xml:space="preserve">Inoculate a dextrose starch agar (DSA) plate (20 </w:t>
      </w:r>
      <w:r w:rsidRPr="008872A9">
        <w:rPr>
          <w:strike/>
        </w:rPr>
        <w:t>×</w:t>
      </w:r>
      <w:r w:rsidR="00CD420C" w:rsidRPr="008872A9">
        <w:rPr>
          <w:strike/>
        </w:rPr>
        <w:t xml:space="preserve"> 150</w:t>
      </w:r>
      <w:r w:rsidRPr="008872A9">
        <w:rPr>
          <w:strike/>
        </w:rPr>
        <w:t> </w:t>
      </w:r>
      <w:r w:rsidR="00CD420C" w:rsidRPr="008872A9">
        <w:rPr>
          <w:strike/>
        </w:rPr>
        <w:t>mm containing 70</w:t>
      </w:r>
      <w:r w:rsidRPr="008872A9">
        <w:rPr>
          <w:strike/>
        </w:rPr>
        <w:t> </w:t>
      </w:r>
      <w:r w:rsidR="00CD420C" w:rsidRPr="008872A9">
        <w:rPr>
          <w:strike/>
        </w:rPr>
        <w:t xml:space="preserve">ml of medium or two </w:t>
      </w:r>
      <w:r w:rsidR="007D0B53" w:rsidRPr="008872A9">
        <w:rPr>
          <w:strike/>
        </w:rPr>
        <w:t>15 </w:t>
      </w:r>
      <w:r w:rsidRPr="008872A9">
        <w:rPr>
          <w:strike/>
        </w:rPr>
        <w:t>×</w:t>
      </w:r>
      <w:r w:rsidR="00CD420C" w:rsidRPr="008872A9">
        <w:rPr>
          <w:strike/>
        </w:rPr>
        <w:t xml:space="preserve"> 100</w:t>
      </w:r>
      <w:r w:rsidRPr="008872A9">
        <w:rPr>
          <w:strike/>
        </w:rPr>
        <w:t> </w:t>
      </w:r>
      <w:r w:rsidR="00CD420C" w:rsidRPr="008872A9">
        <w:rPr>
          <w:strike/>
        </w:rPr>
        <w:t>mm plates containing 20</w:t>
      </w:r>
      <w:r w:rsidRPr="008872A9">
        <w:rPr>
          <w:strike/>
        </w:rPr>
        <w:t> </w:t>
      </w:r>
      <w:r w:rsidR="00CD420C" w:rsidRPr="008872A9">
        <w:rPr>
          <w:strike/>
        </w:rPr>
        <w:t xml:space="preserve">ml of medium per plate) with cells from a pure culture of </w:t>
      </w:r>
      <w:r w:rsidR="00CD420C" w:rsidRPr="008872A9">
        <w:rPr>
          <w:i/>
          <w:strike/>
        </w:rPr>
        <w:t>P</w:t>
      </w:r>
      <w:r w:rsidR="00DF1E0D" w:rsidRPr="008872A9">
        <w:rPr>
          <w:i/>
          <w:strike/>
        </w:rPr>
        <w:t>. </w:t>
      </w:r>
      <w:r w:rsidR="00CD420C" w:rsidRPr="008872A9">
        <w:rPr>
          <w:i/>
          <w:strike/>
        </w:rPr>
        <w:t>multocida</w:t>
      </w:r>
      <w:r w:rsidR="00CD420C" w:rsidRPr="008872A9">
        <w:rPr>
          <w:strike/>
        </w:rPr>
        <w:t xml:space="preserve"> b</w:t>
      </w:r>
      <w:r w:rsidRPr="008872A9">
        <w:rPr>
          <w:strike/>
        </w:rPr>
        <w:t xml:space="preserve">y using a sterile cotton swab. </w:t>
      </w:r>
      <w:r w:rsidR="00CD420C" w:rsidRPr="008872A9">
        <w:rPr>
          <w:strike/>
        </w:rPr>
        <w:t xml:space="preserve">Swab the </w:t>
      </w:r>
      <w:r w:rsidRPr="008872A9">
        <w:rPr>
          <w:strike/>
        </w:rPr>
        <w:t>entire surface of the plate(s).</w:t>
      </w:r>
      <w:r w:rsidR="00CD420C" w:rsidRPr="008872A9">
        <w:rPr>
          <w:strike/>
        </w:rPr>
        <w:t xml:space="preserve"> Incubate the plate(s) in a 37</w:t>
      </w:r>
      <w:r w:rsidRPr="008872A9">
        <w:rPr>
          <w:strike/>
        </w:rPr>
        <w:t>°</w:t>
      </w:r>
      <w:r w:rsidR="00CD420C" w:rsidRPr="008872A9">
        <w:rPr>
          <w:strike/>
        </w:rPr>
        <w:t>C incubator for 18</w:t>
      </w:r>
      <w:r w:rsidRPr="008872A9">
        <w:rPr>
          <w:strike/>
        </w:rPr>
        <w:t>–</w:t>
      </w:r>
      <w:r w:rsidR="00CD420C" w:rsidRPr="008872A9">
        <w:rPr>
          <w:strike/>
        </w:rPr>
        <w:t>24</w:t>
      </w:r>
      <w:r w:rsidRPr="008872A9">
        <w:rPr>
          <w:strike/>
        </w:rPr>
        <w:t xml:space="preserve"> hours. </w:t>
      </w:r>
      <w:r w:rsidR="00CD420C" w:rsidRPr="008872A9">
        <w:rPr>
          <w:strike/>
        </w:rPr>
        <w:t>This procedure is used to produce antigen for positive control purposes or to prepare antigen from diagnostic cultures.</w:t>
      </w:r>
    </w:p>
    <w:p w14:paraId="4BF499C5" w14:textId="7D8701E5" w:rsidR="00CD420C" w:rsidRPr="008872A9" w:rsidRDefault="00B57AE1" w:rsidP="00BF36C2">
      <w:pPr>
        <w:pStyle w:val="i"/>
        <w:rPr>
          <w:strike/>
        </w:rPr>
      </w:pPr>
      <w:r w:rsidRPr="008872A9">
        <w:rPr>
          <w:strike/>
        </w:rPr>
        <w:t>ii)</w:t>
      </w:r>
      <w:r w:rsidRPr="008872A9">
        <w:rPr>
          <w:strike/>
        </w:rPr>
        <w:tab/>
      </w:r>
      <w:r w:rsidR="00CD420C" w:rsidRPr="008872A9">
        <w:rPr>
          <w:strike/>
        </w:rPr>
        <w:t>Harvest the cells from the plate(s) using 2.5</w:t>
      </w:r>
      <w:r w:rsidRPr="008872A9">
        <w:rPr>
          <w:strike/>
        </w:rPr>
        <w:t> </w:t>
      </w:r>
      <w:r w:rsidR="00CD420C" w:rsidRPr="008872A9">
        <w:rPr>
          <w:strike/>
        </w:rPr>
        <w:t>ml of 0.85% saline with 0.6% formaldehy</w:t>
      </w:r>
      <w:r w:rsidRPr="008872A9">
        <w:rPr>
          <w:strike/>
        </w:rPr>
        <w:t xml:space="preserve">de and a sterile stick. </w:t>
      </w:r>
      <w:r w:rsidR="00660BDD" w:rsidRPr="008872A9">
        <w:rPr>
          <w:strike/>
        </w:rPr>
        <w:t xml:space="preserve">Place </w:t>
      </w:r>
      <w:r w:rsidR="00CD420C" w:rsidRPr="008872A9">
        <w:rPr>
          <w:strike/>
        </w:rPr>
        <w:t>the cells in a tube</w:t>
      </w:r>
      <w:r w:rsidR="00660BDD" w:rsidRPr="008872A9">
        <w:rPr>
          <w:strike/>
        </w:rPr>
        <w:t xml:space="preserve"> using a sterile pipette</w:t>
      </w:r>
      <w:r w:rsidR="00CD420C" w:rsidRPr="008872A9">
        <w:rPr>
          <w:strike/>
        </w:rPr>
        <w:t>.</w:t>
      </w:r>
    </w:p>
    <w:p w14:paraId="01BBF5E8" w14:textId="627BAA72" w:rsidR="00CD420C" w:rsidRPr="008872A9" w:rsidRDefault="00B57AE1" w:rsidP="00BF36C2">
      <w:pPr>
        <w:pStyle w:val="i"/>
        <w:rPr>
          <w:strike/>
        </w:rPr>
      </w:pPr>
      <w:r w:rsidRPr="008872A9">
        <w:rPr>
          <w:strike/>
        </w:rPr>
        <w:t>iii)</w:t>
      </w:r>
      <w:r w:rsidRPr="008872A9">
        <w:rPr>
          <w:strike/>
        </w:rPr>
        <w:tab/>
      </w:r>
      <w:r w:rsidR="00CD420C" w:rsidRPr="008872A9">
        <w:rPr>
          <w:strike/>
        </w:rPr>
        <w:t>Autoclave the cells at 100</w:t>
      </w:r>
      <w:r w:rsidRPr="008872A9">
        <w:rPr>
          <w:strike/>
        </w:rPr>
        <w:t>°</w:t>
      </w:r>
      <w:r w:rsidR="00CD420C" w:rsidRPr="008872A9">
        <w:rPr>
          <w:strike/>
        </w:rPr>
        <w:t>C for 1</w:t>
      </w:r>
      <w:r w:rsidRPr="008872A9">
        <w:rPr>
          <w:strike/>
        </w:rPr>
        <w:t> </w:t>
      </w:r>
      <w:r w:rsidR="00CD420C" w:rsidRPr="008872A9">
        <w:rPr>
          <w:strike/>
        </w:rPr>
        <w:t>hour.</w:t>
      </w:r>
    </w:p>
    <w:p w14:paraId="22D588DE" w14:textId="25A22ECF" w:rsidR="00CD420C" w:rsidRPr="008872A9" w:rsidRDefault="00B57AE1" w:rsidP="00BF36C2">
      <w:pPr>
        <w:pStyle w:val="i"/>
        <w:rPr>
          <w:strike/>
        </w:rPr>
      </w:pPr>
      <w:r w:rsidRPr="008872A9">
        <w:rPr>
          <w:strike/>
        </w:rPr>
        <w:t>iv)</w:t>
      </w:r>
      <w:r w:rsidRPr="008872A9">
        <w:rPr>
          <w:strike/>
        </w:rPr>
        <w:tab/>
      </w:r>
      <w:r w:rsidR="00CD420C" w:rsidRPr="008872A9">
        <w:rPr>
          <w:strike/>
        </w:rPr>
        <w:t xml:space="preserve">Centrifuge the cell suspension mixture at 13,300 </w:t>
      </w:r>
      <w:r w:rsidR="00CD420C" w:rsidRPr="008872A9">
        <w:rPr>
          <w:b/>
          <w:bCs/>
          <w:i/>
          <w:strike/>
        </w:rPr>
        <w:t>g</w:t>
      </w:r>
      <w:r w:rsidR="00CD420C" w:rsidRPr="008872A9">
        <w:rPr>
          <w:strike/>
        </w:rPr>
        <w:t xml:space="preserve"> for 20</w:t>
      </w:r>
      <w:r w:rsidRPr="008872A9">
        <w:rPr>
          <w:strike/>
        </w:rPr>
        <w:t> </w:t>
      </w:r>
      <w:r w:rsidR="00CD420C" w:rsidRPr="008872A9">
        <w:rPr>
          <w:strike/>
        </w:rPr>
        <w:t>minutes.</w:t>
      </w:r>
    </w:p>
    <w:p w14:paraId="74F08058" w14:textId="4C8D6A71" w:rsidR="00CD420C" w:rsidRPr="008872A9" w:rsidRDefault="00B57AE1" w:rsidP="00BF36C2">
      <w:pPr>
        <w:pStyle w:val="i"/>
        <w:rPr>
          <w:strike/>
        </w:rPr>
      </w:pPr>
      <w:r w:rsidRPr="008872A9">
        <w:rPr>
          <w:strike/>
        </w:rPr>
        <w:t>v)</w:t>
      </w:r>
      <w:r w:rsidRPr="008872A9">
        <w:rPr>
          <w:strike/>
        </w:rPr>
        <w:tab/>
      </w:r>
      <w:r w:rsidR="00CD420C" w:rsidRPr="008872A9">
        <w:rPr>
          <w:strike/>
        </w:rPr>
        <w:t>Remove the supernatant and place in a sterile tube.</w:t>
      </w:r>
    </w:p>
    <w:p w14:paraId="49789CB1" w14:textId="0F2B506E" w:rsidR="00CD420C" w:rsidRPr="008872A9" w:rsidRDefault="00B57AE1" w:rsidP="00BF36C2">
      <w:pPr>
        <w:pStyle w:val="i"/>
        <w:rPr>
          <w:strike/>
        </w:rPr>
      </w:pPr>
      <w:r w:rsidRPr="008872A9">
        <w:rPr>
          <w:strike/>
        </w:rPr>
        <w:t>vi)</w:t>
      </w:r>
      <w:r w:rsidRPr="008872A9">
        <w:rPr>
          <w:strike/>
        </w:rPr>
        <w:tab/>
      </w:r>
      <w:r w:rsidR="00CD420C" w:rsidRPr="008872A9">
        <w:rPr>
          <w:strike/>
        </w:rPr>
        <w:t>Prepare the agar gel for use in the gel diffusion precipitin test (GDPT) by placing 17.0</w:t>
      </w:r>
      <w:r w:rsidRPr="008872A9">
        <w:rPr>
          <w:strike/>
        </w:rPr>
        <w:t> </w:t>
      </w:r>
      <w:r w:rsidR="00CD420C" w:rsidRPr="008872A9">
        <w:rPr>
          <w:strike/>
        </w:rPr>
        <w:t>g of NaCl, 1.8</w:t>
      </w:r>
      <w:r w:rsidRPr="008872A9">
        <w:rPr>
          <w:strike/>
        </w:rPr>
        <w:t> </w:t>
      </w:r>
      <w:r w:rsidR="00CD420C" w:rsidRPr="008872A9">
        <w:rPr>
          <w:strike/>
        </w:rPr>
        <w:t xml:space="preserve">g of </w:t>
      </w:r>
      <w:r w:rsidR="003B672F" w:rsidRPr="008872A9">
        <w:rPr>
          <w:strike/>
        </w:rPr>
        <w:t xml:space="preserve">Noble </w:t>
      </w:r>
      <w:r w:rsidR="00CD420C" w:rsidRPr="008872A9">
        <w:rPr>
          <w:strike/>
        </w:rPr>
        <w:t>agar, and 200</w:t>
      </w:r>
      <w:r w:rsidRPr="008872A9">
        <w:rPr>
          <w:strike/>
        </w:rPr>
        <w:t> </w:t>
      </w:r>
      <w:r w:rsidR="00CD420C" w:rsidRPr="008872A9">
        <w:rPr>
          <w:strike/>
        </w:rPr>
        <w:t>ml of distil</w:t>
      </w:r>
      <w:r w:rsidRPr="008872A9">
        <w:rPr>
          <w:strike/>
        </w:rPr>
        <w:t xml:space="preserve">led water into a 500 ml flask. </w:t>
      </w:r>
      <w:r w:rsidR="00CD420C" w:rsidRPr="008872A9">
        <w:rPr>
          <w:strike/>
        </w:rPr>
        <w:t xml:space="preserve">Microwave the contents of the flask with </w:t>
      </w:r>
      <w:r w:rsidRPr="008872A9">
        <w:rPr>
          <w:strike/>
        </w:rPr>
        <w:t xml:space="preserve">the cap loose for 2.5 minutes. </w:t>
      </w:r>
      <w:r w:rsidR="00CD420C" w:rsidRPr="008872A9">
        <w:rPr>
          <w:strike/>
        </w:rPr>
        <w:t>Swirl the contents of the flask and microwave again for 2.5</w:t>
      </w:r>
      <w:r w:rsidRPr="008872A9">
        <w:rPr>
          <w:strike/>
        </w:rPr>
        <w:t xml:space="preserve"> minutes. </w:t>
      </w:r>
      <w:r w:rsidR="00CD420C" w:rsidRPr="008872A9">
        <w:rPr>
          <w:strike/>
        </w:rPr>
        <w:t xml:space="preserve">Allow the agar to cool </w:t>
      </w:r>
      <w:r w:rsidRPr="008872A9">
        <w:rPr>
          <w:strike/>
        </w:rPr>
        <w:t xml:space="preserve">slightly for 10–15 minutes. </w:t>
      </w:r>
      <w:r w:rsidR="00CD420C" w:rsidRPr="008872A9">
        <w:rPr>
          <w:strike/>
        </w:rPr>
        <w:t xml:space="preserve">Do not prepare less than </w:t>
      </w:r>
      <w:r w:rsidRPr="008872A9">
        <w:rPr>
          <w:strike/>
        </w:rPr>
        <w:t xml:space="preserve">200 ml of agar in a microwave. </w:t>
      </w:r>
      <w:r w:rsidR="00CD420C" w:rsidRPr="008872A9">
        <w:rPr>
          <w:strike/>
        </w:rPr>
        <w:t>Dehydration during the microwave process can increase the agar concentration and negatively impact or inhibit diffusion.</w:t>
      </w:r>
    </w:p>
    <w:p w14:paraId="331FFB5B" w14:textId="7A3D1DE1" w:rsidR="00CD420C" w:rsidRPr="008872A9" w:rsidRDefault="00B57AE1" w:rsidP="00BF36C2">
      <w:pPr>
        <w:pStyle w:val="i"/>
        <w:rPr>
          <w:strike/>
        </w:rPr>
      </w:pPr>
      <w:r w:rsidRPr="008872A9">
        <w:rPr>
          <w:strike/>
        </w:rPr>
        <w:t>vii)</w:t>
      </w:r>
      <w:r w:rsidRPr="008872A9">
        <w:rPr>
          <w:strike/>
        </w:rPr>
        <w:tab/>
      </w:r>
      <w:r w:rsidR="00CD420C" w:rsidRPr="008872A9">
        <w:rPr>
          <w:strike/>
        </w:rPr>
        <w:t>Place 5</w:t>
      </w:r>
      <w:r w:rsidRPr="008872A9">
        <w:rPr>
          <w:strike/>
        </w:rPr>
        <w:t> </w:t>
      </w:r>
      <w:r w:rsidR="00CD420C" w:rsidRPr="008872A9">
        <w:rPr>
          <w:strike/>
        </w:rPr>
        <w:t xml:space="preserve">ml of melted agar onto the surface of a 75 </w:t>
      </w:r>
      <w:r w:rsidRPr="008872A9">
        <w:rPr>
          <w:strike/>
        </w:rPr>
        <w:t>×</w:t>
      </w:r>
      <w:r w:rsidR="00CD420C" w:rsidRPr="008872A9">
        <w:rPr>
          <w:strike/>
        </w:rPr>
        <w:t xml:space="preserve"> 25</w:t>
      </w:r>
      <w:r w:rsidRPr="008872A9">
        <w:rPr>
          <w:strike/>
        </w:rPr>
        <w:t> </w:t>
      </w:r>
      <w:r w:rsidR="00CD420C" w:rsidRPr="008872A9">
        <w:rPr>
          <w:strike/>
        </w:rPr>
        <w:t>m</w:t>
      </w:r>
      <w:r w:rsidRPr="008872A9">
        <w:rPr>
          <w:strike/>
        </w:rPr>
        <w:t>m plain glass microscope slide.</w:t>
      </w:r>
      <w:r w:rsidR="00CD420C" w:rsidRPr="008872A9">
        <w:rPr>
          <w:strike/>
        </w:rPr>
        <w:t xml:space="preserve"> It is important that the slides are level</w:t>
      </w:r>
      <w:r w:rsidRPr="008872A9">
        <w:rPr>
          <w:strike/>
        </w:rPr>
        <w:t xml:space="preserve"> prior to dispensing the agar. </w:t>
      </w:r>
      <w:r w:rsidR="00CD420C" w:rsidRPr="008872A9">
        <w:rPr>
          <w:strike/>
        </w:rPr>
        <w:t>Allow the agar to cool (approximately 30</w:t>
      </w:r>
      <w:r w:rsidRPr="008872A9">
        <w:rPr>
          <w:strike/>
        </w:rPr>
        <w:t> minutes) completely.</w:t>
      </w:r>
    </w:p>
    <w:p w14:paraId="6CFAAFB7" w14:textId="787878CB" w:rsidR="00CD420C" w:rsidRPr="008872A9" w:rsidRDefault="003A64C5" w:rsidP="00BF36C2">
      <w:pPr>
        <w:pStyle w:val="i"/>
        <w:rPr>
          <w:strike/>
        </w:rPr>
      </w:pPr>
      <w:r w:rsidRPr="008872A9">
        <w:rPr>
          <w:strike/>
        </w:rPr>
        <w:t>viii)</w:t>
      </w:r>
      <w:r w:rsidRPr="008872A9">
        <w:rPr>
          <w:strike/>
        </w:rPr>
        <w:tab/>
      </w:r>
      <w:r w:rsidR="003B672F" w:rsidRPr="008872A9">
        <w:rPr>
          <w:strike/>
        </w:rPr>
        <w:t>Cut w</w:t>
      </w:r>
      <w:r w:rsidRPr="008872A9">
        <w:rPr>
          <w:strike/>
        </w:rPr>
        <w:t>ells in the agar bed.</w:t>
      </w:r>
      <w:r w:rsidR="00CD420C" w:rsidRPr="008872A9">
        <w:rPr>
          <w:strike/>
        </w:rPr>
        <w:t xml:space="preserve"> The wells are 3</w:t>
      </w:r>
      <w:r w:rsidRPr="008872A9">
        <w:rPr>
          <w:strike/>
        </w:rPr>
        <w:t> </w:t>
      </w:r>
      <w:r w:rsidR="00CD420C" w:rsidRPr="008872A9">
        <w:rPr>
          <w:strike/>
        </w:rPr>
        <w:t>mm in diameter and 3</w:t>
      </w:r>
      <w:r w:rsidRPr="008872A9">
        <w:rPr>
          <w:strike/>
        </w:rPr>
        <w:t xml:space="preserve"> mm apart from edge-to-edge. </w:t>
      </w:r>
      <w:r w:rsidR="00CD420C" w:rsidRPr="008872A9">
        <w:rPr>
          <w:strike/>
        </w:rPr>
        <w:t xml:space="preserve">Frequently an </w:t>
      </w:r>
      <w:proofErr w:type="spellStart"/>
      <w:r w:rsidR="00CD420C" w:rsidRPr="008872A9">
        <w:rPr>
          <w:strike/>
        </w:rPr>
        <w:t>Ouchterlony</w:t>
      </w:r>
      <w:proofErr w:type="spellEnd"/>
      <w:r w:rsidR="00CD420C" w:rsidRPr="008872A9">
        <w:rPr>
          <w:strike/>
        </w:rPr>
        <w:t xml:space="preserve"> template is used to create two or three </w:t>
      </w:r>
      <w:r w:rsidRPr="008872A9">
        <w:rPr>
          <w:strike/>
        </w:rPr>
        <w:t xml:space="preserve">replicates of wells per slide. </w:t>
      </w:r>
      <w:r w:rsidR="00CD420C" w:rsidRPr="008872A9">
        <w:rPr>
          <w:strike/>
        </w:rPr>
        <w:t>Each replicate has a centr</w:t>
      </w:r>
      <w:r w:rsidRPr="008872A9">
        <w:rPr>
          <w:strike/>
        </w:rPr>
        <w:t>e</w:t>
      </w:r>
      <w:r w:rsidR="00CD420C" w:rsidRPr="008872A9">
        <w:rPr>
          <w:strike/>
        </w:rPr>
        <w:t xml:space="preserve"> well and is surrounded by four wells located at 90</w:t>
      </w:r>
      <w:r w:rsidRPr="008872A9">
        <w:rPr>
          <w:strike/>
        </w:rPr>
        <w:t>°</w:t>
      </w:r>
      <w:r w:rsidR="00CD420C" w:rsidRPr="008872A9">
        <w:rPr>
          <w:strike/>
        </w:rPr>
        <w:t xml:space="preserve"> angles (from centr</w:t>
      </w:r>
      <w:r w:rsidRPr="008872A9">
        <w:rPr>
          <w:strike/>
        </w:rPr>
        <w:t>e</w:t>
      </w:r>
      <w:r w:rsidR="00CD420C" w:rsidRPr="008872A9">
        <w:rPr>
          <w:strike/>
        </w:rPr>
        <w:t>).</w:t>
      </w:r>
    </w:p>
    <w:p w14:paraId="683401A1" w14:textId="12938800" w:rsidR="00CD420C" w:rsidRPr="008872A9" w:rsidRDefault="003A64C5" w:rsidP="00BF36C2">
      <w:pPr>
        <w:pStyle w:val="i"/>
        <w:rPr>
          <w:strike/>
        </w:rPr>
      </w:pPr>
      <w:r w:rsidRPr="008872A9">
        <w:rPr>
          <w:strike/>
        </w:rPr>
        <w:t>ix)</w:t>
      </w:r>
      <w:r w:rsidRPr="008872A9">
        <w:rPr>
          <w:strike/>
        </w:rPr>
        <w:tab/>
      </w:r>
      <w:r w:rsidR="003B672F" w:rsidRPr="008872A9">
        <w:rPr>
          <w:strike/>
        </w:rPr>
        <w:t>Always place r</w:t>
      </w:r>
      <w:r w:rsidR="00CD420C" w:rsidRPr="008872A9">
        <w:rPr>
          <w:strike/>
        </w:rPr>
        <w:t>eference antiserum in the centr</w:t>
      </w:r>
      <w:r w:rsidRPr="008872A9">
        <w:rPr>
          <w:strike/>
        </w:rPr>
        <w:t>e</w:t>
      </w:r>
      <w:r w:rsidR="00CD420C" w:rsidRPr="008872A9">
        <w:rPr>
          <w:strike/>
        </w:rPr>
        <w:t xml:space="preserve"> well (of a repl</w:t>
      </w:r>
      <w:r w:rsidRPr="008872A9">
        <w:rPr>
          <w:strike/>
        </w:rPr>
        <w:t xml:space="preserve">icate). </w:t>
      </w:r>
      <w:r w:rsidR="003B672F" w:rsidRPr="008872A9">
        <w:rPr>
          <w:strike/>
        </w:rPr>
        <w:t>Place a</w:t>
      </w:r>
      <w:r w:rsidR="00CD420C" w:rsidRPr="008872A9">
        <w:rPr>
          <w:strike/>
        </w:rPr>
        <w:t>ntigen from a diagnostic or reference culture in one of the surroun</w:t>
      </w:r>
      <w:r w:rsidRPr="008872A9">
        <w:rPr>
          <w:strike/>
        </w:rPr>
        <w:t xml:space="preserve">ding wells within a replicate. </w:t>
      </w:r>
      <w:r w:rsidR="003B672F" w:rsidRPr="008872A9">
        <w:rPr>
          <w:strike/>
        </w:rPr>
        <w:t>Fill e</w:t>
      </w:r>
      <w:r w:rsidR="00CD420C" w:rsidRPr="008872A9">
        <w:rPr>
          <w:strike/>
        </w:rPr>
        <w:t>ach well to capacity.</w:t>
      </w:r>
    </w:p>
    <w:p w14:paraId="2E2F6AF6" w14:textId="21D221AF" w:rsidR="00CD420C" w:rsidRPr="008872A9" w:rsidRDefault="003A64C5" w:rsidP="00BF36C2">
      <w:pPr>
        <w:pStyle w:val="i"/>
        <w:rPr>
          <w:strike/>
        </w:rPr>
      </w:pPr>
      <w:r w:rsidRPr="008872A9">
        <w:rPr>
          <w:strike/>
        </w:rPr>
        <w:t>x)</w:t>
      </w:r>
      <w:r w:rsidRPr="008872A9">
        <w:rPr>
          <w:strike/>
        </w:rPr>
        <w:tab/>
      </w:r>
      <w:r w:rsidR="003B672F" w:rsidRPr="008872A9">
        <w:rPr>
          <w:strike/>
        </w:rPr>
        <w:t>Incubate t</w:t>
      </w:r>
      <w:r w:rsidR="00CD420C" w:rsidRPr="008872A9">
        <w:rPr>
          <w:strike/>
        </w:rPr>
        <w:t xml:space="preserve">he slides </w:t>
      </w:r>
      <w:r w:rsidR="003B672F" w:rsidRPr="008872A9">
        <w:rPr>
          <w:strike/>
        </w:rPr>
        <w:t>w</w:t>
      </w:r>
      <w:r w:rsidR="00CD420C" w:rsidRPr="008872A9">
        <w:rPr>
          <w:strike/>
        </w:rPr>
        <w:t>ithin a moist chamber in a 37</w:t>
      </w:r>
      <w:r w:rsidRPr="008872A9">
        <w:rPr>
          <w:strike/>
        </w:rPr>
        <w:t xml:space="preserve">°C incubator for 48 hours. </w:t>
      </w:r>
      <w:r w:rsidR="00CD420C" w:rsidRPr="008872A9">
        <w:rPr>
          <w:strike/>
        </w:rPr>
        <w:t>Precipitin lines of a reaction can be best observed with subdued light</w:t>
      </w:r>
      <w:r w:rsidRPr="008872A9">
        <w:rPr>
          <w:strike/>
        </w:rPr>
        <w:t xml:space="preserve">ing from underneath the slide. </w:t>
      </w:r>
      <w:r w:rsidR="00CD420C" w:rsidRPr="008872A9">
        <w:rPr>
          <w:strike/>
        </w:rPr>
        <w:t>When present, reactions should occur between the centr</w:t>
      </w:r>
      <w:r w:rsidRPr="008872A9">
        <w:rPr>
          <w:strike/>
        </w:rPr>
        <w:t>e</w:t>
      </w:r>
      <w:r w:rsidR="00CD420C" w:rsidRPr="008872A9">
        <w:rPr>
          <w:strike/>
        </w:rPr>
        <w:t xml:space="preserve"> and surrounding well(s) as an arc of precipitin. Sometimes these reactions ar</w:t>
      </w:r>
      <w:r w:rsidRPr="008872A9">
        <w:rPr>
          <w:strike/>
        </w:rPr>
        <w:t xml:space="preserve">e close to the edge of a well. </w:t>
      </w:r>
      <w:r w:rsidR="003B672F" w:rsidRPr="008872A9">
        <w:rPr>
          <w:strike/>
        </w:rPr>
        <w:t>Examine the s</w:t>
      </w:r>
      <w:r w:rsidR="00CD420C" w:rsidRPr="008872A9">
        <w:rPr>
          <w:strike/>
        </w:rPr>
        <w:t xml:space="preserve">lides </w:t>
      </w:r>
      <w:r w:rsidRPr="008872A9">
        <w:rPr>
          <w:strike/>
        </w:rPr>
        <w:t xml:space="preserve">carefully. </w:t>
      </w:r>
      <w:r w:rsidR="00CD420C" w:rsidRPr="008872A9">
        <w:rPr>
          <w:strike/>
        </w:rPr>
        <w:t>Diagnostic cultures can react to more than one reference somatic antiserum.</w:t>
      </w:r>
    </w:p>
    <w:p w14:paraId="6C27214D" w14:textId="52D22ADC" w:rsidR="00CD420C" w:rsidRPr="008872A9" w:rsidRDefault="003A64C5" w:rsidP="00BF36C2">
      <w:pPr>
        <w:pStyle w:val="iparalast"/>
        <w:rPr>
          <w:strike/>
        </w:rPr>
      </w:pPr>
      <w:r w:rsidRPr="008872A9">
        <w:rPr>
          <w:strike/>
        </w:rPr>
        <w:t>xi)</w:t>
      </w:r>
      <w:r w:rsidRPr="008872A9">
        <w:rPr>
          <w:strike/>
        </w:rPr>
        <w:tab/>
      </w:r>
      <w:r w:rsidR="003B672F" w:rsidRPr="008872A9">
        <w:rPr>
          <w:strike/>
        </w:rPr>
        <w:t>Use p</w:t>
      </w:r>
      <w:r w:rsidR="0018267A" w:rsidRPr="008872A9">
        <w:rPr>
          <w:rStyle w:val="InitialStyle"/>
          <w:rFonts w:ascii="Arial" w:hAnsi="Arial"/>
          <w:strike/>
          <w:sz w:val="18"/>
        </w:rPr>
        <w:t xml:space="preserve">ositive controls. </w:t>
      </w:r>
      <w:r w:rsidR="003B672F" w:rsidRPr="008872A9">
        <w:rPr>
          <w:rStyle w:val="InitialStyle"/>
          <w:rFonts w:ascii="Arial" w:hAnsi="Arial"/>
          <w:strike/>
          <w:sz w:val="18"/>
        </w:rPr>
        <w:t>Test r</w:t>
      </w:r>
      <w:r w:rsidR="0018267A" w:rsidRPr="008872A9">
        <w:rPr>
          <w:rStyle w:val="InitialStyle"/>
          <w:rFonts w:ascii="Arial" w:hAnsi="Arial"/>
          <w:strike/>
          <w:sz w:val="18"/>
        </w:rPr>
        <w:t>eference antiserum against reference antigen each time the test is performed</w:t>
      </w:r>
      <w:r w:rsidR="007D0B53" w:rsidRPr="008872A9">
        <w:rPr>
          <w:strike/>
        </w:rPr>
        <w:t>.</w:t>
      </w:r>
    </w:p>
    <w:p w14:paraId="712763D1" w14:textId="4DB170FB" w:rsidR="00945137" w:rsidRPr="008872A9" w:rsidRDefault="00945137" w:rsidP="00BF36C2">
      <w:pPr>
        <w:pStyle w:val="11Para"/>
        <w:rPr>
          <w:strike/>
        </w:rPr>
      </w:pPr>
      <w:r w:rsidRPr="008872A9">
        <w:rPr>
          <w:strike/>
        </w:rPr>
        <w:t>Somatic typing by a multiplex PCR assay is based on the LPS</w:t>
      </w:r>
      <w:r w:rsidR="00731319" w:rsidRPr="008872A9">
        <w:rPr>
          <w:strike/>
        </w:rPr>
        <w:t xml:space="preserve"> (lipopolysaccharide)</w:t>
      </w:r>
      <w:r w:rsidRPr="008872A9">
        <w:rPr>
          <w:strike/>
        </w:rPr>
        <w:t xml:space="preserve"> genes expressed by the different Heddleston type strains and offers a reliable and fast assay for </w:t>
      </w:r>
      <w:r w:rsidR="005A6D57" w:rsidRPr="008872A9">
        <w:rPr>
          <w:strike/>
        </w:rPr>
        <w:t>somatic typing.</w:t>
      </w:r>
    </w:p>
    <w:p w14:paraId="2A599B5E" w14:textId="044A54EA" w:rsidR="001C4946" w:rsidRPr="008872A9" w:rsidRDefault="00F438DA" w:rsidP="00BF36C2">
      <w:pPr>
        <w:pStyle w:val="11"/>
        <w:rPr>
          <w:u w:val="double"/>
          <w:lang w:val="en-AU"/>
        </w:rPr>
      </w:pPr>
      <w:r w:rsidRPr="008872A9">
        <w:rPr>
          <w:u w:val="double"/>
          <w:lang w:val="en-AU"/>
        </w:rPr>
        <w:t>1.4</w:t>
      </w:r>
      <w:r w:rsidR="00BF36C2" w:rsidRPr="008872A9">
        <w:rPr>
          <w:u w:val="double"/>
          <w:lang w:val="en-AU"/>
        </w:rPr>
        <w:t>.</w:t>
      </w:r>
      <w:r w:rsidR="00BF36C2" w:rsidRPr="008872A9">
        <w:rPr>
          <w:u w:val="double"/>
          <w:lang w:val="en-AU"/>
        </w:rPr>
        <w:tab/>
      </w:r>
      <w:r w:rsidRPr="008872A9">
        <w:rPr>
          <w:u w:val="double"/>
          <w:lang w:val="en-AU"/>
        </w:rPr>
        <w:t>Molecul</w:t>
      </w:r>
      <w:r w:rsidR="00B81B83" w:rsidRPr="008872A9">
        <w:rPr>
          <w:u w:val="double"/>
          <w:lang w:val="en-AU"/>
        </w:rPr>
        <w:t>a</w:t>
      </w:r>
      <w:r w:rsidRPr="008872A9">
        <w:rPr>
          <w:u w:val="double"/>
          <w:lang w:val="en-AU"/>
        </w:rPr>
        <w:t>r methods – detection of nucleic acids</w:t>
      </w:r>
    </w:p>
    <w:p w14:paraId="0FA27393" w14:textId="56484821" w:rsidR="00D63752" w:rsidRPr="008872A9" w:rsidRDefault="00B81B83" w:rsidP="00BF36C2">
      <w:pPr>
        <w:pStyle w:val="11Para"/>
        <w:rPr>
          <w:u w:val="double"/>
          <w:lang w:val="en-AU"/>
        </w:rPr>
      </w:pPr>
      <w:proofErr w:type="gramStart"/>
      <w:r w:rsidRPr="008872A9">
        <w:rPr>
          <w:u w:val="double"/>
          <w:lang w:val="en-AU"/>
        </w:rPr>
        <w:t>A number of</w:t>
      </w:r>
      <w:proofErr w:type="gramEnd"/>
      <w:r w:rsidRPr="008872A9">
        <w:rPr>
          <w:u w:val="double"/>
          <w:lang w:val="en-AU"/>
        </w:rPr>
        <w:t xml:space="preserve"> PCR assays </w:t>
      </w:r>
      <w:r w:rsidR="004528FE" w:rsidRPr="008872A9">
        <w:rPr>
          <w:u w:val="double"/>
          <w:lang w:val="en-AU"/>
        </w:rPr>
        <w:t xml:space="preserve">developed </w:t>
      </w:r>
      <w:r w:rsidRPr="008872A9">
        <w:rPr>
          <w:u w:val="double"/>
          <w:lang w:val="en-AU"/>
        </w:rPr>
        <w:t xml:space="preserve">for the </w:t>
      </w:r>
      <w:r w:rsidR="00721FB8" w:rsidRPr="008872A9">
        <w:rPr>
          <w:u w:val="double"/>
          <w:lang w:val="en-AU"/>
        </w:rPr>
        <w:t xml:space="preserve">confirmatory </w:t>
      </w:r>
      <w:r w:rsidRPr="008872A9">
        <w:rPr>
          <w:u w:val="double"/>
          <w:lang w:val="en-AU"/>
        </w:rPr>
        <w:t xml:space="preserve">identification of </w:t>
      </w:r>
      <w:r w:rsidR="00721FB8" w:rsidRPr="008872A9">
        <w:rPr>
          <w:u w:val="double"/>
          <w:lang w:val="en-AU"/>
        </w:rPr>
        <w:t xml:space="preserve">suspect </w:t>
      </w:r>
      <w:r w:rsidRPr="008872A9">
        <w:rPr>
          <w:i/>
          <w:iCs/>
          <w:u w:val="double"/>
          <w:lang w:val="en-AU"/>
        </w:rPr>
        <w:t xml:space="preserve">P. multocida </w:t>
      </w:r>
      <w:r w:rsidR="00721FB8" w:rsidRPr="008872A9">
        <w:rPr>
          <w:u w:val="double"/>
          <w:lang w:val="en-AU"/>
        </w:rPr>
        <w:t xml:space="preserve">isolates </w:t>
      </w:r>
      <w:r w:rsidRPr="008872A9">
        <w:rPr>
          <w:u w:val="double"/>
          <w:lang w:val="en-AU"/>
        </w:rPr>
        <w:t xml:space="preserve">have been </w:t>
      </w:r>
      <w:r w:rsidR="00C67D60" w:rsidRPr="008872A9">
        <w:rPr>
          <w:u w:val="double"/>
          <w:lang w:val="en-AU"/>
        </w:rPr>
        <w:t xml:space="preserve">compared (Adhikary </w:t>
      </w:r>
      <w:r w:rsidR="00C67D60" w:rsidRPr="008872A9">
        <w:rPr>
          <w:i/>
          <w:iCs/>
          <w:u w:val="double"/>
          <w:lang w:val="en-AU"/>
        </w:rPr>
        <w:t xml:space="preserve">et al., </w:t>
      </w:r>
      <w:r w:rsidR="00C67D60" w:rsidRPr="008872A9">
        <w:rPr>
          <w:u w:val="double"/>
          <w:lang w:val="en-AU"/>
        </w:rPr>
        <w:t>2013)</w:t>
      </w:r>
      <w:r w:rsidR="00AE2A43" w:rsidRPr="008872A9">
        <w:rPr>
          <w:u w:val="double"/>
          <w:lang w:val="en-AU"/>
        </w:rPr>
        <w:t>.</w:t>
      </w:r>
      <w:r w:rsidR="00C67D60" w:rsidRPr="008872A9">
        <w:rPr>
          <w:u w:val="double"/>
          <w:lang w:val="en-AU"/>
        </w:rPr>
        <w:t xml:space="preserve"> </w:t>
      </w:r>
      <w:r w:rsidR="00AE2A43" w:rsidRPr="008872A9">
        <w:rPr>
          <w:u w:val="double"/>
          <w:lang w:val="en-AU"/>
        </w:rPr>
        <w:t>T</w:t>
      </w:r>
      <w:r w:rsidR="00C67D60" w:rsidRPr="008872A9">
        <w:rPr>
          <w:u w:val="double"/>
          <w:lang w:val="en-AU"/>
        </w:rPr>
        <w:t xml:space="preserve">he PCR developed by Townsend </w:t>
      </w:r>
      <w:r w:rsidR="00C67D60" w:rsidRPr="008872A9">
        <w:rPr>
          <w:i/>
          <w:iCs/>
          <w:u w:val="double"/>
          <w:lang w:val="en-AU"/>
        </w:rPr>
        <w:t>et al.</w:t>
      </w:r>
      <w:r w:rsidR="00C67D60" w:rsidRPr="008872A9">
        <w:rPr>
          <w:u w:val="double"/>
          <w:lang w:val="en-AU"/>
        </w:rPr>
        <w:t xml:space="preserve"> (1998) </w:t>
      </w:r>
      <w:r w:rsidR="00330296" w:rsidRPr="008872A9">
        <w:rPr>
          <w:u w:val="double"/>
          <w:lang w:val="en-AU"/>
        </w:rPr>
        <w:t xml:space="preserve">was shown to </w:t>
      </w:r>
      <w:r w:rsidR="002A7729" w:rsidRPr="008872A9">
        <w:rPr>
          <w:u w:val="double"/>
          <w:lang w:val="en-AU"/>
        </w:rPr>
        <w:t>hav</w:t>
      </w:r>
      <w:r w:rsidR="00330296" w:rsidRPr="008872A9">
        <w:rPr>
          <w:u w:val="double"/>
          <w:lang w:val="en-AU"/>
        </w:rPr>
        <w:t>e</w:t>
      </w:r>
      <w:r w:rsidR="002A7729" w:rsidRPr="008872A9">
        <w:rPr>
          <w:u w:val="double"/>
          <w:lang w:val="en-AU"/>
        </w:rPr>
        <w:t xml:space="preserve"> a sensitivity of 100% and a specificity of 92% when tested with 85 </w:t>
      </w:r>
      <w:r w:rsidR="002A7729" w:rsidRPr="008872A9">
        <w:rPr>
          <w:i/>
          <w:iCs/>
          <w:u w:val="double"/>
          <w:lang w:val="en-AU"/>
        </w:rPr>
        <w:t xml:space="preserve">P. multocida </w:t>
      </w:r>
      <w:r w:rsidR="002A7729" w:rsidRPr="008872A9">
        <w:rPr>
          <w:u w:val="double"/>
          <w:lang w:val="en-AU"/>
        </w:rPr>
        <w:t>isolates and 13</w:t>
      </w:r>
      <w:r w:rsidR="00BF36C2" w:rsidRPr="008872A9">
        <w:rPr>
          <w:u w:val="double"/>
          <w:lang w:val="en-AU"/>
        </w:rPr>
        <w:t> </w:t>
      </w:r>
      <w:r w:rsidR="002A7729" w:rsidRPr="008872A9">
        <w:rPr>
          <w:u w:val="double"/>
          <w:lang w:val="en-AU"/>
        </w:rPr>
        <w:t xml:space="preserve">strains of related taxa (Adhikary </w:t>
      </w:r>
      <w:r w:rsidR="002A7729" w:rsidRPr="008872A9">
        <w:rPr>
          <w:i/>
          <w:iCs/>
          <w:u w:val="double"/>
          <w:lang w:val="en-AU"/>
        </w:rPr>
        <w:t xml:space="preserve">et al., </w:t>
      </w:r>
      <w:r w:rsidR="002A7729" w:rsidRPr="008872A9">
        <w:rPr>
          <w:u w:val="double"/>
          <w:lang w:val="en-AU"/>
        </w:rPr>
        <w:t>2013)</w:t>
      </w:r>
      <w:r w:rsidR="00C867CD" w:rsidRPr="008872A9">
        <w:rPr>
          <w:u w:val="double"/>
          <w:lang w:val="en-AU"/>
        </w:rPr>
        <w:t xml:space="preserve"> and is the recommended molecular assay for the identification of </w:t>
      </w:r>
      <w:r w:rsidR="00C867CD" w:rsidRPr="008872A9">
        <w:rPr>
          <w:i/>
          <w:u w:val="double"/>
          <w:lang w:val="en-AU"/>
        </w:rPr>
        <w:t xml:space="preserve">P. multocida </w:t>
      </w:r>
      <w:r w:rsidR="00C867CD" w:rsidRPr="008872A9">
        <w:rPr>
          <w:u w:val="double"/>
          <w:lang w:val="en-AU"/>
        </w:rPr>
        <w:t>isolates</w:t>
      </w:r>
      <w:r w:rsidR="00FF11DF" w:rsidRPr="008872A9">
        <w:rPr>
          <w:u w:val="double"/>
          <w:lang w:val="en-AU"/>
        </w:rPr>
        <w:t xml:space="preserve">. </w:t>
      </w:r>
      <w:r w:rsidR="00110F1E">
        <w:rPr>
          <w:u w:val="double"/>
          <w:lang w:val="en-AU"/>
        </w:rPr>
        <w:t xml:space="preserve">This assay targets a cloned sequence known as KMT1. </w:t>
      </w:r>
      <w:r w:rsidR="00FF11DF" w:rsidRPr="008872A9">
        <w:rPr>
          <w:u w:val="double"/>
          <w:lang w:val="en-AU"/>
        </w:rPr>
        <w:t xml:space="preserve">The Townsend </w:t>
      </w:r>
      <w:r w:rsidR="00FF11DF" w:rsidRPr="008872A9">
        <w:rPr>
          <w:i/>
          <w:iCs/>
          <w:u w:val="double"/>
          <w:lang w:val="en-AU"/>
        </w:rPr>
        <w:t>et al.</w:t>
      </w:r>
      <w:r w:rsidR="00FF11DF" w:rsidRPr="008872A9">
        <w:rPr>
          <w:u w:val="double"/>
          <w:lang w:val="en-AU"/>
        </w:rPr>
        <w:t xml:space="preserve"> (1998) PCR uses the following primers</w:t>
      </w:r>
      <w:r w:rsidR="00C867CD" w:rsidRPr="008872A9">
        <w:rPr>
          <w:u w:val="double"/>
          <w:lang w:val="en-AU"/>
        </w:rPr>
        <w:t>:</w:t>
      </w:r>
      <w:r w:rsidR="008320E2" w:rsidRPr="008872A9">
        <w:rPr>
          <w:u w:val="double"/>
          <w:lang w:val="en-AU"/>
        </w:rPr>
        <w:t xml:space="preserve"> </w:t>
      </w:r>
    </w:p>
    <w:p w14:paraId="1CB0C9E0" w14:textId="0474A299" w:rsidR="00D63752" w:rsidRPr="00F86A2B" w:rsidRDefault="00FF11DF" w:rsidP="00D63752">
      <w:pPr>
        <w:pStyle w:val="111Para"/>
        <w:rPr>
          <w:u w:val="double"/>
          <w:lang w:val="en-AU"/>
        </w:rPr>
      </w:pPr>
      <w:r w:rsidRPr="00F86A2B">
        <w:rPr>
          <w:u w:val="double"/>
          <w:lang w:val="en-AU"/>
        </w:rPr>
        <w:t>5’-GCT</w:t>
      </w:r>
      <w:r w:rsidR="00BF36C2" w:rsidRPr="00F86A2B">
        <w:rPr>
          <w:u w:val="double"/>
          <w:lang w:val="en-AU"/>
        </w:rPr>
        <w:t>-</w:t>
      </w:r>
      <w:r w:rsidRPr="00F86A2B">
        <w:rPr>
          <w:u w:val="double"/>
          <w:lang w:val="en-AU"/>
        </w:rPr>
        <w:t>GTA</w:t>
      </w:r>
      <w:r w:rsidR="00BF36C2" w:rsidRPr="00F86A2B">
        <w:rPr>
          <w:u w:val="double"/>
          <w:lang w:val="en-AU"/>
        </w:rPr>
        <w:t>-</w:t>
      </w:r>
      <w:r w:rsidRPr="00F86A2B">
        <w:rPr>
          <w:u w:val="double"/>
          <w:lang w:val="en-AU"/>
        </w:rPr>
        <w:t>AAC</w:t>
      </w:r>
      <w:r w:rsidR="00BF36C2" w:rsidRPr="00F86A2B">
        <w:rPr>
          <w:u w:val="double"/>
          <w:lang w:val="en-AU"/>
        </w:rPr>
        <w:t>-</w:t>
      </w:r>
      <w:r w:rsidRPr="00F86A2B">
        <w:rPr>
          <w:u w:val="double"/>
          <w:lang w:val="en-AU"/>
        </w:rPr>
        <w:t>GAA</w:t>
      </w:r>
      <w:r w:rsidR="00BF36C2" w:rsidRPr="00F86A2B">
        <w:rPr>
          <w:u w:val="double"/>
          <w:lang w:val="en-AU"/>
        </w:rPr>
        <w:t>-</w:t>
      </w:r>
      <w:r w:rsidRPr="00F86A2B">
        <w:rPr>
          <w:u w:val="double"/>
          <w:lang w:val="en-AU"/>
        </w:rPr>
        <w:t>CTC</w:t>
      </w:r>
      <w:r w:rsidR="00BF36C2" w:rsidRPr="00F86A2B">
        <w:rPr>
          <w:u w:val="double"/>
          <w:lang w:val="en-AU"/>
        </w:rPr>
        <w:t>-</w:t>
      </w:r>
      <w:r w:rsidRPr="00F86A2B">
        <w:rPr>
          <w:u w:val="double"/>
          <w:lang w:val="en-AU"/>
        </w:rPr>
        <w:t>GCC</w:t>
      </w:r>
      <w:r w:rsidR="00BF36C2" w:rsidRPr="00F86A2B">
        <w:rPr>
          <w:u w:val="double"/>
          <w:lang w:val="en-AU"/>
        </w:rPr>
        <w:t>-</w:t>
      </w:r>
      <w:r w:rsidRPr="00F86A2B">
        <w:rPr>
          <w:u w:val="double"/>
          <w:lang w:val="en-AU"/>
        </w:rPr>
        <w:t>AC-3’ (KMT1SP6)</w:t>
      </w:r>
      <w:r w:rsidR="008320E2" w:rsidRPr="00F86A2B">
        <w:rPr>
          <w:u w:val="double"/>
          <w:lang w:val="en-AU"/>
        </w:rPr>
        <w:t xml:space="preserve"> </w:t>
      </w:r>
    </w:p>
    <w:p w14:paraId="34AB1695" w14:textId="53C97E66" w:rsidR="008320E2" w:rsidRPr="00D5665A" w:rsidRDefault="00FF11DF" w:rsidP="00D63752">
      <w:pPr>
        <w:pStyle w:val="111Para"/>
        <w:rPr>
          <w:u w:val="double"/>
          <w:lang w:val="en-AU"/>
        </w:rPr>
      </w:pPr>
      <w:r w:rsidRPr="00D5665A">
        <w:rPr>
          <w:u w:val="double"/>
          <w:lang w:val="en-AU"/>
        </w:rPr>
        <w:t>5’-ATC</w:t>
      </w:r>
      <w:r w:rsidR="00BF36C2" w:rsidRPr="00D5665A">
        <w:rPr>
          <w:u w:val="double"/>
          <w:lang w:val="en-AU"/>
        </w:rPr>
        <w:t>-</w:t>
      </w:r>
      <w:r w:rsidRPr="00D5665A">
        <w:rPr>
          <w:u w:val="double"/>
          <w:lang w:val="en-AU"/>
        </w:rPr>
        <w:t>CGC</w:t>
      </w:r>
      <w:r w:rsidR="00BF36C2" w:rsidRPr="00D5665A">
        <w:rPr>
          <w:u w:val="double"/>
          <w:lang w:val="en-AU"/>
        </w:rPr>
        <w:t>-</w:t>
      </w:r>
      <w:r w:rsidRPr="00D5665A">
        <w:rPr>
          <w:u w:val="double"/>
          <w:lang w:val="en-AU"/>
        </w:rPr>
        <w:t>TAT</w:t>
      </w:r>
      <w:r w:rsidR="00BF36C2" w:rsidRPr="00D5665A">
        <w:rPr>
          <w:u w:val="double"/>
          <w:lang w:val="en-AU"/>
        </w:rPr>
        <w:t>-</w:t>
      </w:r>
      <w:r w:rsidRPr="00D5665A">
        <w:rPr>
          <w:u w:val="double"/>
          <w:lang w:val="en-AU"/>
        </w:rPr>
        <w:t>TTA</w:t>
      </w:r>
      <w:r w:rsidR="00BF36C2" w:rsidRPr="00D5665A">
        <w:rPr>
          <w:u w:val="double"/>
          <w:lang w:val="en-AU"/>
        </w:rPr>
        <w:t>-</w:t>
      </w:r>
      <w:r w:rsidRPr="00D5665A">
        <w:rPr>
          <w:u w:val="double"/>
          <w:lang w:val="en-AU"/>
        </w:rPr>
        <w:t>CCC</w:t>
      </w:r>
      <w:r w:rsidR="00BF36C2" w:rsidRPr="00D5665A">
        <w:rPr>
          <w:u w:val="double"/>
          <w:lang w:val="en-AU"/>
        </w:rPr>
        <w:t>-</w:t>
      </w:r>
      <w:r w:rsidRPr="00D5665A">
        <w:rPr>
          <w:u w:val="double"/>
          <w:lang w:val="en-AU"/>
        </w:rPr>
        <w:t>AGT</w:t>
      </w:r>
      <w:r w:rsidR="00BF36C2" w:rsidRPr="00D5665A">
        <w:rPr>
          <w:u w:val="double"/>
          <w:lang w:val="en-AU"/>
        </w:rPr>
        <w:t>-</w:t>
      </w:r>
      <w:r w:rsidRPr="00D5665A">
        <w:rPr>
          <w:u w:val="double"/>
          <w:lang w:val="en-AU"/>
        </w:rPr>
        <w:t>GG-3’ (</w:t>
      </w:r>
      <w:r w:rsidR="001C4946" w:rsidRPr="00D5665A">
        <w:rPr>
          <w:u w:val="double"/>
          <w:lang w:val="en-AU"/>
        </w:rPr>
        <w:t>KMT1T7)</w:t>
      </w:r>
    </w:p>
    <w:p w14:paraId="33DDE451" w14:textId="05E36868" w:rsidR="001C4946" w:rsidRPr="008872A9" w:rsidRDefault="00C867CD" w:rsidP="00BF36C2">
      <w:pPr>
        <w:pStyle w:val="11Para"/>
        <w:rPr>
          <w:u w:val="double"/>
          <w:lang w:val="en-AU"/>
        </w:rPr>
      </w:pPr>
      <w:r w:rsidRPr="008872A9">
        <w:rPr>
          <w:u w:val="double"/>
          <w:lang w:val="en-US" w:eastAsia="en-GB"/>
        </w:rPr>
        <w:t>The PCR amplification mix contain</w:t>
      </w:r>
      <w:r w:rsidR="00F777A7" w:rsidRPr="008872A9">
        <w:rPr>
          <w:u w:val="double"/>
          <w:lang w:val="en-US" w:eastAsia="en-GB"/>
        </w:rPr>
        <w:t>s</w:t>
      </w:r>
      <w:r w:rsidRPr="008872A9">
        <w:rPr>
          <w:u w:val="double"/>
          <w:lang w:val="en-US" w:eastAsia="en-GB"/>
        </w:rPr>
        <w:t xml:space="preserve"> </w:t>
      </w:r>
      <w:r w:rsidR="00110F1E">
        <w:rPr>
          <w:u w:val="double"/>
          <w:lang w:val="en-US" w:eastAsia="en-GB"/>
        </w:rPr>
        <w:t>1.</w:t>
      </w:r>
      <w:r w:rsidR="00110F1E" w:rsidRPr="00F86A2B">
        <w:rPr>
          <w:u w:val="double"/>
          <w:lang w:val="en-US" w:eastAsia="en-GB"/>
        </w:rPr>
        <w:t xml:space="preserve">65 </w:t>
      </w:r>
      <w:r w:rsidR="00110F1E" w:rsidRPr="00F86A2B">
        <w:rPr>
          <w:u w:val="double"/>
          <w:lang w:val="en-AU"/>
        </w:rPr>
        <w:t>µM</w:t>
      </w:r>
      <w:r w:rsidR="00110F1E" w:rsidRPr="00F86A2B">
        <w:rPr>
          <w:u w:val="double"/>
          <w:lang w:val="en-US" w:eastAsia="en-GB"/>
        </w:rPr>
        <w:t xml:space="preserve"> of each primer</w:t>
      </w:r>
      <w:r w:rsidRPr="00F86A2B">
        <w:rPr>
          <w:u w:val="double"/>
          <w:lang w:val="en-US" w:eastAsia="en-GB"/>
        </w:rPr>
        <w:t>, dNTPs</w:t>
      </w:r>
      <w:r w:rsidRPr="008872A9">
        <w:rPr>
          <w:u w:val="double"/>
          <w:lang w:val="en-US" w:eastAsia="en-GB"/>
        </w:rPr>
        <w:t xml:space="preserve"> (each at 200 </w:t>
      </w:r>
      <w:r w:rsidR="005B3E90" w:rsidRPr="008872A9">
        <w:rPr>
          <w:u w:val="double"/>
          <w:lang w:val="en-US" w:eastAsia="en-GB"/>
        </w:rPr>
        <w:t>µ</w:t>
      </w:r>
      <w:r w:rsidRPr="008872A9">
        <w:rPr>
          <w:u w:val="double"/>
          <w:lang w:val="en-US" w:eastAsia="en-GB"/>
        </w:rPr>
        <w:t>M</w:t>
      </w:r>
      <w:r w:rsidR="00886EF1" w:rsidRPr="008872A9">
        <w:rPr>
          <w:u w:val="double"/>
          <w:lang w:val="en-US" w:eastAsia="en-GB"/>
        </w:rPr>
        <w:t>)</w:t>
      </w:r>
      <w:r w:rsidRPr="008872A9">
        <w:rPr>
          <w:u w:val="double"/>
          <w:lang w:val="en-US" w:eastAsia="en-GB"/>
        </w:rPr>
        <w:t>, 1</w:t>
      </w:r>
      <w:r w:rsidR="00BF36C2" w:rsidRPr="008872A9">
        <w:rPr>
          <w:u w:val="double"/>
          <w:lang w:val="en-US" w:eastAsia="en-GB"/>
        </w:rPr>
        <w:t>×</w:t>
      </w:r>
      <w:r w:rsidRPr="008872A9">
        <w:rPr>
          <w:u w:val="double"/>
          <w:lang w:val="en-US" w:eastAsia="en-GB"/>
        </w:rPr>
        <w:t xml:space="preserve"> Expand High Fidelity buffer wit</w:t>
      </w:r>
      <w:r w:rsidR="00886EF1" w:rsidRPr="008872A9">
        <w:rPr>
          <w:u w:val="double"/>
          <w:lang w:val="en-US" w:eastAsia="en-GB"/>
        </w:rPr>
        <w:t xml:space="preserve">h </w:t>
      </w:r>
      <w:r w:rsidRPr="008872A9">
        <w:rPr>
          <w:u w:val="double"/>
          <w:lang w:val="en-US" w:eastAsia="en-GB"/>
        </w:rPr>
        <w:t>1.5 mM MgCl</w:t>
      </w:r>
      <w:r w:rsidRPr="008872A9">
        <w:rPr>
          <w:u w:val="double"/>
          <w:vertAlign w:val="subscript"/>
          <w:lang w:val="en-US" w:eastAsia="en-GB"/>
        </w:rPr>
        <w:t>2</w:t>
      </w:r>
      <w:r w:rsidRPr="008872A9">
        <w:rPr>
          <w:u w:val="double"/>
          <w:lang w:val="en-US" w:eastAsia="en-GB"/>
        </w:rPr>
        <w:t xml:space="preserve">, and 1 U of </w:t>
      </w:r>
      <w:r w:rsidR="005B3E90" w:rsidRPr="008872A9">
        <w:rPr>
          <w:i/>
          <w:u w:val="double"/>
          <w:lang w:val="en-US" w:eastAsia="en-GB"/>
        </w:rPr>
        <w:t>Taq</w:t>
      </w:r>
      <w:r w:rsidR="005B3E90" w:rsidRPr="008872A9">
        <w:rPr>
          <w:u w:val="double"/>
          <w:lang w:val="en-US" w:eastAsia="en-GB"/>
        </w:rPr>
        <w:t xml:space="preserve"> polymerase</w:t>
      </w:r>
      <w:r w:rsidRPr="008872A9">
        <w:rPr>
          <w:u w:val="double"/>
          <w:lang w:val="en-US" w:eastAsia="en-GB"/>
        </w:rPr>
        <w:t>.</w:t>
      </w:r>
      <w:r w:rsidR="008320E2" w:rsidRPr="008872A9">
        <w:rPr>
          <w:u w:val="double"/>
          <w:lang w:val="en-US" w:eastAsia="en-GB"/>
        </w:rPr>
        <w:t xml:space="preserve"> </w:t>
      </w:r>
      <w:r w:rsidR="00D07BF1" w:rsidRPr="008872A9">
        <w:rPr>
          <w:rFonts w:cs="Times New Roman"/>
          <w:szCs w:val="20"/>
          <w:u w:val="double"/>
          <w:lang w:val="en-AU"/>
        </w:rPr>
        <w:t>T</w:t>
      </w:r>
      <w:r w:rsidR="001C4946" w:rsidRPr="008872A9">
        <w:rPr>
          <w:rFonts w:cs="Times New Roman"/>
          <w:szCs w:val="20"/>
          <w:u w:val="double"/>
          <w:lang w:val="en-AU"/>
        </w:rPr>
        <w:t>he cycle conditions</w:t>
      </w:r>
      <w:r w:rsidR="00D07BF1" w:rsidRPr="008872A9">
        <w:rPr>
          <w:rFonts w:cs="Times New Roman"/>
          <w:szCs w:val="20"/>
          <w:u w:val="double"/>
          <w:lang w:val="en-AU"/>
        </w:rPr>
        <w:t xml:space="preserve"> </w:t>
      </w:r>
      <w:r w:rsidR="00746371" w:rsidRPr="008872A9">
        <w:rPr>
          <w:rFonts w:cs="Times New Roman"/>
          <w:szCs w:val="20"/>
          <w:u w:val="double"/>
          <w:lang w:val="en-AU"/>
        </w:rPr>
        <w:t>a</w:t>
      </w:r>
      <w:r w:rsidR="00D07BF1" w:rsidRPr="008872A9">
        <w:rPr>
          <w:rFonts w:cs="Times New Roman"/>
          <w:szCs w:val="20"/>
          <w:u w:val="double"/>
          <w:lang w:val="en-AU"/>
        </w:rPr>
        <w:t>re as follows</w:t>
      </w:r>
      <w:r w:rsidR="001C4946" w:rsidRPr="008872A9">
        <w:rPr>
          <w:rFonts w:cs="Times New Roman"/>
          <w:szCs w:val="20"/>
          <w:u w:val="double"/>
          <w:lang w:val="en-AU"/>
        </w:rPr>
        <w:t>: initial denaturation at 95°C for 4 min</w:t>
      </w:r>
      <w:r w:rsidR="00BF36C2" w:rsidRPr="008872A9">
        <w:rPr>
          <w:rFonts w:cs="Times New Roman"/>
          <w:szCs w:val="20"/>
          <w:u w:val="double"/>
          <w:lang w:val="en-AU"/>
        </w:rPr>
        <w:t>utes</w:t>
      </w:r>
      <w:r w:rsidR="001C4946" w:rsidRPr="008872A9">
        <w:rPr>
          <w:rFonts w:cs="Times New Roman"/>
          <w:szCs w:val="20"/>
          <w:u w:val="double"/>
          <w:lang w:val="en-AU"/>
        </w:rPr>
        <w:t xml:space="preserve">, followed by 30 cycles of denaturation at 95°C for 1 </w:t>
      </w:r>
      <w:r w:rsidR="00BF36C2" w:rsidRPr="008872A9">
        <w:rPr>
          <w:rFonts w:cs="Times New Roman"/>
          <w:szCs w:val="20"/>
          <w:u w:val="double"/>
          <w:lang w:val="en-AU"/>
        </w:rPr>
        <w:t>minute</w:t>
      </w:r>
      <w:r w:rsidR="001C4946" w:rsidRPr="008872A9">
        <w:rPr>
          <w:rFonts w:cs="Times New Roman"/>
          <w:szCs w:val="20"/>
          <w:u w:val="double"/>
          <w:lang w:val="en-AU"/>
        </w:rPr>
        <w:t xml:space="preserve">, annealing at 55°C for 1 </w:t>
      </w:r>
      <w:r w:rsidR="00BF36C2" w:rsidRPr="008872A9">
        <w:rPr>
          <w:rFonts w:cs="Times New Roman"/>
          <w:szCs w:val="20"/>
          <w:u w:val="double"/>
          <w:lang w:val="en-AU"/>
        </w:rPr>
        <w:t>minute</w:t>
      </w:r>
      <w:r w:rsidR="001C4946" w:rsidRPr="008872A9">
        <w:rPr>
          <w:rFonts w:cs="Times New Roman"/>
          <w:szCs w:val="20"/>
          <w:u w:val="double"/>
          <w:lang w:val="en-AU"/>
        </w:rPr>
        <w:t xml:space="preserve">, extension at 72°C for 1 </w:t>
      </w:r>
      <w:r w:rsidR="00BF36C2" w:rsidRPr="008872A9">
        <w:rPr>
          <w:rFonts w:cs="Times New Roman"/>
          <w:szCs w:val="20"/>
          <w:u w:val="double"/>
          <w:lang w:val="en-AU"/>
        </w:rPr>
        <w:t>minute</w:t>
      </w:r>
      <w:r w:rsidR="001C4946" w:rsidRPr="008872A9">
        <w:rPr>
          <w:rFonts w:cs="Times New Roman"/>
          <w:szCs w:val="20"/>
          <w:u w:val="double"/>
          <w:lang w:val="en-AU"/>
        </w:rPr>
        <w:t>, and a final extension at 72°C for 9</w:t>
      </w:r>
      <w:r w:rsidR="00D63752" w:rsidRPr="008872A9">
        <w:rPr>
          <w:rFonts w:cs="Times New Roman"/>
          <w:szCs w:val="20"/>
          <w:u w:val="double"/>
          <w:lang w:val="en-AU"/>
        </w:rPr>
        <w:t> </w:t>
      </w:r>
      <w:r w:rsidR="00BF36C2" w:rsidRPr="008872A9">
        <w:rPr>
          <w:rFonts w:cs="Times New Roman"/>
          <w:szCs w:val="20"/>
          <w:u w:val="double"/>
          <w:lang w:val="en-AU"/>
        </w:rPr>
        <w:t>minutes</w:t>
      </w:r>
      <w:r w:rsidR="001C4946" w:rsidRPr="008872A9">
        <w:rPr>
          <w:rFonts w:cs="Times New Roman"/>
          <w:szCs w:val="20"/>
          <w:u w:val="double"/>
          <w:lang w:val="en-AU"/>
        </w:rPr>
        <w:t>. A 460</w:t>
      </w:r>
      <w:r w:rsidR="00AD2DE4">
        <w:rPr>
          <w:rFonts w:cs="Times New Roman"/>
          <w:szCs w:val="20"/>
          <w:u w:val="double"/>
          <w:lang w:val="en-AU"/>
        </w:rPr>
        <w:t> </w:t>
      </w:r>
      <w:r w:rsidR="001C4946" w:rsidRPr="008872A9">
        <w:rPr>
          <w:rFonts w:cs="Times New Roman"/>
          <w:szCs w:val="20"/>
          <w:u w:val="double"/>
          <w:lang w:val="en-AU"/>
        </w:rPr>
        <w:t xml:space="preserve">bp product is produced by isolates of </w:t>
      </w:r>
      <w:r w:rsidR="001C4946" w:rsidRPr="008872A9">
        <w:rPr>
          <w:rFonts w:cs="Times New Roman"/>
          <w:i/>
          <w:iCs/>
          <w:szCs w:val="20"/>
          <w:u w:val="double"/>
          <w:lang w:val="en-AU"/>
        </w:rPr>
        <w:t>P. multocida.</w:t>
      </w:r>
    </w:p>
    <w:p w14:paraId="3566B057" w14:textId="063319C0" w:rsidR="00134E1D" w:rsidRPr="008872A9" w:rsidRDefault="00134E1D" w:rsidP="00BF36C2">
      <w:pPr>
        <w:pStyle w:val="11Para"/>
        <w:rPr>
          <w:u w:val="double"/>
          <w:lang w:val="en-AU"/>
        </w:rPr>
      </w:pPr>
      <w:r w:rsidRPr="008872A9">
        <w:rPr>
          <w:u w:val="double"/>
          <w:lang w:val="en-AU"/>
        </w:rPr>
        <w:t xml:space="preserve">Few assays have been validated for direct detection of </w:t>
      </w:r>
      <w:r w:rsidRPr="008872A9">
        <w:rPr>
          <w:i/>
          <w:iCs/>
          <w:u w:val="double"/>
          <w:lang w:val="en-AU"/>
        </w:rPr>
        <w:t>P. multocida</w:t>
      </w:r>
      <w:r w:rsidRPr="008872A9">
        <w:rPr>
          <w:u w:val="double"/>
          <w:lang w:val="en-AU"/>
        </w:rPr>
        <w:t xml:space="preserve"> in clinical material. The real-time PCR described by Corney </w:t>
      </w:r>
      <w:r w:rsidRPr="008872A9">
        <w:rPr>
          <w:i/>
          <w:iCs/>
          <w:u w:val="double"/>
          <w:lang w:val="en-AU"/>
        </w:rPr>
        <w:t>et al.</w:t>
      </w:r>
      <w:r w:rsidRPr="008872A9">
        <w:rPr>
          <w:u w:val="double"/>
          <w:lang w:val="en-AU"/>
        </w:rPr>
        <w:t xml:space="preserve"> (200</w:t>
      </w:r>
      <w:r w:rsidR="00DD7B99">
        <w:rPr>
          <w:u w:val="double"/>
          <w:lang w:val="en-AU"/>
        </w:rPr>
        <w:t>7</w:t>
      </w:r>
      <w:r w:rsidRPr="008872A9">
        <w:rPr>
          <w:u w:val="double"/>
          <w:lang w:val="en-AU"/>
        </w:rPr>
        <w:t xml:space="preserve">) has been shown to perform at least as well as culture when used </w:t>
      </w:r>
      <w:r w:rsidRPr="008872A9">
        <w:rPr>
          <w:u w:val="double"/>
          <w:lang w:val="en-AU"/>
        </w:rPr>
        <w:lastRenderedPageBreak/>
        <w:t>direct</w:t>
      </w:r>
      <w:r w:rsidR="00D07BF1" w:rsidRPr="008872A9">
        <w:rPr>
          <w:u w:val="double"/>
          <w:lang w:val="en-AU"/>
        </w:rPr>
        <w:t>ly</w:t>
      </w:r>
      <w:r w:rsidRPr="008872A9">
        <w:rPr>
          <w:u w:val="double"/>
          <w:lang w:val="en-AU"/>
        </w:rPr>
        <w:t xml:space="preserve"> on swabs from birds. The Corney </w:t>
      </w:r>
      <w:r w:rsidRPr="008872A9">
        <w:rPr>
          <w:i/>
          <w:iCs/>
          <w:u w:val="double"/>
          <w:lang w:val="en-AU"/>
        </w:rPr>
        <w:t>et al.</w:t>
      </w:r>
      <w:r w:rsidRPr="008872A9">
        <w:rPr>
          <w:u w:val="double"/>
          <w:lang w:val="en-AU"/>
        </w:rPr>
        <w:t xml:space="preserve"> (200</w:t>
      </w:r>
      <w:r w:rsidR="00110F1E">
        <w:rPr>
          <w:u w:val="double"/>
          <w:lang w:val="en-AU"/>
        </w:rPr>
        <w:t>7</w:t>
      </w:r>
      <w:r w:rsidRPr="008872A9">
        <w:rPr>
          <w:u w:val="double"/>
          <w:lang w:val="en-AU"/>
        </w:rPr>
        <w:t xml:space="preserve">) assay </w:t>
      </w:r>
      <w:r w:rsidR="00110F1E">
        <w:rPr>
          <w:u w:val="double"/>
          <w:lang w:val="en-AU"/>
        </w:rPr>
        <w:t xml:space="preserve">targets the 16S rRNA gene and </w:t>
      </w:r>
      <w:r w:rsidRPr="008872A9">
        <w:rPr>
          <w:u w:val="double"/>
          <w:lang w:val="en-AU"/>
        </w:rPr>
        <w:t xml:space="preserve">uses the following primers and </w:t>
      </w:r>
      <w:r w:rsidR="000F2598" w:rsidRPr="008872A9">
        <w:rPr>
          <w:u w:val="double"/>
          <w:lang w:val="en-AU"/>
        </w:rPr>
        <w:t xml:space="preserve">a </w:t>
      </w:r>
      <w:r w:rsidRPr="008872A9">
        <w:rPr>
          <w:u w:val="double"/>
          <w:lang w:val="en-AU"/>
        </w:rPr>
        <w:t>minor groove binder (MGB) probe:</w:t>
      </w:r>
    </w:p>
    <w:p w14:paraId="635D213E" w14:textId="263DC00F" w:rsidR="00134E1D" w:rsidRPr="00F86A2B" w:rsidRDefault="00134E1D" w:rsidP="00D63752">
      <w:pPr>
        <w:pStyle w:val="111Para"/>
        <w:rPr>
          <w:u w:val="double"/>
          <w:lang w:val="en-AU"/>
        </w:rPr>
      </w:pPr>
      <w:r w:rsidRPr="00F86A2B">
        <w:rPr>
          <w:u w:val="double"/>
          <w:lang w:val="en-AU"/>
        </w:rPr>
        <w:t>forward primer PMA2f, 5</w:t>
      </w:r>
      <w:r w:rsidR="00BF36C2" w:rsidRPr="00F86A2B">
        <w:rPr>
          <w:u w:val="double"/>
          <w:lang w:val="en-AU"/>
        </w:rPr>
        <w:t>’</w:t>
      </w:r>
      <w:r w:rsidRPr="00F86A2B">
        <w:rPr>
          <w:u w:val="double"/>
          <w:lang w:val="en-AU"/>
        </w:rPr>
        <w:t>-ATA</w:t>
      </w:r>
      <w:r w:rsidR="00BF36C2" w:rsidRPr="00F86A2B">
        <w:rPr>
          <w:u w:val="double"/>
          <w:lang w:val="en-AU"/>
        </w:rPr>
        <w:t>-</w:t>
      </w:r>
      <w:r w:rsidRPr="00F86A2B">
        <w:rPr>
          <w:u w:val="double"/>
          <w:lang w:val="en-AU"/>
        </w:rPr>
        <w:t>ACT</w:t>
      </w:r>
      <w:r w:rsidR="00BF36C2" w:rsidRPr="00F86A2B">
        <w:rPr>
          <w:u w:val="double"/>
          <w:lang w:val="en-AU"/>
        </w:rPr>
        <w:t>-</w:t>
      </w:r>
      <w:r w:rsidRPr="00F86A2B">
        <w:rPr>
          <w:u w:val="double"/>
          <w:lang w:val="en-AU"/>
        </w:rPr>
        <w:t>GTG</w:t>
      </w:r>
      <w:r w:rsidR="00BF36C2" w:rsidRPr="00F86A2B">
        <w:rPr>
          <w:u w:val="double"/>
          <w:lang w:val="en-AU"/>
        </w:rPr>
        <w:t>-</w:t>
      </w:r>
      <w:r w:rsidRPr="00F86A2B">
        <w:rPr>
          <w:u w:val="double"/>
          <w:lang w:val="en-AU"/>
        </w:rPr>
        <w:t>GGA</w:t>
      </w:r>
      <w:r w:rsidR="00BF36C2" w:rsidRPr="00F86A2B">
        <w:rPr>
          <w:u w:val="double"/>
          <w:lang w:val="en-AU"/>
        </w:rPr>
        <w:t>-</w:t>
      </w:r>
      <w:r w:rsidRPr="00F86A2B">
        <w:rPr>
          <w:u w:val="double"/>
          <w:lang w:val="en-AU"/>
        </w:rPr>
        <w:t>AAC</w:t>
      </w:r>
      <w:r w:rsidR="00BF36C2" w:rsidRPr="00F86A2B">
        <w:rPr>
          <w:u w:val="double"/>
          <w:lang w:val="en-AU"/>
        </w:rPr>
        <w:t>-</w:t>
      </w:r>
      <w:r w:rsidRPr="00F86A2B">
        <w:rPr>
          <w:u w:val="double"/>
          <w:lang w:val="en-AU"/>
        </w:rPr>
        <w:t>TGC</w:t>
      </w:r>
      <w:r w:rsidR="00BF36C2" w:rsidRPr="00F86A2B">
        <w:rPr>
          <w:u w:val="double"/>
          <w:lang w:val="en-AU"/>
        </w:rPr>
        <w:t>-</w:t>
      </w:r>
      <w:r w:rsidRPr="00F86A2B">
        <w:rPr>
          <w:u w:val="double"/>
          <w:lang w:val="en-AU"/>
        </w:rPr>
        <w:t>AGC</w:t>
      </w:r>
      <w:r w:rsidR="00BF36C2" w:rsidRPr="00F86A2B">
        <w:rPr>
          <w:u w:val="double"/>
          <w:lang w:val="en-AU"/>
        </w:rPr>
        <w:t>-</w:t>
      </w:r>
      <w:r w:rsidRPr="00F86A2B">
        <w:rPr>
          <w:u w:val="double"/>
          <w:lang w:val="en-AU"/>
        </w:rPr>
        <w:t>TAA-3</w:t>
      </w:r>
      <w:r w:rsidR="00BF36C2" w:rsidRPr="00F86A2B">
        <w:rPr>
          <w:u w:val="double"/>
          <w:lang w:val="en-AU"/>
        </w:rPr>
        <w:t>’</w:t>
      </w:r>
    </w:p>
    <w:p w14:paraId="50A8F2F9" w14:textId="04F10611" w:rsidR="00134E1D" w:rsidRPr="00F86A2B" w:rsidRDefault="00134E1D" w:rsidP="00D63752">
      <w:pPr>
        <w:pStyle w:val="111Para"/>
        <w:rPr>
          <w:u w:val="double"/>
          <w:lang w:val="fr-FR"/>
        </w:rPr>
      </w:pPr>
      <w:proofErr w:type="gramStart"/>
      <w:r w:rsidRPr="00F86A2B">
        <w:rPr>
          <w:u w:val="double"/>
          <w:lang w:val="fr-FR"/>
        </w:rPr>
        <w:t>reverse</w:t>
      </w:r>
      <w:proofErr w:type="gramEnd"/>
      <w:r w:rsidRPr="00F86A2B">
        <w:rPr>
          <w:u w:val="double"/>
          <w:lang w:val="fr-FR"/>
        </w:rPr>
        <w:t xml:space="preserve"> primer PMA2r, 5</w:t>
      </w:r>
      <w:r w:rsidR="00BF36C2" w:rsidRPr="00F86A2B">
        <w:rPr>
          <w:u w:val="double"/>
          <w:lang w:val="fr-FR"/>
        </w:rPr>
        <w:t>’</w:t>
      </w:r>
      <w:r w:rsidRPr="00F86A2B">
        <w:rPr>
          <w:u w:val="double"/>
          <w:lang w:val="fr-FR"/>
        </w:rPr>
        <w:t>-GGT</w:t>
      </w:r>
      <w:r w:rsidR="00BF36C2" w:rsidRPr="00F86A2B">
        <w:rPr>
          <w:u w:val="double"/>
          <w:lang w:val="fr-FR"/>
        </w:rPr>
        <w:t>-</w:t>
      </w:r>
      <w:r w:rsidRPr="00F86A2B">
        <w:rPr>
          <w:u w:val="double"/>
          <w:lang w:val="fr-FR"/>
        </w:rPr>
        <w:t>CCC</w:t>
      </w:r>
      <w:r w:rsidR="00BF36C2" w:rsidRPr="00F86A2B">
        <w:rPr>
          <w:u w:val="double"/>
          <w:lang w:val="fr-FR"/>
        </w:rPr>
        <w:t>-</w:t>
      </w:r>
      <w:r w:rsidRPr="00F86A2B">
        <w:rPr>
          <w:u w:val="double"/>
          <w:lang w:val="fr-FR"/>
        </w:rPr>
        <w:t>ACC</w:t>
      </w:r>
      <w:r w:rsidR="00BF36C2" w:rsidRPr="00F86A2B">
        <w:rPr>
          <w:u w:val="double"/>
          <w:lang w:val="fr-FR"/>
        </w:rPr>
        <w:t>-</w:t>
      </w:r>
      <w:r w:rsidRPr="00F86A2B">
        <w:rPr>
          <w:u w:val="double"/>
          <w:lang w:val="fr-FR"/>
        </w:rPr>
        <w:t>CTT</w:t>
      </w:r>
      <w:r w:rsidR="00BF36C2" w:rsidRPr="00F86A2B">
        <w:rPr>
          <w:u w:val="double"/>
          <w:lang w:val="fr-FR"/>
        </w:rPr>
        <w:t>-</w:t>
      </w:r>
      <w:r w:rsidRPr="00F86A2B">
        <w:rPr>
          <w:u w:val="double"/>
          <w:lang w:val="fr-FR"/>
        </w:rPr>
        <w:t>T(A/C)</w:t>
      </w:r>
      <w:r w:rsidR="00BF36C2" w:rsidRPr="00F86A2B">
        <w:rPr>
          <w:u w:val="double"/>
          <w:lang w:val="fr-FR"/>
        </w:rPr>
        <w:t>-</w:t>
      </w:r>
      <w:r w:rsidRPr="00F86A2B">
        <w:rPr>
          <w:u w:val="double"/>
          <w:lang w:val="fr-FR"/>
        </w:rPr>
        <w:t>CTC</w:t>
      </w:r>
      <w:r w:rsidR="00BF36C2" w:rsidRPr="00F86A2B">
        <w:rPr>
          <w:u w:val="double"/>
          <w:lang w:val="fr-FR"/>
        </w:rPr>
        <w:t>-</w:t>
      </w:r>
      <w:r w:rsidRPr="00F86A2B">
        <w:rPr>
          <w:u w:val="double"/>
          <w:lang w:val="fr-FR"/>
        </w:rPr>
        <w:t>CTC-3</w:t>
      </w:r>
      <w:r w:rsidR="00BF36C2" w:rsidRPr="00F86A2B">
        <w:rPr>
          <w:u w:val="double"/>
          <w:lang w:val="fr-FR"/>
        </w:rPr>
        <w:t>’</w:t>
      </w:r>
    </w:p>
    <w:p w14:paraId="10F19793" w14:textId="2E64F0A5" w:rsidR="00FF11DF" w:rsidRPr="00DC010B" w:rsidRDefault="00134E1D" w:rsidP="00D63752">
      <w:pPr>
        <w:pStyle w:val="111Para"/>
        <w:rPr>
          <w:u w:val="double"/>
          <w:lang w:val="fr-FR"/>
        </w:rPr>
      </w:pPr>
      <w:r w:rsidRPr="00DC010B">
        <w:rPr>
          <w:u w:val="double"/>
          <w:lang w:val="fr-FR"/>
        </w:rPr>
        <w:t>MGB probe PMA2, 5</w:t>
      </w:r>
      <w:r w:rsidR="00BF36C2" w:rsidRPr="00DC010B">
        <w:rPr>
          <w:u w:val="double"/>
          <w:lang w:val="fr-FR"/>
        </w:rPr>
        <w:t>’</w:t>
      </w:r>
      <w:r w:rsidRPr="00DC010B">
        <w:rPr>
          <w:u w:val="double"/>
          <w:lang w:val="fr-FR"/>
        </w:rPr>
        <w:t>-6FAM-CCG</w:t>
      </w:r>
      <w:r w:rsidR="00BF36C2" w:rsidRPr="00DC010B">
        <w:rPr>
          <w:u w:val="double"/>
          <w:lang w:val="fr-FR"/>
        </w:rPr>
        <w:t>-</w:t>
      </w:r>
      <w:r w:rsidRPr="00DC010B">
        <w:rPr>
          <w:u w:val="double"/>
          <w:lang w:val="fr-FR"/>
        </w:rPr>
        <w:t>CGT</w:t>
      </w:r>
      <w:r w:rsidR="00BF36C2" w:rsidRPr="00DC010B">
        <w:rPr>
          <w:u w:val="double"/>
          <w:lang w:val="fr-FR"/>
        </w:rPr>
        <w:t>-</w:t>
      </w:r>
      <w:r w:rsidRPr="00DC010B">
        <w:rPr>
          <w:u w:val="double"/>
          <w:lang w:val="fr-FR"/>
        </w:rPr>
        <w:t>A(A/</w:t>
      </w:r>
      <w:proofErr w:type="gramStart"/>
      <w:r w:rsidRPr="00DC010B">
        <w:rPr>
          <w:u w:val="double"/>
          <w:lang w:val="fr-FR"/>
        </w:rPr>
        <w:t>T)</w:t>
      </w:r>
      <w:r w:rsidR="00BF36C2" w:rsidRPr="00DC010B">
        <w:rPr>
          <w:u w:val="double"/>
          <w:lang w:val="fr-FR"/>
        </w:rPr>
        <w:t>-</w:t>
      </w:r>
      <w:proofErr w:type="gramEnd"/>
      <w:r w:rsidRPr="00DC010B">
        <w:rPr>
          <w:u w:val="double"/>
          <w:lang w:val="fr-FR"/>
        </w:rPr>
        <w:t>TCT</w:t>
      </w:r>
      <w:r w:rsidR="00BF36C2" w:rsidRPr="00DC010B">
        <w:rPr>
          <w:u w:val="double"/>
          <w:lang w:val="fr-FR"/>
        </w:rPr>
        <w:t>-</w:t>
      </w:r>
      <w:r w:rsidRPr="00DC010B">
        <w:rPr>
          <w:u w:val="double"/>
          <w:lang w:val="fr-FR"/>
        </w:rPr>
        <w:t>CT-MGBNFQ-3</w:t>
      </w:r>
      <w:r w:rsidR="00BF36C2" w:rsidRPr="00DC010B">
        <w:rPr>
          <w:u w:val="double"/>
          <w:lang w:val="fr-FR"/>
        </w:rPr>
        <w:t>’</w:t>
      </w:r>
    </w:p>
    <w:p w14:paraId="0468B087" w14:textId="76E677F9" w:rsidR="00721FB8" w:rsidRPr="008872A9" w:rsidRDefault="00C57CFD" w:rsidP="00BF36C2">
      <w:pPr>
        <w:pStyle w:val="11Para"/>
        <w:rPr>
          <w:u w:val="double"/>
          <w:lang w:val="en-AU"/>
        </w:rPr>
      </w:pPr>
      <w:r w:rsidRPr="008872A9">
        <w:rPr>
          <w:u w:val="double"/>
          <w:lang w:val="en-AU"/>
        </w:rPr>
        <w:t>The assay us</w:t>
      </w:r>
      <w:r w:rsidR="005B3E90" w:rsidRPr="008872A9">
        <w:rPr>
          <w:u w:val="double"/>
          <w:lang w:val="en-AU"/>
        </w:rPr>
        <w:t>es</w:t>
      </w:r>
      <w:r w:rsidRPr="008872A9">
        <w:rPr>
          <w:u w:val="double"/>
          <w:lang w:val="en-AU"/>
        </w:rPr>
        <w:t xml:space="preserve"> a primer concentration of 0.2 </w:t>
      </w:r>
      <w:r w:rsidR="00D53A88" w:rsidRPr="008872A9">
        <w:rPr>
          <w:u w:val="double"/>
          <w:lang w:val="en-AU"/>
        </w:rPr>
        <w:t>µM for the primers</w:t>
      </w:r>
      <w:r w:rsidR="005B3E90" w:rsidRPr="008872A9">
        <w:rPr>
          <w:u w:val="double"/>
          <w:lang w:val="en-AU"/>
        </w:rPr>
        <w:t xml:space="preserve"> and</w:t>
      </w:r>
      <w:r w:rsidR="00D53A88" w:rsidRPr="008872A9">
        <w:rPr>
          <w:u w:val="double"/>
          <w:lang w:val="en-AU"/>
        </w:rPr>
        <w:t xml:space="preserve"> 0.3 µM </w:t>
      </w:r>
      <w:r w:rsidR="005B3E90" w:rsidRPr="008872A9">
        <w:rPr>
          <w:u w:val="double"/>
          <w:lang w:val="en-AU"/>
        </w:rPr>
        <w:t>concentration of</w:t>
      </w:r>
      <w:r w:rsidR="00D53A88" w:rsidRPr="008872A9">
        <w:rPr>
          <w:u w:val="double"/>
          <w:lang w:val="en-AU"/>
        </w:rPr>
        <w:t xml:space="preserve"> probe and a commercial real-time </w:t>
      </w:r>
      <w:proofErr w:type="spellStart"/>
      <w:r w:rsidR="00D53A88" w:rsidRPr="008872A9">
        <w:rPr>
          <w:u w:val="double"/>
          <w:lang w:val="en-AU"/>
        </w:rPr>
        <w:t>mastermix</w:t>
      </w:r>
      <w:proofErr w:type="spellEnd"/>
      <w:r w:rsidR="00D53A88" w:rsidRPr="008872A9">
        <w:rPr>
          <w:u w:val="double"/>
          <w:lang w:val="en-AU"/>
        </w:rPr>
        <w:t xml:space="preserve">. </w:t>
      </w:r>
      <w:r w:rsidR="00721FB8" w:rsidRPr="008872A9">
        <w:rPr>
          <w:u w:val="double"/>
          <w:lang w:val="en-AU"/>
        </w:rPr>
        <w:t xml:space="preserve">The cycle conditions </w:t>
      </w:r>
      <w:r w:rsidR="00315733" w:rsidRPr="008872A9">
        <w:rPr>
          <w:u w:val="double"/>
          <w:lang w:val="en-AU"/>
        </w:rPr>
        <w:t>a</w:t>
      </w:r>
      <w:r w:rsidR="00721FB8" w:rsidRPr="008872A9">
        <w:rPr>
          <w:u w:val="double"/>
          <w:lang w:val="en-AU"/>
        </w:rPr>
        <w:t xml:space="preserve">re 15 </w:t>
      </w:r>
      <w:r w:rsidR="0016401C" w:rsidRPr="008872A9">
        <w:rPr>
          <w:u w:val="double"/>
          <w:lang w:val="en-AU"/>
        </w:rPr>
        <w:t>seconds</w:t>
      </w:r>
      <w:r w:rsidR="00721FB8" w:rsidRPr="008872A9">
        <w:rPr>
          <w:u w:val="double"/>
          <w:lang w:val="en-AU"/>
        </w:rPr>
        <w:t xml:space="preserve"> at 95°C, 60 </w:t>
      </w:r>
      <w:r w:rsidR="0016401C" w:rsidRPr="008872A9">
        <w:rPr>
          <w:u w:val="double"/>
          <w:lang w:val="en-AU"/>
        </w:rPr>
        <w:t>seconds</w:t>
      </w:r>
      <w:r w:rsidR="00721FB8" w:rsidRPr="008872A9">
        <w:rPr>
          <w:u w:val="double"/>
          <w:lang w:val="en-AU"/>
        </w:rPr>
        <w:t xml:space="preserve"> at 60°C for 50 cycles.</w:t>
      </w:r>
    </w:p>
    <w:p w14:paraId="0103B248" w14:textId="28F95792" w:rsidR="00315733" w:rsidRPr="008872A9" w:rsidRDefault="004801EF" w:rsidP="00BF36C2">
      <w:pPr>
        <w:pStyle w:val="11Para"/>
        <w:rPr>
          <w:u w:val="double"/>
        </w:rPr>
      </w:pPr>
      <w:r w:rsidRPr="008872A9">
        <w:rPr>
          <w:u w:val="double"/>
        </w:rPr>
        <w:t xml:space="preserve">A specific multiplex capsular PCR assay has been developed that allows for rapid and specific capsular typing (Townsend </w:t>
      </w:r>
      <w:r w:rsidRPr="008872A9">
        <w:rPr>
          <w:i/>
          <w:u w:val="double"/>
        </w:rPr>
        <w:t>et al.,</w:t>
      </w:r>
      <w:r w:rsidRPr="008872A9">
        <w:rPr>
          <w:u w:val="double"/>
        </w:rPr>
        <w:t xml:space="preserve"> 2001).</w:t>
      </w:r>
      <w:r w:rsidR="000140BE" w:rsidRPr="008872A9">
        <w:rPr>
          <w:u w:val="double"/>
        </w:rPr>
        <w:t xml:space="preserve"> This assay is now widely used in place of the traditional capsular serotyping assay or the non-serological methods. </w:t>
      </w:r>
      <w:r w:rsidR="00315733" w:rsidRPr="008872A9">
        <w:rPr>
          <w:u w:val="double"/>
        </w:rPr>
        <w:t>Details of the primers are provided in Table 3.</w:t>
      </w:r>
      <w:r w:rsidR="005B4F85" w:rsidRPr="008872A9">
        <w:rPr>
          <w:u w:val="double"/>
        </w:rPr>
        <w:t xml:space="preserve"> </w:t>
      </w:r>
    </w:p>
    <w:p w14:paraId="6B38142F" w14:textId="31DC5AF2" w:rsidR="0016401C" w:rsidRPr="008872A9" w:rsidRDefault="0016401C" w:rsidP="0016401C">
      <w:pPr>
        <w:spacing w:after="120" w:line="240" w:lineRule="auto"/>
        <w:jc w:val="center"/>
        <w:rPr>
          <w:rFonts w:ascii="Ottawa" w:hAnsi="Ottawa"/>
        </w:rPr>
      </w:pPr>
      <w:r w:rsidRPr="008872A9">
        <w:rPr>
          <w:rFonts w:ascii="Ottawa" w:hAnsi="Ottawa" w:cs="Arial"/>
          <w:b/>
          <w:i/>
          <w:sz w:val="18"/>
          <w:szCs w:val="18"/>
          <w:u w:val="double"/>
        </w:rPr>
        <w:t>Table</w:t>
      </w:r>
      <w:r w:rsidRPr="008872A9">
        <w:rPr>
          <w:rFonts w:ascii="Ottawa" w:hAnsi="Ottawa" w:cs="Arial"/>
          <w:i/>
          <w:sz w:val="18"/>
          <w:szCs w:val="18"/>
          <w:u w:val="double"/>
        </w:rPr>
        <w:t xml:space="preserve"> 3. Primers and target gene details of the </w:t>
      </w:r>
      <w:r w:rsidRPr="008872A9">
        <w:rPr>
          <w:rFonts w:ascii="Ottawa" w:hAnsi="Ottawa" w:cs="Arial"/>
          <w:sz w:val="18"/>
          <w:szCs w:val="18"/>
          <w:u w:val="double"/>
        </w:rPr>
        <w:t>Pasteurella</w:t>
      </w:r>
      <w:r w:rsidRPr="008872A9">
        <w:rPr>
          <w:rFonts w:ascii="Ottawa" w:hAnsi="Ottawa" w:cs="Arial"/>
          <w:i/>
          <w:sz w:val="18"/>
          <w:szCs w:val="18"/>
          <w:u w:val="double"/>
        </w:rPr>
        <w:t xml:space="preserve"> </w:t>
      </w:r>
      <w:r w:rsidRPr="008872A9">
        <w:rPr>
          <w:rFonts w:ascii="Ottawa" w:hAnsi="Ottawa" w:cs="Arial"/>
          <w:sz w:val="18"/>
          <w:szCs w:val="18"/>
          <w:u w:val="double"/>
        </w:rPr>
        <w:t>multocida</w:t>
      </w:r>
      <w:r w:rsidRPr="008872A9">
        <w:rPr>
          <w:rFonts w:ascii="Ottawa" w:hAnsi="Ottawa" w:cs="Arial"/>
          <w:i/>
          <w:sz w:val="18"/>
          <w:szCs w:val="18"/>
          <w:u w:val="double"/>
        </w:rPr>
        <w:t xml:space="preserve"> multiplex capsular PCR typing assay of Townsend </w:t>
      </w:r>
      <w:r w:rsidRPr="008872A9">
        <w:rPr>
          <w:rFonts w:ascii="Ottawa" w:hAnsi="Ottawa" w:cs="Arial"/>
          <w:sz w:val="18"/>
          <w:szCs w:val="18"/>
          <w:u w:val="double"/>
        </w:rPr>
        <w:t>et al. (2001)</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113"/>
        <w:gridCol w:w="1279"/>
        <w:gridCol w:w="3704"/>
        <w:gridCol w:w="1842"/>
      </w:tblGrid>
      <w:tr w:rsidR="00327E85" w:rsidRPr="008872A9" w14:paraId="0E9D0782" w14:textId="77777777" w:rsidTr="00D63752">
        <w:tc>
          <w:tcPr>
            <w:tcW w:w="1134" w:type="dxa"/>
            <w:tcBorders>
              <w:top w:val="single" w:sz="4" w:space="0" w:color="auto"/>
              <w:bottom w:val="single" w:sz="4" w:space="0" w:color="auto"/>
            </w:tcBorders>
          </w:tcPr>
          <w:p w14:paraId="3BE11D22" w14:textId="7BF54979" w:rsidR="00315733" w:rsidRPr="008872A9" w:rsidRDefault="00315733" w:rsidP="00D63752">
            <w:pPr>
              <w:pStyle w:val="para1"/>
              <w:spacing w:before="120" w:after="120"/>
              <w:jc w:val="left"/>
              <w:rPr>
                <w:b/>
                <w:bCs/>
                <w:u w:val="double"/>
              </w:rPr>
            </w:pPr>
            <w:r w:rsidRPr="008872A9">
              <w:rPr>
                <w:b/>
                <w:bCs/>
                <w:u w:val="double"/>
              </w:rPr>
              <w:t>Serogroup</w:t>
            </w:r>
          </w:p>
        </w:tc>
        <w:tc>
          <w:tcPr>
            <w:tcW w:w="1113" w:type="dxa"/>
            <w:tcBorders>
              <w:top w:val="single" w:sz="4" w:space="0" w:color="auto"/>
              <w:bottom w:val="single" w:sz="4" w:space="0" w:color="auto"/>
            </w:tcBorders>
          </w:tcPr>
          <w:p w14:paraId="46278010" w14:textId="5012C9CD" w:rsidR="00315733" w:rsidRPr="008872A9" w:rsidRDefault="00315733" w:rsidP="00D63752">
            <w:pPr>
              <w:pStyle w:val="para1"/>
              <w:spacing w:before="120" w:after="120"/>
              <w:jc w:val="center"/>
              <w:rPr>
                <w:b/>
                <w:bCs/>
                <w:u w:val="double"/>
              </w:rPr>
            </w:pPr>
            <w:r w:rsidRPr="008872A9">
              <w:rPr>
                <w:b/>
                <w:bCs/>
                <w:u w:val="double"/>
              </w:rPr>
              <w:t>Gene</w:t>
            </w:r>
          </w:p>
        </w:tc>
        <w:tc>
          <w:tcPr>
            <w:tcW w:w="1279" w:type="dxa"/>
            <w:tcBorders>
              <w:top w:val="single" w:sz="4" w:space="0" w:color="auto"/>
              <w:bottom w:val="single" w:sz="4" w:space="0" w:color="auto"/>
            </w:tcBorders>
          </w:tcPr>
          <w:p w14:paraId="7468B010" w14:textId="3EBA9D00" w:rsidR="00315733" w:rsidRPr="008872A9" w:rsidRDefault="00315733" w:rsidP="00D63752">
            <w:pPr>
              <w:pStyle w:val="para1"/>
              <w:spacing w:before="120" w:after="120"/>
              <w:jc w:val="center"/>
              <w:rPr>
                <w:b/>
                <w:bCs/>
                <w:u w:val="double"/>
              </w:rPr>
            </w:pPr>
            <w:r w:rsidRPr="008872A9">
              <w:rPr>
                <w:b/>
                <w:bCs/>
                <w:u w:val="double"/>
              </w:rPr>
              <w:t>Primer</w:t>
            </w:r>
          </w:p>
        </w:tc>
        <w:tc>
          <w:tcPr>
            <w:tcW w:w="3704" w:type="dxa"/>
            <w:tcBorders>
              <w:top w:val="single" w:sz="4" w:space="0" w:color="auto"/>
              <w:bottom w:val="single" w:sz="4" w:space="0" w:color="auto"/>
            </w:tcBorders>
          </w:tcPr>
          <w:p w14:paraId="6F37563D" w14:textId="20C5F674" w:rsidR="00315733" w:rsidRPr="008872A9" w:rsidRDefault="00315733" w:rsidP="00D63752">
            <w:pPr>
              <w:pStyle w:val="para1"/>
              <w:spacing w:before="120" w:after="120"/>
              <w:jc w:val="center"/>
              <w:rPr>
                <w:b/>
                <w:bCs/>
                <w:u w:val="double"/>
              </w:rPr>
            </w:pPr>
            <w:r w:rsidRPr="008872A9">
              <w:rPr>
                <w:b/>
                <w:bCs/>
                <w:u w:val="double"/>
              </w:rPr>
              <w:t>Sequence (5</w:t>
            </w:r>
            <w:r w:rsidR="00B45D9C" w:rsidRPr="008872A9">
              <w:rPr>
                <w:b/>
                <w:bCs/>
                <w:u w:val="double"/>
              </w:rPr>
              <w:t>’</w:t>
            </w:r>
            <w:r w:rsidR="00D63752" w:rsidRPr="008872A9">
              <w:rPr>
                <w:b/>
                <w:bCs/>
                <w:u w:val="double"/>
              </w:rPr>
              <w:t>–</w:t>
            </w:r>
            <w:r w:rsidR="00B45D9C" w:rsidRPr="008872A9">
              <w:rPr>
                <w:b/>
                <w:bCs/>
                <w:u w:val="double"/>
              </w:rPr>
              <w:t>3’)</w:t>
            </w:r>
          </w:p>
        </w:tc>
        <w:tc>
          <w:tcPr>
            <w:tcW w:w="1842" w:type="dxa"/>
            <w:tcBorders>
              <w:top w:val="single" w:sz="4" w:space="0" w:color="auto"/>
              <w:bottom w:val="single" w:sz="4" w:space="0" w:color="auto"/>
            </w:tcBorders>
          </w:tcPr>
          <w:p w14:paraId="38F448E3" w14:textId="560C0459" w:rsidR="00315733" w:rsidRPr="008872A9" w:rsidRDefault="00315733" w:rsidP="00D63752">
            <w:pPr>
              <w:pStyle w:val="para1"/>
              <w:tabs>
                <w:tab w:val="left" w:pos="826"/>
              </w:tabs>
              <w:spacing w:before="120" w:after="120"/>
              <w:jc w:val="center"/>
              <w:rPr>
                <w:b/>
                <w:bCs/>
                <w:u w:val="double"/>
              </w:rPr>
            </w:pPr>
            <w:r w:rsidRPr="008872A9">
              <w:rPr>
                <w:b/>
                <w:bCs/>
                <w:u w:val="double"/>
              </w:rPr>
              <w:t>Amplicon size (bp)</w:t>
            </w:r>
          </w:p>
        </w:tc>
      </w:tr>
      <w:tr w:rsidR="00327E85" w:rsidRPr="008872A9" w14:paraId="4E1A0855" w14:textId="77777777" w:rsidTr="00D63752">
        <w:tc>
          <w:tcPr>
            <w:tcW w:w="1134" w:type="dxa"/>
            <w:tcBorders>
              <w:top w:val="single" w:sz="4" w:space="0" w:color="auto"/>
            </w:tcBorders>
          </w:tcPr>
          <w:p w14:paraId="3935ADF0" w14:textId="305AD762" w:rsidR="00315733" w:rsidRPr="008872A9" w:rsidRDefault="00315733" w:rsidP="00D63752">
            <w:pPr>
              <w:pStyle w:val="para1"/>
              <w:spacing w:before="60" w:after="60"/>
              <w:jc w:val="left"/>
              <w:rPr>
                <w:sz w:val="16"/>
                <w:szCs w:val="16"/>
                <w:u w:val="double"/>
              </w:rPr>
            </w:pPr>
            <w:r w:rsidRPr="008872A9">
              <w:rPr>
                <w:sz w:val="16"/>
                <w:szCs w:val="16"/>
                <w:u w:val="double"/>
              </w:rPr>
              <w:t>All</w:t>
            </w:r>
          </w:p>
        </w:tc>
        <w:tc>
          <w:tcPr>
            <w:tcW w:w="1113" w:type="dxa"/>
            <w:tcBorders>
              <w:top w:val="single" w:sz="4" w:space="0" w:color="auto"/>
            </w:tcBorders>
          </w:tcPr>
          <w:p w14:paraId="5B5EB45E" w14:textId="48E07035" w:rsidR="00315733" w:rsidRPr="008872A9" w:rsidRDefault="00315733" w:rsidP="00D63752">
            <w:pPr>
              <w:pStyle w:val="para1"/>
              <w:spacing w:before="60" w:after="60"/>
              <w:jc w:val="center"/>
              <w:rPr>
                <w:sz w:val="16"/>
                <w:szCs w:val="16"/>
                <w:u w:val="double"/>
              </w:rPr>
            </w:pPr>
            <w:r w:rsidRPr="008872A9">
              <w:rPr>
                <w:sz w:val="16"/>
                <w:szCs w:val="16"/>
                <w:u w:val="double"/>
              </w:rPr>
              <w:t>KMT1</w:t>
            </w:r>
          </w:p>
        </w:tc>
        <w:tc>
          <w:tcPr>
            <w:tcW w:w="1279" w:type="dxa"/>
            <w:tcBorders>
              <w:top w:val="single" w:sz="4" w:space="0" w:color="auto"/>
            </w:tcBorders>
          </w:tcPr>
          <w:p w14:paraId="5B3A4E5E" w14:textId="10F6D6F6" w:rsidR="00315733" w:rsidRPr="008872A9" w:rsidRDefault="00315733" w:rsidP="00D63752">
            <w:pPr>
              <w:pStyle w:val="para1"/>
              <w:spacing w:before="60" w:after="60"/>
              <w:jc w:val="center"/>
              <w:rPr>
                <w:sz w:val="16"/>
                <w:szCs w:val="16"/>
                <w:u w:val="double"/>
              </w:rPr>
            </w:pPr>
            <w:r w:rsidRPr="008872A9">
              <w:rPr>
                <w:sz w:val="16"/>
                <w:szCs w:val="16"/>
                <w:u w:val="double"/>
              </w:rPr>
              <w:t>KMT1T7</w:t>
            </w:r>
          </w:p>
        </w:tc>
        <w:tc>
          <w:tcPr>
            <w:tcW w:w="3704" w:type="dxa"/>
            <w:tcBorders>
              <w:top w:val="single" w:sz="4" w:space="0" w:color="auto"/>
            </w:tcBorders>
          </w:tcPr>
          <w:p w14:paraId="66DD4C48" w14:textId="5C2F45A3" w:rsidR="00315733" w:rsidRPr="00DC010B" w:rsidRDefault="00315733" w:rsidP="00D63752">
            <w:pPr>
              <w:pStyle w:val="para1"/>
              <w:spacing w:before="60" w:after="60"/>
              <w:jc w:val="center"/>
              <w:rPr>
                <w:sz w:val="16"/>
                <w:szCs w:val="16"/>
                <w:u w:val="double"/>
              </w:rPr>
            </w:pPr>
            <w:r w:rsidRPr="00DC010B">
              <w:rPr>
                <w:sz w:val="16"/>
                <w:szCs w:val="16"/>
                <w:u w:val="double"/>
                <w:lang w:eastAsia="en-GB"/>
              </w:rPr>
              <w:t>ATC</w:t>
            </w:r>
            <w:r w:rsidR="00D63752" w:rsidRPr="00DC010B">
              <w:rPr>
                <w:sz w:val="16"/>
                <w:szCs w:val="16"/>
                <w:u w:val="double"/>
                <w:lang w:eastAsia="en-GB"/>
              </w:rPr>
              <w:t>-</w:t>
            </w:r>
            <w:r w:rsidRPr="00DC010B">
              <w:rPr>
                <w:sz w:val="16"/>
                <w:szCs w:val="16"/>
                <w:u w:val="double"/>
                <w:lang w:eastAsia="en-GB"/>
              </w:rPr>
              <w:t>CGC</w:t>
            </w:r>
            <w:r w:rsidR="00D63752" w:rsidRPr="00DC010B">
              <w:rPr>
                <w:sz w:val="16"/>
                <w:szCs w:val="16"/>
                <w:u w:val="double"/>
                <w:lang w:eastAsia="en-GB"/>
              </w:rPr>
              <w:t>-</w:t>
            </w:r>
            <w:r w:rsidRPr="00DC010B">
              <w:rPr>
                <w:sz w:val="16"/>
                <w:szCs w:val="16"/>
                <w:u w:val="double"/>
                <w:lang w:eastAsia="en-GB"/>
              </w:rPr>
              <w:t>TAT</w:t>
            </w:r>
            <w:r w:rsidR="00D63752" w:rsidRPr="00DC010B">
              <w:rPr>
                <w:sz w:val="16"/>
                <w:szCs w:val="16"/>
                <w:u w:val="double"/>
                <w:lang w:eastAsia="en-GB"/>
              </w:rPr>
              <w:t>-</w:t>
            </w:r>
            <w:r w:rsidRPr="00DC010B">
              <w:rPr>
                <w:sz w:val="16"/>
                <w:szCs w:val="16"/>
                <w:u w:val="double"/>
                <w:lang w:eastAsia="en-GB"/>
              </w:rPr>
              <w:t>TTA</w:t>
            </w:r>
            <w:r w:rsidR="00D63752" w:rsidRPr="00DC010B">
              <w:rPr>
                <w:sz w:val="16"/>
                <w:szCs w:val="16"/>
                <w:u w:val="double"/>
                <w:lang w:eastAsia="en-GB"/>
              </w:rPr>
              <w:t>-</w:t>
            </w:r>
            <w:r w:rsidRPr="00DC010B">
              <w:rPr>
                <w:sz w:val="16"/>
                <w:szCs w:val="16"/>
                <w:u w:val="double"/>
                <w:lang w:eastAsia="en-GB"/>
              </w:rPr>
              <w:t>CCC</w:t>
            </w:r>
            <w:r w:rsidR="00D63752" w:rsidRPr="00DC010B">
              <w:rPr>
                <w:sz w:val="16"/>
                <w:szCs w:val="16"/>
                <w:u w:val="double"/>
                <w:lang w:eastAsia="en-GB"/>
              </w:rPr>
              <w:t>-</w:t>
            </w:r>
            <w:r w:rsidRPr="00DC010B">
              <w:rPr>
                <w:sz w:val="16"/>
                <w:szCs w:val="16"/>
                <w:u w:val="double"/>
                <w:lang w:eastAsia="en-GB"/>
              </w:rPr>
              <w:t>AGT</w:t>
            </w:r>
            <w:r w:rsidR="00D63752" w:rsidRPr="00DC010B">
              <w:rPr>
                <w:sz w:val="16"/>
                <w:szCs w:val="16"/>
                <w:u w:val="double"/>
                <w:lang w:eastAsia="en-GB"/>
              </w:rPr>
              <w:t>-</w:t>
            </w:r>
            <w:r w:rsidRPr="00DC010B">
              <w:rPr>
                <w:sz w:val="16"/>
                <w:szCs w:val="16"/>
                <w:u w:val="double"/>
                <w:lang w:eastAsia="en-GB"/>
              </w:rPr>
              <w:t>GG</w:t>
            </w:r>
          </w:p>
        </w:tc>
        <w:tc>
          <w:tcPr>
            <w:tcW w:w="1842" w:type="dxa"/>
            <w:tcBorders>
              <w:top w:val="single" w:sz="4" w:space="0" w:color="auto"/>
            </w:tcBorders>
          </w:tcPr>
          <w:p w14:paraId="52C441B8" w14:textId="69D5DEB2" w:rsidR="00315733" w:rsidRPr="008872A9" w:rsidRDefault="00B45D9C" w:rsidP="00D63752">
            <w:pPr>
              <w:pStyle w:val="para1"/>
              <w:tabs>
                <w:tab w:val="left" w:pos="826"/>
              </w:tabs>
              <w:spacing w:before="60" w:after="60"/>
              <w:jc w:val="center"/>
              <w:rPr>
                <w:sz w:val="16"/>
                <w:szCs w:val="16"/>
                <w:u w:val="double"/>
              </w:rPr>
            </w:pPr>
            <w:r w:rsidRPr="008872A9">
              <w:rPr>
                <w:sz w:val="16"/>
                <w:szCs w:val="16"/>
                <w:u w:val="double"/>
              </w:rPr>
              <w:t>460</w:t>
            </w:r>
          </w:p>
        </w:tc>
      </w:tr>
      <w:tr w:rsidR="00327E85" w:rsidRPr="008872A9" w14:paraId="48B1A78E" w14:textId="77777777" w:rsidTr="00D63752">
        <w:tc>
          <w:tcPr>
            <w:tcW w:w="1134" w:type="dxa"/>
          </w:tcPr>
          <w:p w14:paraId="57BE9293" w14:textId="77777777" w:rsidR="00315733" w:rsidRPr="008872A9" w:rsidRDefault="00315733" w:rsidP="00D63752">
            <w:pPr>
              <w:pStyle w:val="para1"/>
              <w:spacing w:before="60" w:after="60"/>
              <w:jc w:val="left"/>
              <w:rPr>
                <w:sz w:val="16"/>
                <w:szCs w:val="16"/>
                <w:u w:val="double"/>
              </w:rPr>
            </w:pPr>
          </w:p>
        </w:tc>
        <w:tc>
          <w:tcPr>
            <w:tcW w:w="1113" w:type="dxa"/>
          </w:tcPr>
          <w:p w14:paraId="4509E83F" w14:textId="77777777" w:rsidR="00315733" w:rsidRPr="008872A9" w:rsidRDefault="00315733" w:rsidP="00D63752">
            <w:pPr>
              <w:pStyle w:val="para1"/>
              <w:spacing w:before="60" w:after="60"/>
              <w:jc w:val="center"/>
              <w:rPr>
                <w:sz w:val="16"/>
                <w:szCs w:val="16"/>
                <w:u w:val="double"/>
              </w:rPr>
            </w:pPr>
          </w:p>
        </w:tc>
        <w:tc>
          <w:tcPr>
            <w:tcW w:w="1279" w:type="dxa"/>
          </w:tcPr>
          <w:p w14:paraId="281F805F" w14:textId="4943E540" w:rsidR="00315733" w:rsidRPr="008872A9" w:rsidRDefault="00315733" w:rsidP="00D63752">
            <w:pPr>
              <w:pStyle w:val="para1"/>
              <w:spacing w:before="60" w:after="60"/>
              <w:jc w:val="center"/>
              <w:rPr>
                <w:sz w:val="16"/>
                <w:szCs w:val="16"/>
                <w:u w:val="double"/>
              </w:rPr>
            </w:pPr>
            <w:r w:rsidRPr="008872A9">
              <w:rPr>
                <w:sz w:val="16"/>
                <w:szCs w:val="16"/>
                <w:u w:val="double"/>
              </w:rPr>
              <w:t>KMT1SP6</w:t>
            </w:r>
          </w:p>
        </w:tc>
        <w:tc>
          <w:tcPr>
            <w:tcW w:w="3704" w:type="dxa"/>
          </w:tcPr>
          <w:p w14:paraId="5B8C7AED" w14:textId="45050A91" w:rsidR="00315733" w:rsidRPr="008872A9" w:rsidRDefault="00B45D9C" w:rsidP="00D63752">
            <w:pPr>
              <w:pStyle w:val="para1"/>
              <w:spacing w:before="60" w:after="60"/>
              <w:jc w:val="center"/>
              <w:rPr>
                <w:sz w:val="16"/>
                <w:szCs w:val="16"/>
                <w:u w:val="double"/>
              </w:rPr>
            </w:pPr>
            <w:r w:rsidRPr="008872A9">
              <w:rPr>
                <w:sz w:val="16"/>
                <w:szCs w:val="16"/>
                <w:u w:val="double"/>
                <w:lang w:val="en-US" w:eastAsia="en-GB"/>
              </w:rPr>
              <w:t>GCT</w:t>
            </w:r>
            <w:r w:rsidR="00D63752" w:rsidRPr="008872A9">
              <w:rPr>
                <w:sz w:val="16"/>
                <w:szCs w:val="16"/>
                <w:u w:val="double"/>
                <w:lang w:val="en-US" w:eastAsia="en-GB"/>
              </w:rPr>
              <w:t>-</w:t>
            </w:r>
            <w:r w:rsidRPr="008872A9">
              <w:rPr>
                <w:sz w:val="16"/>
                <w:szCs w:val="16"/>
                <w:u w:val="double"/>
                <w:lang w:val="en-US" w:eastAsia="en-GB"/>
              </w:rPr>
              <w:t>GTA</w:t>
            </w:r>
            <w:r w:rsidR="00D63752" w:rsidRPr="008872A9">
              <w:rPr>
                <w:sz w:val="16"/>
                <w:szCs w:val="16"/>
                <w:u w:val="double"/>
                <w:lang w:val="en-US" w:eastAsia="en-GB"/>
              </w:rPr>
              <w:t>-</w:t>
            </w:r>
            <w:r w:rsidRPr="008872A9">
              <w:rPr>
                <w:sz w:val="16"/>
                <w:szCs w:val="16"/>
                <w:u w:val="double"/>
                <w:lang w:val="en-US" w:eastAsia="en-GB"/>
              </w:rPr>
              <w:t>AAC</w:t>
            </w:r>
            <w:r w:rsidR="00D63752" w:rsidRPr="008872A9">
              <w:rPr>
                <w:sz w:val="16"/>
                <w:szCs w:val="16"/>
                <w:u w:val="double"/>
                <w:lang w:val="en-US" w:eastAsia="en-GB"/>
              </w:rPr>
              <w:t>-</w:t>
            </w:r>
            <w:r w:rsidRPr="008872A9">
              <w:rPr>
                <w:sz w:val="16"/>
                <w:szCs w:val="16"/>
                <w:u w:val="double"/>
                <w:lang w:val="en-US" w:eastAsia="en-GB"/>
              </w:rPr>
              <w:t>GAA</w:t>
            </w:r>
            <w:r w:rsidR="00D63752" w:rsidRPr="008872A9">
              <w:rPr>
                <w:sz w:val="16"/>
                <w:szCs w:val="16"/>
                <w:u w:val="double"/>
                <w:lang w:val="en-US" w:eastAsia="en-GB"/>
              </w:rPr>
              <w:t>-</w:t>
            </w:r>
            <w:r w:rsidRPr="008872A9">
              <w:rPr>
                <w:sz w:val="16"/>
                <w:szCs w:val="16"/>
                <w:u w:val="double"/>
                <w:lang w:val="en-US" w:eastAsia="en-GB"/>
              </w:rPr>
              <w:t>CTC</w:t>
            </w:r>
            <w:r w:rsidR="00D63752" w:rsidRPr="008872A9">
              <w:rPr>
                <w:sz w:val="16"/>
                <w:szCs w:val="16"/>
                <w:u w:val="double"/>
                <w:lang w:val="en-US" w:eastAsia="en-GB"/>
              </w:rPr>
              <w:t>-</w:t>
            </w:r>
            <w:r w:rsidRPr="008872A9">
              <w:rPr>
                <w:sz w:val="16"/>
                <w:szCs w:val="16"/>
                <w:u w:val="double"/>
                <w:lang w:val="en-US" w:eastAsia="en-GB"/>
              </w:rPr>
              <w:t>GCC</w:t>
            </w:r>
            <w:r w:rsidR="00D63752" w:rsidRPr="008872A9">
              <w:rPr>
                <w:sz w:val="16"/>
                <w:szCs w:val="16"/>
                <w:u w:val="double"/>
                <w:lang w:val="en-US" w:eastAsia="en-GB"/>
              </w:rPr>
              <w:t>-</w:t>
            </w:r>
            <w:r w:rsidRPr="008872A9">
              <w:rPr>
                <w:sz w:val="16"/>
                <w:szCs w:val="16"/>
                <w:u w:val="double"/>
                <w:lang w:val="en-US" w:eastAsia="en-GB"/>
              </w:rPr>
              <w:t>AC</w:t>
            </w:r>
          </w:p>
        </w:tc>
        <w:tc>
          <w:tcPr>
            <w:tcW w:w="1842" w:type="dxa"/>
          </w:tcPr>
          <w:p w14:paraId="3754BBB4" w14:textId="77777777" w:rsidR="00315733" w:rsidRPr="008872A9" w:rsidRDefault="00315733" w:rsidP="00D63752">
            <w:pPr>
              <w:pStyle w:val="para1"/>
              <w:tabs>
                <w:tab w:val="left" w:pos="826"/>
              </w:tabs>
              <w:spacing w:before="60" w:after="60"/>
              <w:jc w:val="center"/>
              <w:rPr>
                <w:sz w:val="16"/>
                <w:szCs w:val="16"/>
                <w:u w:val="double"/>
              </w:rPr>
            </w:pPr>
          </w:p>
        </w:tc>
      </w:tr>
      <w:tr w:rsidR="00327E85" w:rsidRPr="008872A9" w14:paraId="76CAB904" w14:textId="77777777" w:rsidTr="00D63752">
        <w:tc>
          <w:tcPr>
            <w:tcW w:w="1134" w:type="dxa"/>
          </w:tcPr>
          <w:p w14:paraId="6275D125" w14:textId="2805A292" w:rsidR="00315733" w:rsidRPr="008872A9" w:rsidRDefault="00315733" w:rsidP="00D63752">
            <w:pPr>
              <w:pStyle w:val="para1"/>
              <w:spacing w:before="60" w:after="60"/>
              <w:jc w:val="left"/>
              <w:rPr>
                <w:sz w:val="16"/>
                <w:szCs w:val="16"/>
                <w:u w:val="double"/>
              </w:rPr>
            </w:pPr>
            <w:r w:rsidRPr="008872A9">
              <w:rPr>
                <w:sz w:val="16"/>
                <w:szCs w:val="16"/>
                <w:u w:val="double"/>
              </w:rPr>
              <w:t>A</w:t>
            </w:r>
          </w:p>
        </w:tc>
        <w:tc>
          <w:tcPr>
            <w:tcW w:w="1113" w:type="dxa"/>
          </w:tcPr>
          <w:p w14:paraId="5CE55B1F" w14:textId="67C83326" w:rsidR="00315733" w:rsidRPr="008872A9" w:rsidRDefault="00315733" w:rsidP="00D63752">
            <w:pPr>
              <w:pStyle w:val="para1"/>
              <w:spacing w:before="60" w:after="60"/>
              <w:jc w:val="center"/>
              <w:rPr>
                <w:i/>
                <w:sz w:val="16"/>
                <w:szCs w:val="16"/>
                <w:u w:val="double"/>
              </w:rPr>
            </w:pPr>
            <w:proofErr w:type="spellStart"/>
            <w:r w:rsidRPr="008872A9">
              <w:rPr>
                <w:i/>
                <w:sz w:val="16"/>
                <w:szCs w:val="16"/>
                <w:u w:val="double"/>
              </w:rPr>
              <w:t>hyaD-hyaC</w:t>
            </w:r>
            <w:proofErr w:type="spellEnd"/>
          </w:p>
        </w:tc>
        <w:tc>
          <w:tcPr>
            <w:tcW w:w="1279" w:type="dxa"/>
          </w:tcPr>
          <w:p w14:paraId="65E59691" w14:textId="2DA624C3" w:rsidR="00315733" w:rsidRPr="008872A9" w:rsidRDefault="00315733" w:rsidP="00D63752">
            <w:pPr>
              <w:pStyle w:val="para1"/>
              <w:spacing w:before="60" w:after="60"/>
              <w:jc w:val="center"/>
              <w:rPr>
                <w:sz w:val="16"/>
                <w:szCs w:val="16"/>
                <w:u w:val="double"/>
              </w:rPr>
            </w:pPr>
            <w:r w:rsidRPr="008872A9">
              <w:rPr>
                <w:sz w:val="16"/>
                <w:szCs w:val="16"/>
                <w:u w:val="double"/>
              </w:rPr>
              <w:t>CAPA-FWD</w:t>
            </w:r>
          </w:p>
        </w:tc>
        <w:tc>
          <w:tcPr>
            <w:tcW w:w="3704" w:type="dxa"/>
          </w:tcPr>
          <w:p w14:paraId="33CE1E81" w14:textId="0F0A53A2" w:rsidR="00315733" w:rsidRPr="008872A9" w:rsidRDefault="00B45D9C" w:rsidP="00D63752">
            <w:pPr>
              <w:pStyle w:val="para1"/>
              <w:spacing w:before="60" w:after="60"/>
              <w:jc w:val="center"/>
              <w:rPr>
                <w:sz w:val="16"/>
                <w:szCs w:val="16"/>
                <w:u w:val="double"/>
              </w:rPr>
            </w:pPr>
            <w:r w:rsidRPr="008872A9">
              <w:rPr>
                <w:sz w:val="16"/>
                <w:szCs w:val="16"/>
                <w:u w:val="double"/>
                <w:lang w:val="en-US" w:eastAsia="en-GB"/>
              </w:rPr>
              <w:t>TGC</w:t>
            </w:r>
            <w:r w:rsidR="00D63752" w:rsidRPr="008872A9">
              <w:rPr>
                <w:sz w:val="16"/>
                <w:szCs w:val="16"/>
                <w:u w:val="double"/>
                <w:lang w:val="en-US" w:eastAsia="en-GB"/>
              </w:rPr>
              <w:t>-</w:t>
            </w:r>
            <w:r w:rsidRPr="008872A9">
              <w:rPr>
                <w:sz w:val="16"/>
                <w:szCs w:val="16"/>
                <w:u w:val="double"/>
                <w:lang w:val="en-US" w:eastAsia="en-GB"/>
              </w:rPr>
              <w:t>CAA</w:t>
            </w:r>
            <w:r w:rsidR="00D63752" w:rsidRPr="008872A9">
              <w:rPr>
                <w:sz w:val="16"/>
                <w:szCs w:val="16"/>
                <w:u w:val="double"/>
                <w:lang w:val="en-US" w:eastAsia="en-GB"/>
              </w:rPr>
              <w:t>-</w:t>
            </w:r>
            <w:r w:rsidRPr="008872A9">
              <w:rPr>
                <w:sz w:val="16"/>
                <w:szCs w:val="16"/>
                <w:u w:val="double"/>
                <w:lang w:val="en-US" w:eastAsia="en-GB"/>
              </w:rPr>
              <w:t>AAT</w:t>
            </w:r>
            <w:r w:rsidR="00D63752" w:rsidRPr="008872A9">
              <w:rPr>
                <w:sz w:val="16"/>
                <w:szCs w:val="16"/>
                <w:u w:val="double"/>
                <w:lang w:val="en-US" w:eastAsia="en-GB"/>
              </w:rPr>
              <w:t>-</w:t>
            </w:r>
            <w:r w:rsidRPr="008872A9">
              <w:rPr>
                <w:sz w:val="16"/>
                <w:szCs w:val="16"/>
                <w:u w:val="double"/>
                <w:lang w:val="en-US" w:eastAsia="en-GB"/>
              </w:rPr>
              <w:t>CGC</w:t>
            </w:r>
            <w:r w:rsidR="00D63752" w:rsidRPr="008872A9">
              <w:rPr>
                <w:sz w:val="16"/>
                <w:szCs w:val="16"/>
                <w:u w:val="double"/>
                <w:lang w:val="en-US" w:eastAsia="en-GB"/>
              </w:rPr>
              <w:t>-</w:t>
            </w:r>
            <w:r w:rsidRPr="008872A9">
              <w:rPr>
                <w:sz w:val="16"/>
                <w:szCs w:val="16"/>
                <w:u w:val="double"/>
                <w:lang w:val="en-US" w:eastAsia="en-GB"/>
              </w:rPr>
              <w:t>AGT</w:t>
            </w:r>
            <w:r w:rsidR="00D63752" w:rsidRPr="008872A9">
              <w:rPr>
                <w:sz w:val="16"/>
                <w:szCs w:val="16"/>
                <w:u w:val="double"/>
                <w:lang w:val="en-US" w:eastAsia="en-GB"/>
              </w:rPr>
              <w:t>-</w:t>
            </w:r>
            <w:r w:rsidRPr="008872A9">
              <w:rPr>
                <w:sz w:val="16"/>
                <w:szCs w:val="16"/>
                <w:u w:val="double"/>
                <w:lang w:val="en-US" w:eastAsia="en-GB"/>
              </w:rPr>
              <w:t>CAG</w:t>
            </w:r>
          </w:p>
        </w:tc>
        <w:tc>
          <w:tcPr>
            <w:tcW w:w="1842" w:type="dxa"/>
          </w:tcPr>
          <w:p w14:paraId="05750EF0" w14:textId="305C3468" w:rsidR="00315733" w:rsidRPr="008872A9" w:rsidRDefault="00B45D9C" w:rsidP="00D63752">
            <w:pPr>
              <w:pStyle w:val="para1"/>
              <w:tabs>
                <w:tab w:val="left" w:pos="826"/>
              </w:tabs>
              <w:spacing w:before="60" w:after="60"/>
              <w:jc w:val="center"/>
              <w:rPr>
                <w:sz w:val="16"/>
                <w:szCs w:val="16"/>
                <w:u w:val="double"/>
              </w:rPr>
            </w:pPr>
            <w:r w:rsidRPr="008872A9">
              <w:rPr>
                <w:sz w:val="16"/>
                <w:szCs w:val="16"/>
                <w:u w:val="double"/>
              </w:rPr>
              <w:t>1044</w:t>
            </w:r>
          </w:p>
        </w:tc>
      </w:tr>
      <w:tr w:rsidR="00327E85" w:rsidRPr="008872A9" w14:paraId="64C453E0" w14:textId="77777777" w:rsidTr="00D63752">
        <w:tc>
          <w:tcPr>
            <w:tcW w:w="1134" w:type="dxa"/>
          </w:tcPr>
          <w:p w14:paraId="5A28D89F" w14:textId="77777777" w:rsidR="00315733" w:rsidRPr="008872A9" w:rsidRDefault="00315733" w:rsidP="00D63752">
            <w:pPr>
              <w:pStyle w:val="para1"/>
              <w:spacing w:before="60" w:after="60"/>
              <w:jc w:val="left"/>
              <w:rPr>
                <w:sz w:val="16"/>
                <w:szCs w:val="16"/>
                <w:u w:val="double"/>
              </w:rPr>
            </w:pPr>
          </w:p>
        </w:tc>
        <w:tc>
          <w:tcPr>
            <w:tcW w:w="1113" w:type="dxa"/>
          </w:tcPr>
          <w:p w14:paraId="6C0B2380" w14:textId="77777777" w:rsidR="00315733" w:rsidRPr="008872A9" w:rsidRDefault="00315733" w:rsidP="00D63752">
            <w:pPr>
              <w:pStyle w:val="para1"/>
              <w:spacing w:before="60" w:after="60"/>
              <w:jc w:val="center"/>
              <w:rPr>
                <w:sz w:val="16"/>
                <w:szCs w:val="16"/>
                <w:u w:val="double"/>
              </w:rPr>
            </w:pPr>
          </w:p>
        </w:tc>
        <w:tc>
          <w:tcPr>
            <w:tcW w:w="1279" w:type="dxa"/>
          </w:tcPr>
          <w:p w14:paraId="025DDA3E" w14:textId="1F927F88" w:rsidR="00315733" w:rsidRPr="008872A9" w:rsidRDefault="00315733" w:rsidP="00D63752">
            <w:pPr>
              <w:pStyle w:val="para1"/>
              <w:spacing w:before="60" w:after="60"/>
              <w:jc w:val="center"/>
              <w:rPr>
                <w:sz w:val="16"/>
                <w:szCs w:val="16"/>
                <w:u w:val="double"/>
              </w:rPr>
            </w:pPr>
            <w:r w:rsidRPr="008872A9">
              <w:rPr>
                <w:sz w:val="16"/>
                <w:szCs w:val="16"/>
                <w:u w:val="double"/>
              </w:rPr>
              <w:t>CAPA-REV</w:t>
            </w:r>
          </w:p>
        </w:tc>
        <w:tc>
          <w:tcPr>
            <w:tcW w:w="3704" w:type="dxa"/>
          </w:tcPr>
          <w:p w14:paraId="658A2FFF" w14:textId="3DE970D5" w:rsidR="00315733" w:rsidRPr="008872A9" w:rsidRDefault="00B45D9C" w:rsidP="00D63752">
            <w:pPr>
              <w:pStyle w:val="para1"/>
              <w:spacing w:before="60" w:after="60"/>
              <w:jc w:val="center"/>
              <w:rPr>
                <w:sz w:val="16"/>
                <w:szCs w:val="16"/>
                <w:u w:val="double"/>
              </w:rPr>
            </w:pPr>
            <w:r w:rsidRPr="008872A9">
              <w:rPr>
                <w:sz w:val="16"/>
                <w:szCs w:val="16"/>
                <w:u w:val="double"/>
                <w:lang w:val="en-US" w:eastAsia="en-GB"/>
              </w:rPr>
              <w:t>TTG</w:t>
            </w:r>
            <w:r w:rsidR="00D63752" w:rsidRPr="008872A9">
              <w:rPr>
                <w:sz w:val="16"/>
                <w:szCs w:val="16"/>
                <w:u w:val="double"/>
                <w:lang w:val="en-US" w:eastAsia="en-GB"/>
              </w:rPr>
              <w:t>-</w:t>
            </w:r>
            <w:r w:rsidRPr="008872A9">
              <w:rPr>
                <w:sz w:val="16"/>
                <w:szCs w:val="16"/>
                <w:u w:val="double"/>
                <w:lang w:val="en-US" w:eastAsia="en-GB"/>
              </w:rPr>
              <w:t>CCA</w:t>
            </w:r>
            <w:r w:rsidR="00D63752" w:rsidRPr="008872A9">
              <w:rPr>
                <w:sz w:val="16"/>
                <w:szCs w:val="16"/>
                <w:u w:val="double"/>
                <w:lang w:val="en-US" w:eastAsia="en-GB"/>
              </w:rPr>
              <w:t>-</w:t>
            </w:r>
            <w:r w:rsidRPr="008872A9">
              <w:rPr>
                <w:sz w:val="16"/>
                <w:szCs w:val="16"/>
                <w:u w:val="double"/>
                <w:lang w:val="en-US" w:eastAsia="en-GB"/>
              </w:rPr>
              <w:t>TCA</w:t>
            </w:r>
            <w:r w:rsidR="00D63752" w:rsidRPr="008872A9">
              <w:rPr>
                <w:sz w:val="16"/>
                <w:szCs w:val="16"/>
                <w:u w:val="double"/>
                <w:lang w:val="en-US" w:eastAsia="en-GB"/>
              </w:rPr>
              <w:t>-</w:t>
            </w:r>
            <w:r w:rsidRPr="008872A9">
              <w:rPr>
                <w:sz w:val="16"/>
                <w:szCs w:val="16"/>
                <w:u w:val="double"/>
                <w:lang w:val="en-US" w:eastAsia="en-GB"/>
              </w:rPr>
              <w:t>TTG</w:t>
            </w:r>
            <w:r w:rsidR="00D63752" w:rsidRPr="008872A9">
              <w:rPr>
                <w:sz w:val="16"/>
                <w:szCs w:val="16"/>
                <w:u w:val="double"/>
                <w:lang w:val="en-US" w:eastAsia="en-GB"/>
              </w:rPr>
              <w:t>-</w:t>
            </w:r>
            <w:r w:rsidRPr="008872A9">
              <w:rPr>
                <w:sz w:val="16"/>
                <w:szCs w:val="16"/>
                <w:u w:val="double"/>
                <w:lang w:val="en-US" w:eastAsia="en-GB"/>
              </w:rPr>
              <w:t>TCA</w:t>
            </w:r>
            <w:r w:rsidR="00D63752" w:rsidRPr="008872A9">
              <w:rPr>
                <w:sz w:val="16"/>
                <w:szCs w:val="16"/>
                <w:u w:val="double"/>
                <w:lang w:val="en-US" w:eastAsia="en-GB"/>
              </w:rPr>
              <w:t>-</w:t>
            </w:r>
            <w:r w:rsidRPr="008872A9">
              <w:rPr>
                <w:sz w:val="16"/>
                <w:szCs w:val="16"/>
                <w:u w:val="double"/>
                <w:lang w:val="en-US" w:eastAsia="en-GB"/>
              </w:rPr>
              <w:t>GTG</w:t>
            </w:r>
          </w:p>
        </w:tc>
        <w:tc>
          <w:tcPr>
            <w:tcW w:w="1842" w:type="dxa"/>
          </w:tcPr>
          <w:p w14:paraId="016041AE" w14:textId="77777777" w:rsidR="00315733" w:rsidRPr="008872A9" w:rsidRDefault="00315733" w:rsidP="00D63752">
            <w:pPr>
              <w:pStyle w:val="para1"/>
              <w:tabs>
                <w:tab w:val="left" w:pos="826"/>
              </w:tabs>
              <w:spacing w:before="60" w:after="60"/>
              <w:jc w:val="center"/>
              <w:rPr>
                <w:sz w:val="16"/>
                <w:szCs w:val="16"/>
                <w:u w:val="double"/>
              </w:rPr>
            </w:pPr>
          </w:p>
        </w:tc>
      </w:tr>
      <w:tr w:rsidR="00327E85" w:rsidRPr="008872A9" w14:paraId="2278FB2C" w14:textId="77777777" w:rsidTr="00D63752">
        <w:tc>
          <w:tcPr>
            <w:tcW w:w="1134" w:type="dxa"/>
          </w:tcPr>
          <w:p w14:paraId="5AD2A3E6" w14:textId="7B3A77F4" w:rsidR="00315733" w:rsidRPr="008872A9" w:rsidRDefault="00315733" w:rsidP="00D63752">
            <w:pPr>
              <w:pStyle w:val="para1"/>
              <w:spacing w:before="60" w:after="60"/>
              <w:jc w:val="left"/>
              <w:rPr>
                <w:sz w:val="16"/>
                <w:szCs w:val="16"/>
                <w:u w:val="double"/>
              </w:rPr>
            </w:pPr>
            <w:r w:rsidRPr="008872A9">
              <w:rPr>
                <w:sz w:val="16"/>
                <w:szCs w:val="16"/>
                <w:u w:val="double"/>
              </w:rPr>
              <w:t>B</w:t>
            </w:r>
          </w:p>
        </w:tc>
        <w:tc>
          <w:tcPr>
            <w:tcW w:w="1113" w:type="dxa"/>
          </w:tcPr>
          <w:p w14:paraId="5DE68698" w14:textId="1385D220" w:rsidR="00315733" w:rsidRPr="008872A9" w:rsidRDefault="00315733" w:rsidP="00D63752">
            <w:pPr>
              <w:pStyle w:val="para1"/>
              <w:spacing w:before="60" w:after="60"/>
              <w:jc w:val="center"/>
              <w:rPr>
                <w:i/>
                <w:sz w:val="16"/>
                <w:szCs w:val="16"/>
                <w:u w:val="double"/>
              </w:rPr>
            </w:pPr>
            <w:proofErr w:type="spellStart"/>
            <w:r w:rsidRPr="008872A9">
              <w:rPr>
                <w:i/>
                <w:sz w:val="16"/>
                <w:szCs w:val="16"/>
                <w:u w:val="double"/>
              </w:rPr>
              <w:t>bcbD</w:t>
            </w:r>
            <w:proofErr w:type="spellEnd"/>
          </w:p>
        </w:tc>
        <w:tc>
          <w:tcPr>
            <w:tcW w:w="1279" w:type="dxa"/>
          </w:tcPr>
          <w:p w14:paraId="6FC65F77" w14:textId="36923537" w:rsidR="00315733" w:rsidRPr="008872A9" w:rsidRDefault="00315733" w:rsidP="00D63752">
            <w:pPr>
              <w:pStyle w:val="para1"/>
              <w:spacing w:before="60" w:after="60"/>
              <w:jc w:val="center"/>
              <w:rPr>
                <w:sz w:val="16"/>
                <w:szCs w:val="16"/>
                <w:u w:val="double"/>
              </w:rPr>
            </w:pPr>
            <w:r w:rsidRPr="008872A9">
              <w:rPr>
                <w:sz w:val="16"/>
                <w:szCs w:val="16"/>
                <w:u w:val="double"/>
              </w:rPr>
              <w:t>CAPB-FWD</w:t>
            </w:r>
          </w:p>
        </w:tc>
        <w:tc>
          <w:tcPr>
            <w:tcW w:w="3704" w:type="dxa"/>
          </w:tcPr>
          <w:p w14:paraId="284947CD" w14:textId="0B1B6B59" w:rsidR="00315733" w:rsidRPr="008872A9" w:rsidRDefault="00B45D9C" w:rsidP="00D63752">
            <w:pPr>
              <w:pStyle w:val="para1"/>
              <w:spacing w:before="60" w:after="60"/>
              <w:jc w:val="center"/>
              <w:rPr>
                <w:sz w:val="16"/>
                <w:szCs w:val="16"/>
                <w:u w:val="double"/>
              </w:rPr>
            </w:pPr>
            <w:r w:rsidRPr="008872A9">
              <w:rPr>
                <w:sz w:val="16"/>
                <w:szCs w:val="16"/>
                <w:u w:val="double"/>
                <w:lang w:val="en-US" w:eastAsia="en-GB"/>
              </w:rPr>
              <w:t>CAT</w:t>
            </w:r>
            <w:r w:rsidR="00D63752" w:rsidRPr="008872A9">
              <w:rPr>
                <w:sz w:val="16"/>
                <w:szCs w:val="16"/>
                <w:u w:val="double"/>
                <w:lang w:val="en-US" w:eastAsia="en-GB"/>
              </w:rPr>
              <w:t>-</w:t>
            </w:r>
            <w:r w:rsidRPr="008872A9">
              <w:rPr>
                <w:sz w:val="16"/>
                <w:szCs w:val="16"/>
                <w:u w:val="double"/>
                <w:lang w:val="en-US" w:eastAsia="en-GB"/>
              </w:rPr>
              <w:t>TTA</w:t>
            </w:r>
            <w:r w:rsidR="00D63752" w:rsidRPr="008872A9">
              <w:rPr>
                <w:sz w:val="16"/>
                <w:szCs w:val="16"/>
                <w:u w:val="double"/>
                <w:lang w:val="en-US" w:eastAsia="en-GB"/>
              </w:rPr>
              <w:t>-</w:t>
            </w:r>
            <w:r w:rsidRPr="008872A9">
              <w:rPr>
                <w:sz w:val="16"/>
                <w:szCs w:val="16"/>
                <w:u w:val="double"/>
                <w:lang w:val="en-US" w:eastAsia="en-GB"/>
              </w:rPr>
              <w:t>TCC</w:t>
            </w:r>
            <w:r w:rsidR="00D63752" w:rsidRPr="008872A9">
              <w:rPr>
                <w:sz w:val="16"/>
                <w:szCs w:val="16"/>
                <w:u w:val="double"/>
                <w:lang w:val="en-US" w:eastAsia="en-GB"/>
              </w:rPr>
              <w:t>-</w:t>
            </w:r>
            <w:r w:rsidRPr="008872A9">
              <w:rPr>
                <w:sz w:val="16"/>
                <w:szCs w:val="16"/>
                <w:u w:val="double"/>
                <w:lang w:val="en-US" w:eastAsia="en-GB"/>
              </w:rPr>
              <w:t>AAG</w:t>
            </w:r>
            <w:r w:rsidR="00D63752" w:rsidRPr="008872A9">
              <w:rPr>
                <w:sz w:val="16"/>
                <w:szCs w:val="16"/>
                <w:u w:val="double"/>
                <w:lang w:val="en-US" w:eastAsia="en-GB"/>
              </w:rPr>
              <w:t>-</w:t>
            </w:r>
            <w:r w:rsidRPr="008872A9">
              <w:rPr>
                <w:sz w:val="16"/>
                <w:szCs w:val="16"/>
                <w:u w:val="double"/>
                <w:lang w:val="en-US" w:eastAsia="en-GB"/>
              </w:rPr>
              <w:t>CTC</w:t>
            </w:r>
            <w:r w:rsidR="00D63752" w:rsidRPr="008872A9">
              <w:rPr>
                <w:sz w:val="16"/>
                <w:szCs w:val="16"/>
                <w:u w:val="double"/>
                <w:lang w:val="en-US" w:eastAsia="en-GB"/>
              </w:rPr>
              <w:t>-</w:t>
            </w:r>
            <w:r w:rsidRPr="008872A9">
              <w:rPr>
                <w:sz w:val="16"/>
                <w:szCs w:val="16"/>
                <w:u w:val="double"/>
                <w:lang w:val="en-US" w:eastAsia="en-GB"/>
              </w:rPr>
              <w:t>CAC</w:t>
            </w:r>
            <w:r w:rsidR="00D63752" w:rsidRPr="008872A9">
              <w:rPr>
                <w:sz w:val="16"/>
                <w:szCs w:val="16"/>
                <w:u w:val="double"/>
                <w:lang w:val="en-US" w:eastAsia="en-GB"/>
              </w:rPr>
              <w:t>-</w:t>
            </w:r>
            <w:r w:rsidRPr="008872A9">
              <w:rPr>
                <w:sz w:val="16"/>
                <w:szCs w:val="16"/>
                <w:u w:val="double"/>
                <w:lang w:val="en-US" w:eastAsia="en-GB"/>
              </w:rPr>
              <w:t>C</w:t>
            </w:r>
          </w:p>
        </w:tc>
        <w:tc>
          <w:tcPr>
            <w:tcW w:w="1842" w:type="dxa"/>
          </w:tcPr>
          <w:p w14:paraId="1E5448C9" w14:textId="16D16438" w:rsidR="00315733" w:rsidRPr="008872A9" w:rsidRDefault="00B45D9C" w:rsidP="00D63752">
            <w:pPr>
              <w:pStyle w:val="para1"/>
              <w:tabs>
                <w:tab w:val="left" w:pos="826"/>
              </w:tabs>
              <w:spacing w:before="60" w:after="60"/>
              <w:jc w:val="center"/>
              <w:rPr>
                <w:sz w:val="16"/>
                <w:szCs w:val="16"/>
                <w:u w:val="double"/>
              </w:rPr>
            </w:pPr>
            <w:r w:rsidRPr="008872A9">
              <w:rPr>
                <w:sz w:val="16"/>
                <w:szCs w:val="16"/>
                <w:u w:val="double"/>
              </w:rPr>
              <w:t>760</w:t>
            </w:r>
          </w:p>
        </w:tc>
      </w:tr>
      <w:tr w:rsidR="00327E85" w:rsidRPr="008872A9" w14:paraId="6F26D9ED" w14:textId="77777777" w:rsidTr="00D63752">
        <w:tc>
          <w:tcPr>
            <w:tcW w:w="1134" w:type="dxa"/>
          </w:tcPr>
          <w:p w14:paraId="16488AA6" w14:textId="77777777" w:rsidR="00315733" w:rsidRPr="008872A9" w:rsidRDefault="00315733" w:rsidP="00D63752">
            <w:pPr>
              <w:pStyle w:val="para1"/>
              <w:spacing w:before="60" w:after="60"/>
              <w:jc w:val="left"/>
              <w:rPr>
                <w:sz w:val="16"/>
                <w:szCs w:val="16"/>
                <w:u w:val="double"/>
              </w:rPr>
            </w:pPr>
          </w:p>
        </w:tc>
        <w:tc>
          <w:tcPr>
            <w:tcW w:w="1113" w:type="dxa"/>
          </w:tcPr>
          <w:p w14:paraId="77FBB69A" w14:textId="77777777" w:rsidR="00315733" w:rsidRPr="008872A9" w:rsidRDefault="00315733" w:rsidP="00D63752">
            <w:pPr>
              <w:pStyle w:val="para1"/>
              <w:spacing w:before="60" w:after="60"/>
              <w:jc w:val="center"/>
              <w:rPr>
                <w:sz w:val="16"/>
                <w:szCs w:val="16"/>
                <w:u w:val="double"/>
              </w:rPr>
            </w:pPr>
          </w:p>
        </w:tc>
        <w:tc>
          <w:tcPr>
            <w:tcW w:w="1279" w:type="dxa"/>
          </w:tcPr>
          <w:p w14:paraId="0E9929E9" w14:textId="68DB9A12" w:rsidR="00315733" w:rsidRPr="008872A9" w:rsidRDefault="00315733" w:rsidP="00D63752">
            <w:pPr>
              <w:pStyle w:val="para1"/>
              <w:spacing w:before="60" w:after="60"/>
              <w:jc w:val="center"/>
              <w:rPr>
                <w:sz w:val="16"/>
                <w:szCs w:val="16"/>
                <w:u w:val="double"/>
              </w:rPr>
            </w:pPr>
            <w:r w:rsidRPr="008872A9">
              <w:rPr>
                <w:sz w:val="16"/>
                <w:szCs w:val="16"/>
                <w:u w:val="double"/>
              </w:rPr>
              <w:t>CAPB-REV</w:t>
            </w:r>
          </w:p>
        </w:tc>
        <w:tc>
          <w:tcPr>
            <w:tcW w:w="3704" w:type="dxa"/>
          </w:tcPr>
          <w:p w14:paraId="24E97BC7" w14:textId="3E4BF6B5" w:rsidR="00315733" w:rsidRPr="008872A9" w:rsidRDefault="00B45D9C" w:rsidP="00D63752">
            <w:pPr>
              <w:pStyle w:val="para1"/>
              <w:spacing w:before="60" w:after="60"/>
              <w:jc w:val="center"/>
              <w:rPr>
                <w:sz w:val="16"/>
                <w:szCs w:val="16"/>
                <w:u w:val="double"/>
              </w:rPr>
            </w:pPr>
            <w:r w:rsidRPr="008872A9">
              <w:rPr>
                <w:sz w:val="16"/>
                <w:szCs w:val="16"/>
                <w:u w:val="double"/>
                <w:lang w:val="en-US" w:eastAsia="en-GB"/>
              </w:rPr>
              <w:t>GCC</w:t>
            </w:r>
            <w:r w:rsidR="00D63752" w:rsidRPr="008872A9">
              <w:rPr>
                <w:sz w:val="16"/>
                <w:szCs w:val="16"/>
                <w:u w:val="double"/>
                <w:lang w:val="en-US" w:eastAsia="en-GB"/>
              </w:rPr>
              <w:t>-</w:t>
            </w:r>
            <w:r w:rsidRPr="008872A9">
              <w:rPr>
                <w:sz w:val="16"/>
                <w:szCs w:val="16"/>
                <w:u w:val="double"/>
                <w:lang w:val="en-US" w:eastAsia="en-GB"/>
              </w:rPr>
              <w:t>CGA</w:t>
            </w:r>
            <w:r w:rsidR="00D63752" w:rsidRPr="008872A9">
              <w:rPr>
                <w:sz w:val="16"/>
                <w:szCs w:val="16"/>
                <w:u w:val="double"/>
                <w:lang w:val="en-US" w:eastAsia="en-GB"/>
              </w:rPr>
              <w:t>-</w:t>
            </w:r>
            <w:r w:rsidRPr="008872A9">
              <w:rPr>
                <w:sz w:val="16"/>
                <w:szCs w:val="16"/>
                <w:u w:val="double"/>
                <w:lang w:val="en-US" w:eastAsia="en-GB"/>
              </w:rPr>
              <w:t>GAG</w:t>
            </w:r>
            <w:r w:rsidR="00D63752" w:rsidRPr="008872A9">
              <w:rPr>
                <w:sz w:val="16"/>
                <w:szCs w:val="16"/>
                <w:u w:val="double"/>
                <w:lang w:val="en-US" w:eastAsia="en-GB"/>
              </w:rPr>
              <w:t>-</w:t>
            </w:r>
            <w:r w:rsidRPr="008872A9">
              <w:rPr>
                <w:sz w:val="16"/>
                <w:szCs w:val="16"/>
                <w:u w:val="double"/>
                <w:lang w:val="en-US" w:eastAsia="en-GB"/>
              </w:rPr>
              <w:t>TTT</w:t>
            </w:r>
            <w:r w:rsidR="00D63752" w:rsidRPr="008872A9">
              <w:rPr>
                <w:sz w:val="16"/>
                <w:szCs w:val="16"/>
                <w:u w:val="double"/>
                <w:lang w:val="en-US" w:eastAsia="en-GB"/>
              </w:rPr>
              <w:t>-</w:t>
            </w:r>
            <w:r w:rsidRPr="008872A9">
              <w:rPr>
                <w:sz w:val="16"/>
                <w:szCs w:val="16"/>
                <w:u w:val="double"/>
                <w:lang w:val="en-US" w:eastAsia="en-GB"/>
              </w:rPr>
              <w:t>CAA</w:t>
            </w:r>
            <w:r w:rsidR="00D63752" w:rsidRPr="008872A9">
              <w:rPr>
                <w:sz w:val="16"/>
                <w:szCs w:val="16"/>
                <w:u w:val="double"/>
                <w:lang w:val="en-US" w:eastAsia="en-GB"/>
              </w:rPr>
              <w:t>-</w:t>
            </w:r>
            <w:r w:rsidRPr="008872A9">
              <w:rPr>
                <w:sz w:val="16"/>
                <w:szCs w:val="16"/>
                <w:u w:val="double"/>
                <w:lang w:val="en-US" w:eastAsia="en-GB"/>
              </w:rPr>
              <w:t>TCC</w:t>
            </w:r>
          </w:p>
        </w:tc>
        <w:tc>
          <w:tcPr>
            <w:tcW w:w="1842" w:type="dxa"/>
          </w:tcPr>
          <w:p w14:paraId="2C3E5A9C" w14:textId="77777777" w:rsidR="00315733" w:rsidRPr="008872A9" w:rsidRDefault="00315733" w:rsidP="00D63752">
            <w:pPr>
              <w:pStyle w:val="para1"/>
              <w:tabs>
                <w:tab w:val="left" w:pos="826"/>
              </w:tabs>
              <w:spacing w:before="60" w:after="60"/>
              <w:jc w:val="center"/>
              <w:rPr>
                <w:sz w:val="16"/>
                <w:szCs w:val="16"/>
                <w:u w:val="double"/>
              </w:rPr>
            </w:pPr>
          </w:p>
        </w:tc>
      </w:tr>
      <w:tr w:rsidR="00327E85" w:rsidRPr="008872A9" w14:paraId="3C011979" w14:textId="77777777" w:rsidTr="00D63752">
        <w:tc>
          <w:tcPr>
            <w:tcW w:w="1134" w:type="dxa"/>
          </w:tcPr>
          <w:p w14:paraId="40834F56" w14:textId="0D18BF55" w:rsidR="00315733" w:rsidRPr="008872A9" w:rsidRDefault="00315733" w:rsidP="00D63752">
            <w:pPr>
              <w:pStyle w:val="para1"/>
              <w:spacing w:before="60" w:after="60"/>
              <w:jc w:val="left"/>
              <w:rPr>
                <w:sz w:val="16"/>
                <w:szCs w:val="16"/>
                <w:u w:val="double"/>
              </w:rPr>
            </w:pPr>
            <w:r w:rsidRPr="008872A9">
              <w:rPr>
                <w:sz w:val="16"/>
                <w:szCs w:val="16"/>
                <w:u w:val="double"/>
              </w:rPr>
              <w:t>D</w:t>
            </w:r>
          </w:p>
        </w:tc>
        <w:tc>
          <w:tcPr>
            <w:tcW w:w="1113" w:type="dxa"/>
          </w:tcPr>
          <w:p w14:paraId="08876200" w14:textId="0B1892DD" w:rsidR="00315733" w:rsidRPr="008872A9" w:rsidRDefault="00315733" w:rsidP="00D63752">
            <w:pPr>
              <w:pStyle w:val="para1"/>
              <w:spacing w:before="60" w:after="60"/>
              <w:jc w:val="center"/>
              <w:rPr>
                <w:i/>
                <w:sz w:val="16"/>
                <w:szCs w:val="16"/>
                <w:u w:val="double"/>
              </w:rPr>
            </w:pPr>
            <w:proofErr w:type="spellStart"/>
            <w:r w:rsidRPr="008872A9">
              <w:rPr>
                <w:i/>
                <w:sz w:val="16"/>
                <w:szCs w:val="16"/>
                <w:u w:val="double"/>
              </w:rPr>
              <w:t>dcbF</w:t>
            </w:r>
            <w:proofErr w:type="spellEnd"/>
          </w:p>
        </w:tc>
        <w:tc>
          <w:tcPr>
            <w:tcW w:w="1279" w:type="dxa"/>
          </w:tcPr>
          <w:p w14:paraId="4CC73F9D" w14:textId="1C282413" w:rsidR="00315733" w:rsidRPr="008872A9" w:rsidRDefault="00315733" w:rsidP="00D63752">
            <w:pPr>
              <w:pStyle w:val="para1"/>
              <w:spacing w:before="60" w:after="60"/>
              <w:jc w:val="center"/>
              <w:rPr>
                <w:sz w:val="16"/>
                <w:szCs w:val="16"/>
                <w:u w:val="double"/>
              </w:rPr>
            </w:pPr>
            <w:r w:rsidRPr="008872A9">
              <w:rPr>
                <w:sz w:val="16"/>
                <w:szCs w:val="16"/>
                <w:u w:val="double"/>
              </w:rPr>
              <w:t>CAPD-FWD</w:t>
            </w:r>
          </w:p>
        </w:tc>
        <w:tc>
          <w:tcPr>
            <w:tcW w:w="3704" w:type="dxa"/>
          </w:tcPr>
          <w:p w14:paraId="12E04AEC" w14:textId="7D53894D" w:rsidR="00315733" w:rsidRPr="008872A9" w:rsidRDefault="00B45D9C" w:rsidP="00D63752">
            <w:pPr>
              <w:pStyle w:val="para1"/>
              <w:spacing w:before="60" w:after="60"/>
              <w:jc w:val="center"/>
              <w:rPr>
                <w:sz w:val="16"/>
                <w:szCs w:val="16"/>
                <w:u w:val="double"/>
              </w:rPr>
            </w:pPr>
            <w:r w:rsidRPr="008872A9">
              <w:rPr>
                <w:sz w:val="16"/>
                <w:szCs w:val="16"/>
                <w:u w:val="double"/>
                <w:lang w:val="en-US"/>
              </w:rPr>
              <w:t>TTA</w:t>
            </w:r>
            <w:r w:rsidR="00D63752" w:rsidRPr="008872A9">
              <w:rPr>
                <w:sz w:val="16"/>
                <w:szCs w:val="16"/>
                <w:u w:val="double"/>
                <w:lang w:val="en-US"/>
              </w:rPr>
              <w:t>-</w:t>
            </w:r>
            <w:r w:rsidRPr="008872A9">
              <w:rPr>
                <w:sz w:val="16"/>
                <w:szCs w:val="16"/>
                <w:u w:val="double"/>
                <w:lang w:val="en-US"/>
              </w:rPr>
              <w:t>CAA</w:t>
            </w:r>
            <w:r w:rsidR="00D63752" w:rsidRPr="008872A9">
              <w:rPr>
                <w:sz w:val="16"/>
                <w:szCs w:val="16"/>
                <w:u w:val="double"/>
                <w:lang w:val="en-US"/>
              </w:rPr>
              <w:t>-</w:t>
            </w:r>
            <w:r w:rsidRPr="008872A9">
              <w:rPr>
                <w:sz w:val="16"/>
                <w:szCs w:val="16"/>
                <w:u w:val="double"/>
                <w:lang w:val="en-US"/>
              </w:rPr>
              <w:t>AAG</w:t>
            </w:r>
            <w:r w:rsidR="00D63752" w:rsidRPr="008872A9">
              <w:rPr>
                <w:sz w:val="16"/>
                <w:szCs w:val="16"/>
                <w:u w:val="double"/>
                <w:lang w:val="en-US"/>
              </w:rPr>
              <w:t>-</w:t>
            </w:r>
            <w:r w:rsidRPr="008872A9">
              <w:rPr>
                <w:sz w:val="16"/>
                <w:szCs w:val="16"/>
                <w:u w:val="double"/>
                <w:lang w:val="en-US"/>
              </w:rPr>
              <w:t>AAA</w:t>
            </w:r>
            <w:r w:rsidR="00D63752" w:rsidRPr="008872A9">
              <w:rPr>
                <w:sz w:val="16"/>
                <w:szCs w:val="16"/>
                <w:u w:val="double"/>
                <w:lang w:val="en-US"/>
              </w:rPr>
              <w:t>-</w:t>
            </w:r>
            <w:r w:rsidRPr="008872A9">
              <w:rPr>
                <w:sz w:val="16"/>
                <w:szCs w:val="16"/>
                <w:u w:val="double"/>
                <w:lang w:val="en-US"/>
              </w:rPr>
              <w:t>GAC</w:t>
            </w:r>
            <w:r w:rsidR="00D63752" w:rsidRPr="008872A9">
              <w:rPr>
                <w:sz w:val="16"/>
                <w:szCs w:val="16"/>
                <w:u w:val="double"/>
                <w:lang w:val="en-US"/>
              </w:rPr>
              <w:t>-</w:t>
            </w:r>
            <w:r w:rsidRPr="008872A9">
              <w:rPr>
                <w:sz w:val="16"/>
                <w:szCs w:val="16"/>
                <w:u w:val="double"/>
                <w:lang w:val="en-US"/>
              </w:rPr>
              <w:t>TAG</w:t>
            </w:r>
            <w:r w:rsidR="00D63752" w:rsidRPr="008872A9">
              <w:rPr>
                <w:sz w:val="16"/>
                <w:szCs w:val="16"/>
                <w:u w:val="double"/>
                <w:lang w:val="en-US"/>
              </w:rPr>
              <w:t>-</w:t>
            </w:r>
            <w:r w:rsidRPr="008872A9">
              <w:rPr>
                <w:sz w:val="16"/>
                <w:szCs w:val="16"/>
                <w:u w:val="double"/>
                <w:lang w:val="en-US"/>
              </w:rPr>
              <w:t>GAG</w:t>
            </w:r>
            <w:r w:rsidR="00D63752" w:rsidRPr="008872A9">
              <w:rPr>
                <w:sz w:val="16"/>
                <w:szCs w:val="16"/>
                <w:u w:val="double"/>
                <w:lang w:val="en-US"/>
              </w:rPr>
              <w:t>-</w:t>
            </w:r>
            <w:r w:rsidRPr="008872A9">
              <w:rPr>
                <w:sz w:val="16"/>
                <w:szCs w:val="16"/>
                <w:u w:val="double"/>
                <w:lang w:val="en-US"/>
              </w:rPr>
              <w:t>CCC</w:t>
            </w:r>
          </w:p>
        </w:tc>
        <w:tc>
          <w:tcPr>
            <w:tcW w:w="1842" w:type="dxa"/>
          </w:tcPr>
          <w:p w14:paraId="41A6EDE4" w14:textId="09BF0A7A" w:rsidR="00315733" w:rsidRPr="008872A9" w:rsidRDefault="00B45D9C" w:rsidP="00D63752">
            <w:pPr>
              <w:pStyle w:val="para1"/>
              <w:tabs>
                <w:tab w:val="left" w:pos="826"/>
              </w:tabs>
              <w:spacing w:before="60" w:after="60"/>
              <w:jc w:val="center"/>
              <w:rPr>
                <w:sz w:val="16"/>
                <w:szCs w:val="16"/>
                <w:u w:val="double"/>
              </w:rPr>
            </w:pPr>
            <w:r w:rsidRPr="008872A9">
              <w:rPr>
                <w:sz w:val="16"/>
                <w:szCs w:val="16"/>
                <w:u w:val="double"/>
              </w:rPr>
              <w:t>657</w:t>
            </w:r>
          </w:p>
        </w:tc>
      </w:tr>
      <w:tr w:rsidR="00327E85" w:rsidRPr="008872A9" w14:paraId="3156D54C" w14:textId="77777777" w:rsidTr="00D63752">
        <w:tc>
          <w:tcPr>
            <w:tcW w:w="1134" w:type="dxa"/>
          </w:tcPr>
          <w:p w14:paraId="113B020A" w14:textId="77777777" w:rsidR="00315733" w:rsidRPr="008872A9" w:rsidRDefault="00315733" w:rsidP="00D63752">
            <w:pPr>
              <w:pStyle w:val="para1"/>
              <w:spacing w:before="60" w:after="60"/>
              <w:jc w:val="left"/>
              <w:rPr>
                <w:sz w:val="16"/>
                <w:szCs w:val="16"/>
                <w:u w:val="double"/>
              </w:rPr>
            </w:pPr>
          </w:p>
        </w:tc>
        <w:tc>
          <w:tcPr>
            <w:tcW w:w="1113" w:type="dxa"/>
          </w:tcPr>
          <w:p w14:paraId="1FC9ED43" w14:textId="77777777" w:rsidR="00315733" w:rsidRPr="008872A9" w:rsidRDefault="00315733" w:rsidP="00D63752">
            <w:pPr>
              <w:pStyle w:val="para1"/>
              <w:spacing w:before="60" w:after="60"/>
              <w:jc w:val="center"/>
              <w:rPr>
                <w:sz w:val="16"/>
                <w:szCs w:val="16"/>
                <w:u w:val="double"/>
              </w:rPr>
            </w:pPr>
          </w:p>
        </w:tc>
        <w:tc>
          <w:tcPr>
            <w:tcW w:w="1279" w:type="dxa"/>
          </w:tcPr>
          <w:p w14:paraId="209FDC96" w14:textId="58D258B6" w:rsidR="00315733" w:rsidRPr="008872A9" w:rsidRDefault="00315733" w:rsidP="00D63752">
            <w:pPr>
              <w:pStyle w:val="para1"/>
              <w:spacing w:before="60" w:after="60"/>
              <w:jc w:val="center"/>
              <w:rPr>
                <w:sz w:val="16"/>
                <w:szCs w:val="16"/>
                <w:u w:val="double"/>
              </w:rPr>
            </w:pPr>
            <w:r w:rsidRPr="008872A9">
              <w:rPr>
                <w:sz w:val="16"/>
                <w:szCs w:val="16"/>
                <w:u w:val="double"/>
              </w:rPr>
              <w:t>CAPD-REV</w:t>
            </w:r>
          </w:p>
        </w:tc>
        <w:tc>
          <w:tcPr>
            <w:tcW w:w="3704" w:type="dxa"/>
          </w:tcPr>
          <w:p w14:paraId="2FDE37A4" w14:textId="1E9C44F7" w:rsidR="00315733" w:rsidRPr="008872A9" w:rsidRDefault="00B45D9C" w:rsidP="00D63752">
            <w:pPr>
              <w:pStyle w:val="para1"/>
              <w:spacing w:before="60" w:after="60"/>
              <w:jc w:val="center"/>
              <w:rPr>
                <w:sz w:val="16"/>
                <w:szCs w:val="16"/>
                <w:u w:val="double"/>
              </w:rPr>
            </w:pPr>
            <w:r w:rsidRPr="008872A9">
              <w:rPr>
                <w:sz w:val="16"/>
                <w:szCs w:val="16"/>
                <w:u w:val="double"/>
                <w:lang w:val="en-US" w:eastAsia="en-GB"/>
              </w:rPr>
              <w:t>CAT</w:t>
            </w:r>
            <w:r w:rsidR="00D63752" w:rsidRPr="008872A9">
              <w:rPr>
                <w:sz w:val="16"/>
                <w:szCs w:val="16"/>
                <w:u w:val="double"/>
                <w:lang w:val="en-US" w:eastAsia="en-GB"/>
              </w:rPr>
              <w:t>-</w:t>
            </w:r>
            <w:r w:rsidRPr="008872A9">
              <w:rPr>
                <w:sz w:val="16"/>
                <w:szCs w:val="16"/>
                <w:u w:val="double"/>
                <w:lang w:val="en-US" w:eastAsia="en-GB"/>
              </w:rPr>
              <w:t>CTA</w:t>
            </w:r>
            <w:r w:rsidR="00D63752" w:rsidRPr="008872A9">
              <w:rPr>
                <w:sz w:val="16"/>
                <w:szCs w:val="16"/>
                <w:u w:val="double"/>
                <w:lang w:val="en-US" w:eastAsia="en-GB"/>
              </w:rPr>
              <w:t>-</w:t>
            </w:r>
            <w:r w:rsidRPr="008872A9">
              <w:rPr>
                <w:sz w:val="16"/>
                <w:szCs w:val="16"/>
                <w:u w:val="double"/>
                <w:lang w:val="en-US" w:eastAsia="en-GB"/>
              </w:rPr>
              <w:t>CCC</w:t>
            </w:r>
            <w:r w:rsidR="00D63752" w:rsidRPr="008872A9">
              <w:rPr>
                <w:sz w:val="16"/>
                <w:szCs w:val="16"/>
                <w:u w:val="double"/>
                <w:lang w:val="en-US" w:eastAsia="en-GB"/>
              </w:rPr>
              <w:t>-</w:t>
            </w:r>
            <w:r w:rsidRPr="008872A9">
              <w:rPr>
                <w:sz w:val="16"/>
                <w:szCs w:val="16"/>
                <w:u w:val="double"/>
                <w:lang w:val="en-US" w:eastAsia="en-GB"/>
              </w:rPr>
              <w:t>ACT</w:t>
            </w:r>
            <w:r w:rsidR="00D63752" w:rsidRPr="008872A9">
              <w:rPr>
                <w:sz w:val="16"/>
                <w:szCs w:val="16"/>
                <w:u w:val="double"/>
                <w:lang w:val="en-US" w:eastAsia="en-GB"/>
              </w:rPr>
              <w:t>-</w:t>
            </w:r>
            <w:r w:rsidRPr="008872A9">
              <w:rPr>
                <w:sz w:val="16"/>
                <w:szCs w:val="16"/>
                <w:u w:val="double"/>
                <w:lang w:val="en-US" w:eastAsia="en-GB"/>
              </w:rPr>
              <w:t>CAA</w:t>
            </w:r>
            <w:r w:rsidR="00D63752" w:rsidRPr="008872A9">
              <w:rPr>
                <w:sz w:val="16"/>
                <w:szCs w:val="16"/>
                <w:u w:val="double"/>
                <w:lang w:val="en-US" w:eastAsia="en-GB"/>
              </w:rPr>
              <w:t>-</w:t>
            </w:r>
            <w:r w:rsidRPr="008872A9">
              <w:rPr>
                <w:sz w:val="16"/>
                <w:szCs w:val="16"/>
                <w:u w:val="double"/>
                <w:lang w:val="en-US" w:eastAsia="en-GB"/>
              </w:rPr>
              <w:t>CCA</w:t>
            </w:r>
            <w:r w:rsidR="00D63752" w:rsidRPr="008872A9">
              <w:rPr>
                <w:sz w:val="16"/>
                <w:szCs w:val="16"/>
                <w:u w:val="double"/>
                <w:lang w:val="en-US" w:eastAsia="en-GB"/>
              </w:rPr>
              <w:t>-</w:t>
            </w:r>
            <w:r w:rsidRPr="008872A9">
              <w:rPr>
                <w:sz w:val="16"/>
                <w:szCs w:val="16"/>
                <w:u w:val="double"/>
                <w:lang w:val="en-US" w:eastAsia="en-GB"/>
              </w:rPr>
              <w:t>TAT</w:t>
            </w:r>
            <w:r w:rsidR="00D63752" w:rsidRPr="008872A9">
              <w:rPr>
                <w:sz w:val="16"/>
                <w:szCs w:val="16"/>
                <w:u w:val="double"/>
                <w:lang w:val="en-US" w:eastAsia="en-GB"/>
              </w:rPr>
              <w:t>-</w:t>
            </w:r>
            <w:r w:rsidRPr="008872A9">
              <w:rPr>
                <w:sz w:val="16"/>
                <w:szCs w:val="16"/>
                <w:u w:val="double"/>
                <w:lang w:val="en-US" w:eastAsia="en-GB"/>
              </w:rPr>
              <w:t>CAG</w:t>
            </w:r>
          </w:p>
        </w:tc>
        <w:tc>
          <w:tcPr>
            <w:tcW w:w="1842" w:type="dxa"/>
          </w:tcPr>
          <w:p w14:paraId="7B095D8D" w14:textId="77777777" w:rsidR="00315733" w:rsidRPr="008872A9" w:rsidRDefault="00315733" w:rsidP="00D63752">
            <w:pPr>
              <w:pStyle w:val="para1"/>
              <w:tabs>
                <w:tab w:val="left" w:pos="826"/>
              </w:tabs>
              <w:spacing w:before="60" w:after="60"/>
              <w:jc w:val="center"/>
              <w:rPr>
                <w:sz w:val="16"/>
                <w:szCs w:val="16"/>
                <w:u w:val="double"/>
              </w:rPr>
            </w:pPr>
          </w:p>
        </w:tc>
      </w:tr>
      <w:tr w:rsidR="00327E85" w:rsidRPr="008872A9" w14:paraId="75F4143D" w14:textId="77777777" w:rsidTr="00D63752">
        <w:tc>
          <w:tcPr>
            <w:tcW w:w="1134" w:type="dxa"/>
          </w:tcPr>
          <w:p w14:paraId="6B418DD0" w14:textId="0970E4BE" w:rsidR="00315733" w:rsidRPr="008872A9" w:rsidRDefault="00315733" w:rsidP="00D63752">
            <w:pPr>
              <w:pStyle w:val="para1"/>
              <w:spacing w:before="60" w:after="60"/>
              <w:jc w:val="left"/>
              <w:rPr>
                <w:sz w:val="16"/>
                <w:szCs w:val="16"/>
                <w:u w:val="double"/>
              </w:rPr>
            </w:pPr>
            <w:r w:rsidRPr="008872A9">
              <w:rPr>
                <w:sz w:val="16"/>
                <w:szCs w:val="16"/>
                <w:u w:val="double"/>
              </w:rPr>
              <w:t>E</w:t>
            </w:r>
          </w:p>
        </w:tc>
        <w:tc>
          <w:tcPr>
            <w:tcW w:w="1113" w:type="dxa"/>
          </w:tcPr>
          <w:p w14:paraId="4CEA5029" w14:textId="286408BA" w:rsidR="00315733" w:rsidRPr="008872A9" w:rsidRDefault="00315733" w:rsidP="00D63752">
            <w:pPr>
              <w:pStyle w:val="para1"/>
              <w:spacing w:before="60" w:after="60"/>
              <w:jc w:val="center"/>
              <w:rPr>
                <w:i/>
                <w:sz w:val="16"/>
                <w:szCs w:val="16"/>
                <w:u w:val="double"/>
              </w:rPr>
            </w:pPr>
            <w:proofErr w:type="spellStart"/>
            <w:r w:rsidRPr="008872A9">
              <w:rPr>
                <w:i/>
                <w:sz w:val="16"/>
                <w:szCs w:val="16"/>
                <w:u w:val="double"/>
              </w:rPr>
              <w:t>echJ</w:t>
            </w:r>
            <w:proofErr w:type="spellEnd"/>
          </w:p>
        </w:tc>
        <w:tc>
          <w:tcPr>
            <w:tcW w:w="1279" w:type="dxa"/>
          </w:tcPr>
          <w:p w14:paraId="54120870" w14:textId="40BC1C37" w:rsidR="00315733" w:rsidRPr="008872A9" w:rsidRDefault="00315733" w:rsidP="00D63752">
            <w:pPr>
              <w:pStyle w:val="para1"/>
              <w:spacing w:before="60" w:after="60"/>
              <w:jc w:val="center"/>
              <w:rPr>
                <w:sz w:val="16"/>
                <w:szCs w:val="16"/>
                <w:u w:val="double"/>
              </w:rPr>
            </w:pPr>
            <w:r w:rsidRPr="008872A9">
              <w:rPr>
                <w:sz w:val="16"/>
                <w:szCs w:val="16"/>
                <w:u w:val="double"/>
              </w:rPr>
              <w:t>CAPE-FWD</w:t>
            </w:r>
          </w:p>
        </w:tc>
        <w:tc>
          <w:tcPr>
            <w:tcW w:w="3704" w:type="dxa"/>
          </w:tcPr>
          <w:p w14:paraId="52DA9ED5" w14:textId="75604472" w:rsidR="00315733" w:rsidRPr="008872A9" w:rsidRDefault="00B45D9C" w:rsidP="00D63752">
            <w:pPr>
              <w:pStyle w:val="para1"/>
              <w:spacing w:before="60" w:after="60"/>
              <w:jc w:val="center"/>
              <w:rPr>
                <w:sz w:val="16"/>
                <w:szCs w:val="16"/>
                <w:u w:val="double"/>
              </w:rPr>
            </w:pPr>
            <w:r w:rsidRPr="008872A9">
              <w:rPr>
                <w:sz w:val="16"/>
                <w:szCs w:val="16"/>
                <w:u w:val="double"/>
                <w:lang w:val="en-US" w:eastAsia="en-GB"/>
              </w:rPr>
              <w:t>TCC</w:t>
            </w:r>
            <w:r w:rsidR="00D63752" w:rsidRPr="008872A9">
              <w:rPr>
                <w:sz w:val="16"/>
                <w:szCs w:val="16"/>
                <w:u w:val="double"/>
                <w:lang w:val="en-US" w:eastAsia="en-GB"/>
              </w:rPr>
              <w:t>-</w:t>
            </w:r>
            <w:r w:rsidRPr="008872A9">
              <w:rPr>
                <w:sz w:val="16"/>
                <w:szCs w:val="16"/>
                <w:u w:val="double"/>
                <w:lang w:val="en-US" w:eastAsia="en-GB"/>
              </w:rPr>
              <w:t>GCA</w:t>
            </w:r>
            <w:r w:rsidR="00D63752" w:rsidRPr="008872A9">
              <w:rPr>
                <w:sz w:val="16"/>
                <w:szCs w:val="16"/>
                <w:u w:val="double"/>
                <w:lang w:val="en-US" w:eastAsia="en-GB"/>
              </w:rPr>
              <w:t>-</w:t>
            </w:r>
            <w:r w:rsidRPr="008872A9">
              <w:rPr>
                <w:sz w:val="16"/>
                <w:szCs w:val="16"/>
                <w:u w:val="double"/>
                <w:lang w:val="en-US" w:eastAsia="en-GB"/>
              </w:rPr>
              <w:t>GAA</w:t>
            </w:r>
            <w:r w:rsidR="00D63752" w:rsidRPr="008872A9">
              <w:rPr>
                <w:sz w:val="16"/>
                <w:szCs w:val="16"/>
                <w:u w:val="double"/>
                <w:lang w:val="en-US" w:eastAsia="en-GB"/>
              </w:rPr>
              <w:t>-</w:t>
            </w:r>
            <w:r w:rsidRPr="008872A9">
              <w:rPr>
                <w:sz w:val="16"/>
                <w:szCs w:val="16"/>
                <w:u w:val="double"/>
                <w:lang w:val="en-US" w:eastAsia="en-GB"/>
              </w:rPr>
              <w:t>AAT</w:t>
            </w:r>
            <w:r w:rsidR="00D63752" w:rsidRPr="008872A9">
              <w:rPr>
                <w:sz w:val="16"/>
                <w:szCs w:val="16"/>
                <w:u w:val="double"/>
                <w:lang w:val="en-US" w:eastAsia="en-GB"/>
              </w:rPr>
              <w:t>-</w:t>
            </w:r>
            <w:r w:rsidRPr="008872A9">
              <w:rPr>
                <w:sz w:val="16"/>
                <w:szCs w:val="16"/>
                <w:u w:val="double"/>
                <w:lang w:val="en-US" w:eastAsia="en-GB"/>
              </w:rPr>
              <w:t>TAT</w:t>
            </w:r>
            <w:r w:rsidR="00D63752" w:rsidRPr="008872A9">
              <w:rPr>
                <w:sz w:val="16"/>
                <w:szCs w:val="16"/>
                <w:u w:val="double"/>
                <w:lang w:val="en-US" w:eastAsia="en-GB"/>
              </w:rPr>
              <w:t>-</w:t>
            </w:r>
            <w:r w:rsidRPr="008872A9">
              <w:rPr>
                <w:sz w:val="16"/>
                <w:szCs w:val="16"/>
                <w:u w:val="double"/>
                <w:lang w:val="en-US" w:eastAsia="en-GB"/>
              </w:rPr>
              <w:t>TGA</w:t>
            </w:r>
            <w:r w:rsidR="00D63752" w:rsidRPr="008872A9">
              <w:rPr>
                <w:sz w:val="16"/>
                <w:szCs w:val="16"/>
                <w:u w:val="double"/>
                <w:lang w:val="en-US" w:eastAsia="en-GB"/>
              </w:rPr>
              <w:t>-</w:t>
            </w:r>
            <w:r w:rsidRPr="008872A9">
              <w:rPr>
                <w:sz w:val="16"/>
                <w:szCs w:val="16"/>
                <w:u w:val="double"/>
                <w:lang w:val="en-US" w:eastAsia="en-GB"/>
              </w:rPr>
              <w:t>CTC</w:t>
            </w:r>
          </w:p>
        </w:tc>
        <w:tc>
          <w:tcPr>
            <w:tcW w:w="1842" w:type="dxa"/>
          </w:tcPr>
          <w:p w14:paraId="280C2BAB" w14:textId="051E6308" w:rsidR="00315733" w:rsidRPr="008872A9" w:rsidRDefault="00B45D9C" w:rsidP="00D63752">
            <w:pPr>
              <w:pStyle w:val="para1"/>
              <w:tabs>
                <w:tab w:val="left" w:pos="826"/>
              </w:tabs>
              <w:spacing w:before="60" w:after="60"/>
              <w:jc w:val="center"/>
              <w:rPr>
                <w:sz w:val="16"/>
                <w:szCs w:val="16"/>
                <w:u w:val="double"/>
              </w:rPr>
            </w:pPr>
            <w:r w:rsidRPr="008872A9">
              <w:rPr>
                <w:sz w:val="16"/>
                <w:szCs w:val="16"/>
                <w:u w:val="double"/>
              </w:rPr>
              <w:t>511</w:t>
            </w:r>
          </w:p>
        </w:tc>
      </w:tr>
      <w:tr w:rsidR="00327E85" w:rsidRPr="008872A9" w14:paraId="1DD1B9B1" w14:textId="77777777" w:rsidTr="00D63752">
        <w:tc>
          <w:tcPr>
            <w:tcW w:w="1134" w:type="dxa"/>
          </w:tcPr>
          <w:p w14:paraId="2FB94F30" w14:textId="77777777" w:rsidR="00315733" w:rsidRPr="008872A9" w:rsidRDefault="00315733" w:rsidP="00D63752">
            <w:pPr>
              <w:pStyle w:val="para1"/>
              <w:spacing w:before="60" w:after="60"/>
              <w:jc w:val="left"/>
              <w:rPr>
                <w:sz w:val="16"/>
                <w:szCs w:val="16"/>
                <w:u w:val="double"/>
              </w:rPr>
            </w:pPr>
          </w:p>
        </w:tc>
        <w:tc>
          <w:tcPr>
            <w:tcW w:w="1113" w:type="dxa"/>
          </w:tcPr>
          <w:p w14:paraId="731FB4FC" w14:textId="77777777" w:rsidR="00315733" w:rsidRPr="008872A9" w:rsidRDefault="00315733" w:rsidP="00D63752">
            <w:pPr>
              <w:pStyle w:val="para1"/>
              <w:spacing w:before="60" w:after="60"/>
              <w:jc w:val="center"/>
              <w:rPr>
                <w:sz w:val="16"/>
                <w:szCs w:val="16"/>
                <w:u w:val="double"/>
              </w:rPr>
            </w:pPr>
          </w:p>
        </w:tc>
        <w:tc>
          <w:tcPr>
            <w:tcW w:w="1279" w:type="dxa"/>
          </w:tcPr>
          <w:p w14:paraId="226F0B81" w14:textId="2BB1C00F" w:rsidR="00315733" w:rsidRPr="008872A9" w:rsidRDefault="00315733" w:rsidP="00D63752">
            <w:pPr>
              <w:pStyle w:val="para1"/>
              <w:spacing w:before="60" w:after="60"/>
              <w:jc w:val="center"/>
              <w:rPr>
                <w:sz w:val="16"/>
                <w:szCs w:val="16"/>
                <w:u w:val="double"/>
              </w:rPr>
            </w:pPr>
            <w:r w:rsidRPr="008872A9">
              <w:rPr>
                <w:sz w:val="16"/>
                <w:szCs w:val="16"/>
                <w:u w:val="double"/>
              </w:rPr>
              <w:t>CAPE-REV</w:t>
            </w:r>
          </w:p>
        </w:tc>
        <w:tc>
          <w:tcPr>
            <w:tcW w:w="3704" w:type="dxa"/>
          </w:tcPr>
          <w:p w14:paraId="19191355" w14:textId="6C81870A" w:rsidR="00315733" w:rsidRPr="008872A9" w:rsidRDefault="00B45D9C" w:rsidP="00D63752">
            <w:pPr>
              <w:pStyle w:val="para1"/>
              <w:spacing w:before="60" w:after="60"/>
              <w:jc w:val="center"/>
              <w:rPr>
                <w:sz w:val="16"/>
                <w:szCs w:val="16"/>
                <w:u w:val="double"/>
              </w:rPr>
            </w:pPr>
            <w:r w:rsidRPr="008872A9">
              <w:rPr>
                <w:sz w:val="16"/>
                <w:szCs w:val="16"/>
                <w:u w:val="double"/>
                <w:lang w:val="en-US" w:eastAsia="en-GB"/>
              </w:rPr>
              <w:t>GCT</w:t>
            </w:r>
            <w:r w:rsidR="00D63752" w:rsidRPr="008872A9">
              <w:rPr>
                <w:sz w:val="16"/>
                <w:szCs w:val="16"/>
                <w:u w:val="double"/>
                <w:lang w:val="en-US" w:eastAsia="en-GB"/>
              </w:rPr>
              <w:t>-</w:t>
            </w:r>
            <w:r w:rsidRPr="008872A9">
              <w:rPr>
                <w:sz w:val="16"/>
                <w:szCs w:val="16"/>
                <w:u w:val="double"/>
                <w:lang w:val="en-US" w:eastAsia="en-GB"/>
              </w:rPr>
              <w:t>TGC</w:t>
            </w:r>
            <w:r w:rsidR="00D63752" w:rsidRPr="008872A9">
              <w:rPr>
                <w:sz w:val="16"/>
                <w:szCs w:val="16"/>
                <w:u w:val="double"/>
                <w:lang w:val="en-US" w:eastAsia="en-GB"/>
              </w:rPr>
              <w:t>-</w:t>
            </w:r>
            <w:r w:rsidRPr="008872A9">
              <w:rPr>
                <w:sz w:val="16"/>
                <w:szCs w:val="16"/>
                <w:u w:val="double"/>
                <w:lang w:val="en-US" w:eastAsia="en-GB"/>
              </w:rPr>
              <w:t>TGC</w:t>
            </w:r>
            <w:r w:rsidR="00D63752" w:rsidRPr="008872A9">
              <w:rPr>
                <w:sz w:val="16"/>
                <w:szCs w:val="16"/>
                <w:u w:val="double"/>
                <w:lang w:val="en-US" w:eastAsia="en-GB"/>
              </w:rPr>
              <w:t>-</w:t>
            </w:r>
            <w:r w:rsidRPr="008872A9">
              <w:rPr>
                <w:sz w:val="16"/>
                <w:szCs w:val="16"/>
                <w:u w:val="double"/>
                <w:lang w:val="en-US" w:eastAsia="en-GB"/>
              </w:rPr>
              <w:t>TTG</w:t>
            </w:r>
            <w:r w:rsidR="00D63752" w:rsidRPr="008872A9">
              <w:rPr>
                <w:sz w:val="16"/>
                <w:szCs w:val="16"/>
                <w:u w:val="double"/>
                <w:lang w:val="en-US" w:eastAsia="en-GB"/>
              </w:rPr>
              <w:t>-</w:t>
            </w:r>
            <w:r w:rsidRPr="008872A9">
              <w:rPr>
                <w:sz w:val="16"/>
                <w:szCs w:val="16"/>
                <w:u w:val="double"/>
                <w:lang w:val="en-US" w:eastAsia="en-GB"/>
              </w:rPr>
              <w:t>ATT</w:t>
            </w:r>
            <w:r w:rsidR="00D63752" w:rsidRPr="008872A9">
              <w:rPr>
                <w:sz w:val="16"/>
                <w:szCs w:val="16"/>
                <w:u w:val="double"/>
                <w:lang w:val="en-US" w:eastAsia="en-GB"/>
              </w:rPr>
              <w:t>-</w:t>
            </w:r>
            <w:r w:rsidRPr="008872A9">
              <w:rPr>
                <w:sz w:val="16"/>
                <w:szCs w:val="16"/>
                <w:u w:val="double"/>
                <w:lang w:val="en-US" w:eastAsia="en-GB"/>
              </w:rPr>
              <w:t>TTG</w:t>
            </w:r>
            <w:r w:rsidR="00D63752" w:rsidRPr="008872A9">
              <w:rPr>
                <w:sz w:val="16"/>
                <w:szCs w:val="16"/>
                <w:u w:val="double"/>
                <w:lang w:val="en-US" w:eastAsia="en-GB"/>
              </w:rPr>
              <w:t>-</w:t>
            </w:r>
            <w:r w:rsidRPr="008872A9">
              <w:rPr>
                <w:sz w:val="16"/>
                <w:szCs w:val="16"/>
                <w:u w:val="double"/>
                <w:lang w:val="en-US" w:eastAsia="en-GB"/>
              </w:rPr>
              <w:t>TC</w:t>
            </w:r>
          </w:p>
        </w:tc>
        <w:tc>
          <w:tcPr>
            <w:tcW w:w="1842" w:type="dxa"/>
          </w:tcPr>
          <w:p w14:paraId="72075195" w14:textId="77777777" w:rsidR="00315733" w:rsidRPr="008872A9" w:rsidRDefault="00315733" w:rsidP="00D63752">
            <w:pPr>
              <w:pStyle w:val="para1"/>
              <w:tabs>
                <w:tab w:val="left" w:pos="826"/>
              </w:tabs>
              <w:spacing w:before="60" w:after="60"/>
              <w:jc w:val="center"/>
              <w:rPr>
                <w:sz w:val="16"/>
                <w:szCs w:val="16"/>
                <w:u w:val="double"/>
              </w:rPr>
            </w:pPr>
          </w:p>
        </w:tc>
      </w:tr>
      <w:tr w:rsidR="00327E85" w:rsidRPr="008872A9" w14:paraId="6DAEACB2" w14:textId="77777777" w:rsidTr="00D63752">
        <w:tc>
          <w:tcPr>
            <w:tcW w:w="1134" w:type="dxa"/>
          </w:tcPr>
          <w:p w14:paraId="11CD78D2" w14:textId="1FAA236C" w:rsidR="00315733" w:rsidRPr="008872A9" w:rsidRDefault="00315733" w:rsidP="00D63752">
            <w:pPr>
              <w:pStyle w:val="para1"/>
              <w:spacing w:before="60" w:after="60"/>
              <w:jc w:val="left"/>
              <w:rPr>
                <w:sz w:val="16"/>
                <w:szCs w:val="16"/>
                <w:u w:val="double"/>
              </w:rPr>
            </w:pPr>
            <w:r w:rsidRPr="008872A9">
              <w:rPr>
                <w:sz w:val="16"/>
                <w:szCs w:val="16"/>
                <w:u w:val="double"/>
              </w:rPr>
              <w:t>F</w:t>
            </w:r>
          </w:p>
        </w:tc>
        <w:tc>
          <w:tcPr>
            <w:tcW w:w="1113" w:type="dxa"/>
          </w:tcPr>
          <w:p w14:paraId="12A0C8A3" w14:textId="74110E43" w:rsidR="00315733" w:rsidRPr="008872A9" w:rsidRDefault="00315733" w:rsidP="00D63752">
            <w:pPr>
              <w:pStyle w:val="para1"/>
              <w:spacing w:before="60" w:after="60"/>
              <w:jc w:val="center"/>
              <w:rPr>
                <w:i/>
                <w:sz w:val="16"/>
                <w:szCs w:val="16"/>
                <w:u w:val="double"/>
              </w:rPr>
            </w:pPr>
            <w:proofErr w:type="spellStart"/>
            <w:r w:rsidRPr="008872A9">
              <w:rPr>
                <w:i/>
                <w:sz w:val="16"/>
                <w:szCs w:val="16"/>
                <w:u w:val="double"/>
              </w:rPr>
              <w:t>fcbD</w:t>
            </w:r>
            <w:proofErr w:type="spellEnd"/>
          </w:p>
        </w:tc>
        <w:tc>
          <w:tcPr>
            <w:tcW w:w="1279" w:type="dxa"/>
          </w:tcPr>
          <w:p w14:paraId="3D3DDF78" w14:textId="7235D01E" w:rsidR="00315733" w:rsidRPr="008872A9" w:rsidRDefault="00315733" w:rsidP="00D63752">
            <w:pPr>
              <w:pStyle w:val="para1"/>
              <w:spacing w:before="60" w:after="60"/>
              <w:jc w:val="center"/>
              <w:rPr>
                <w:sz w:val="16"/>
                <w:szCs w:val="16"/>
                <w:u w:val="double"/>
              </w:rPr>
            </w:pPr>
            <w:r w:rsidRPr="008872A9">
              <w:rPr>
                <w:sz w:val="16"/>
                <w:szCs w:val="16"/>
                <w:u w:val="double"/>
              </w:rPr>
              <w:t>CAPF-FWD</w:t>
            </w:r>
          </w:p>
        </w:tc>
        <w:tc>
          <w:tcPr>
            <w:tcW w:w="3704" w:type="dxa"/>
          </w:tcPr>
          <w:p w14:paraId="09B2D8A9" w14:textId="61E662BB" w:rsidR="00315733" w:rsidRPr="008872A9" w:rsidRDefault="00B45D9C" w:rsidP="00D63752">
            <w:pPr>
              <w:pStyle w:val="para1"/>
              <w:spacing w:before="60" w:after="60"/>
              <w:jc w:val="center"/>
              <w:rPr>
                <w:sz w:val="16"/>
                <w:szCs w:val="16"/>
                <w:u w:val="double"/>
              </w:rPr>
            </w:pPr>
            <w:r w:rsidRPr="008872A9">
              <w:rPr>
                <w:sz w:val="16"/>
                <w:szCs w:val="16"/>
                <w:u w:val="double"/>
                <w:lang w:val="en-US" w:eastAsia="en-GB"/>
              </w:rPr>
              <w:t>AAT</w:t>
            </w:r>
            <w:r w:rsidR="00D63752" w:rsidRPr="008872A9">
              <w:rPr>
                <w:sz w:val="16"/>
                <w:szCs w:val="16"/>
                <w:u w:val="double"/>
                <w:lang w:val="en-US" w:eastAsia="en-GB"/>
              </w:rPr>
              <w:t>-</w:t>
            </w:r>
            <w:r w:rsidRPr="008872A9">
              <w:rPr>
                <w:sz w:val="16"/>
                <w:szCs w:val="16"/>
                <w:u w:val="double"/>
                <w:lang w:val="en-US" w:eastAsia="en-GB"/>
              </w:rPr>
              <w:t>CGG</w:t>
            </w:r>
            <w:r w:rsidR="00D63752" w:rsidRPr="008872A9">
              <w:rPr>
                <w:sz w:val="16"/>
                <w:szCs w:val="16"/>
                <w:u w:val="double"/>
                <w:lang w:val="en-US" w:eastAsia="en-GB"/>
              </w:rPr>
              <w:t>-</w:t>
            </w:r>
            <w:r w:rsidRPr="008872A9">
              <w:rPr>
                <w:sz w:val="16"/>
                <w:szCs w:val="16"/>
                <w:u w:val="double"/>
                <w:lang w:val="en-US" w:eastAsia="en-GB"/>
              </w:rPr>
              <w:t>AGA</w:t>
            </w:r>
            <w:r w:rsidR="00D63752" w:rsidRPr="008872A9">
              <w:rPr>
                <w:sz w:val="16"/>
                <w:szCs w:val="16"/>
                <w:u w:val="double"/>
                <w:lang w:val="en-US" w:eastAsia="en-GB"/>
              </w:rPr>
              <w:t>-</w:t>
            </w:r>
            <w:r w:rsidRPr="008872A9">
              <w:rPr>
                <w:sz w:val="16"/>
                <w:szCs w:val="16"/>
                <w:u w:val="double"/>
                <w:lang w:val="en-US" w:eastAsia="en-GB"/>
              </w:rPr>
              <w:t>ACG</w:t>
            </w:r>
            <w:r w:rsidR="00D63752" w:rsidRPr="008872A9">
              <w:rPr>
                <w:sz w:val="16"/>
                <w:szCs w:val="16"/>
                <w:u w:val="double"/>
                <w:lang w:val="en-US" w:eastAsia="en-GB"/>
              </w:rPr>
              <w:t>-</w:t>
            </w:r>
            <w:r w:rsidRPr="008872A9">
              <w:rPr>
                <w:sz w:val="16"/>
                <w:szCs w:val="16"/>
                <w:u w:val="double"/>
                <w:lang w:val="en-US" w:eastAsia="en-GB"/>
              </w:rPr>
              <w:t>CAG</w:t>
            </w:r>
            <w:r w:rsidR="00D63752" w:rsidRPr="008872A9">
              <w:rPr>
                <w:sz w:val="16"/>
                <w:szCs w:val="16"/>
                <w:u w:val="double"/>
                <w:lang w:val="en-US" w:eastAsia="en-GB"/>
              </w:rPr>
              <w:t>-</w:t>
            </w:r>
            <w:r w:rsidRPr="008872A9">
              <w:rPr>
                <w:sz w:val="16"/>
                <w:szCs w:val="16"/>
                <w:u w:val="double"/>
                <w:lang w:val="en-US" w:eastAsia="en-GB"/>
              </w:rPr>
              <w:t>AAA</w:t>
            </w:r>
            <w:r w:rsidR="00D63752" w:rsidRPr="008872A9">
              <w:rPr>
                <w:sz w:val="16"/>
                <w:szCs w:val="16"/>
                <w:u w:val="double"/>
                <w:lang w:val="en-US" w:eastAsia="en-GB"/>
              </w:rPr>
              <w:t>-</w:t>
            </w:r>
            <w:r w:rsidRPr="008872A9">
              <w:rPr>
                <w:sz w:val="16"/>
                <w:szCs w:val="16"/>
                <w:u w:val="double"/>
                <w:lang w:val="en-US" w:eastAsia="en-GB"/>
              </w:rPr>
              <w:t>TCA</w:t>
            </w:r>
            <w:r w:rsidR="00D63752" w:rsidRPr="008872A9">
              <w:rPr>
                <w:sz w:val="16"/>
                <w:szCs w:val="16"/>
                <w:u w:val="double"/>
                <w:lang w:val="en-US" w:eastAsia="en-GB"/>
              </w:rPr>
              <w:t>-</w:t>
            </w:r>
            <w:r w:rsidRPr="008872A9">
              <w:rPr>
                <w:sz w:val="16"/>
                <w:szCs w:val="16"/>
                <w:u w:val="double"/>
                <w:lang w:val="en-US" w:eastAsia="en-GB"/>
              </w:rPr>
              <w:t>G</w:t>
            </w:r>
          </w:p>
        </w:tc>
        <w:tc>
          <w:tcPr>
            <w:tcW w:w="1842" w:type="dxa"/>
          </w:tcPr>
          <w:p w14:paraId="2D2E8B9C" w14:textId="68E38AEF" w:rsidR="00315733" w:rsidRPr="008872A9" w:rsidRDefault="00B45D9C" w:rsidP="00D63752">
            <w:pPr>
              <w:pStyle w:val="para1"/>
              <w:tabs>
                <w:tab w:val="left" w:pos="826"/>
              </w:tabs>
              <w:spacing w:before="60" w:after="60"/>
              <w:jc w:val="center"/>
              <w:rPr>
                <w:sz w:val="16"/>
                <w:szCs w:val="16"/>
                <w:u w:val="double"/>
              </w:rPr>
            </w:pPr>
            <w:r w:rsidRPr="008872A9">
              <w:rPr>
                <w:sz w:val="16"/>
                <w:szCs w:val="16"/>
                <w:u w:val="double"/>
              </w:rPr>
              <w:t>851</w:t>
            </w:r>
          </w:p>
        </w:tc>
      </w:tr>
      <w:tr w:rsidR="00327E85" w:rsidRPr="008872A9" w14:paraId="6D7112FE" w14:textId="77777777" w:rsidTr="00D63752">
        <w:tc>
          <w:tcPr>
            <w:tcW w:w="1134" w:type="dxa"/>
            <w:tcBorders>
              <w:bottom w:val="single" w:sz="4" w:space="0" w:color="auto"/>
            </w:tcBorders>
          </w:tcPr>
          <w:p w14:paraId="61241E60" w14:textId="77777777" w:rsidR="00315733" w:rsidRPr="008872A9" w:rsidRDefault="00315733" w:rsidP="00D63752">
            <w:pPr>
              <w:pStyle w:val="para1"/>
              <w:spacing w:before="60" w:after="60"/>
              <w:jc w:val="left"/>
              <w:rPr>
                <w:sz w:val="16"/>
                <w:szCs w:val="16"/>
                <w:u w:val="double"/>
              </w:rPr>
            </w:pPr>
          </w:p>
        </w:tc>
        <w:tc>
          <w:tcPr>
            <w:tcW w:w="1113" w:type="dxa"/>
            <w:tcBorders>
              <w:bottom w:val="single" w:sz="4" w:space="0" w:color="auto"/>
            </w:tcBorders>
          </w:tcPr>
          <w:p w14:paraId="41AE3080" w14:textId="77777777" w:rsidR="00315733" w:rsidRPr="008872A9" w:rsidRDefault="00315733" w:rsidP="00D63752">
            <w:pPr>
              <w:pStyle w:val="para1"/>
              <w:spacing w:before="60" w:after="60"/>
              <w:jc w:val="center"/>
              <w:rPr>
                <w:sz w:val="16"/>
                <w:szCs w:val="16"/>
                <w:u w:val="double"/>
              </w:rPr>
            </w:pPr>
          </w:p>
        </w:tc>
        <w:tc>
          <w:tcPr>
            <w:tcW w:w="1279" w:type="dxa"/>
            <w:tcBorders>
              <w:bottom w:val="single" w:sz="4" w:space="0" w:color="auto"/>
            </w:tcBorders>
          </w:tcPr>
          <w:p w14:paraId="5287805B" w14:textId="2007CAEA" w:rsidR="00315733" w:rsidRPr="008872A9" w:rsidRDefault="00315733" w:rsidP="00D63752">
            <w:pPr>
              <w:pStyle w:val="para1"/>
              <w:spacing w:before="60" w:after="60"/>
              <w:jc w:val="center"/>
              <w:rPr>
                <w:sz w:val="16"/>
                <w:szCs w:val="16"/>
                <w:u w:val="double"/>
              </w:rPr>
            </w:pPr>
            <w:r w:rsidRPr="008872A9">
              <w:rPr>
                <w:sz w:val="16"/>
                <w:szCs w:val="16"/>
                <w:u w:val="double"/>
              </w:rPr>
              <w:t>CAPF-REV</w:t>
            </w:r>
          </w:p>
        </w:tc>
        <w:tc>
          <w:tcPr>
            <w:tcW w:w="3704" w:type="dxa"/>
            <w:tcBorders>
              <w:bottom w:val="single" w:sz="4" w:space="0" w:color="auto"/>
            </w:tcBorders>
          </w:tcPr>
          <w:p w14:paraId="33540571" w14:textId="7C384501" w:rsidR="00315733" w:rsidRPr="008872A9" w:rsidRDefault="00B45D9C" w:rsidP="00D63752">
            <w:pPr>
              <w:pStyle w:val="para1"/>
              <w:spacing w:before="60" w:after="60"/>
              <w:jc w:val="center"/>
              <w:rPr>
                <w:sz w:val="16"/>
                <w:szCs w:val="16"/>
                <w:u w:val="double"/>
              </w:rPr>
            </w:pPr>
            <w:r w:rsidRPr="008872A9">
              <w:rPr>
                <w:sz w:val="16"/>
                <w:szCs w:val="16"/>
                <w:u w:val="double"/>
                <w:lang w:val="en-US" w:eastAsia="en-GB"/>
              </w:rPr>
              <w:t>TTC</w:t>
            </w:r>
            <w:r w:rsidR="00D63752" w:rsidRPr="008872A9">
              <w:rPr>
                <w:sz w:val="16"/>
                <w:szCs w:val="16"/>
                <w:u w:val="double"/>
                <w:lang w:val="en-US" w:eastAsia="en-GB"/>
              </w:rPr>
              <w:t>-</w:t>
            </w:r>
            <w:r w:rsidRPr="008872A9">
              <w:rPr>
                <w:sz w:val="16"/>
                <w:szCs w:val="16"/>
                <w:u w:val="double"/>
                <w:lang w:val="en-US" w:eastAsia="en-GB"/>
              </w:rPr>
              <w:t>CGC</w:t>
            </w:r>
            <w:r w:rsidR="00D63752" w:rsidRPr="008872A9">
              <w:rPr>
                <w:sz w:val="16"/>
                <w:szCs w:val="16"/>
                <w:u w:val="double"/>
                <w:lang w:val="en-US" w:eastAsia="en-GB"/>
              </w:rPr>
              <w:t>-</w:t>
            </w:r>
            <w:r w:rsidRPr="008872A9">
              <w:rPr>
                <w:sz w:val="16"/>
                <w:szCs w:val="16"/>
                <w:u w:val="double"/>
                <w:lang w:val="en-US" w:eastAsia="en-GB"/>
              </w:rPr>
              <w:t>CGT</w:t>
            </w:r>
            <w:r w:rsidR="00D63752" w:rsidRPr="008872A9">
              <w:rPr>
                <w:sz w:val="16"/>
                <w:szCs w:val="16"/>
                <w:u w:val="double"/>
                <w:lang w:val="en-US" w:eastAsia="en-GB"/>
              </w:rPr>
              <w:t>-</w:t>
            </w:r>
            <w:r w:rsidRPr="008872A9">
              <w:rPr>
                <w:sz w:val="16"/>
                <w:szCs w:val="16"/>
                <w:u w:val="double"/>
                <w:lang w:val="en-US" w:eastAsia="en-GB"/>
              </w:rPr>
              <w:t>CAA</w:t>
            </w:r>
            <w:r w:rsidR="00D63752" w:rsidRPr="008872A9">
              <w:rPr>
                <w:sz w:val="16"/>
                <w:szCs w:val="16"/>
                <w:u w:val="double"/>
                <w:lang w:val="en-US" w:eastAsia="en-GB"/>
              </w:rPr>
              <w:t>-</w:t>
            </w:r>
            <w:r w:rsidRPr="008872A9">
              <w:rPr>
                <w:sz w:val="16"/>
                <w:szCs w:val="16"/>
                <w:u w:val="double"/>
                <w:lang w:val="en-US" w:eastAsia="en-GB"/>
              </w:rPr>
              <w:t>TTA</w:t>
            </w:r>
            <w:r w:rsidR="00D63752" w:rsidRPr="008872A9">
              <w:rPr>
                <w:sz w:val="16"/>
                <w:szCs w:val="16"/>
                <w:u w:val="double"/>
                <w:lang w:val="en-US" w:eastAsia="en-GB"/>
              </w:rPr>
              <w:t>-</w:t>
            </w:r>
            <w:r w:rsidRPr="008872A9">
              <w:rPr>
                <w:sz w:val="16"/>
                <w:szCs w:val="16"/>
                <w:u w:val="double"/>
                <w:lang w:val="en-US" w:eastAsia="en-GB"/>
              </w:rPr>
              <w:t>CTC</w:t>
            </w:r>
            <w:r w:rsidR="00D63752" w:rsidRPr="008872A9">
              <w:rPr>
                <w:sz w:val="16"/>
                <w:szCs w:val="16"/>
                <w:u w:val="double"/>
                <w:lang w:val="en-US" w:eastAsia="en-GB"/>
              </w:rPr>
              <w:t>-</w:t>
            </w:r>
            <w:r w:rsidRPr="008872A9">
              <w:rPr>
                <w:sz w:val="16"/>
                <w:szCs w:val="16"/>
                <w:u w:val="double"/>
                <w:lang w:val="en-US" w:eastAsia="en-GB"/>
              </w:rPr>
              <w:t>TG</w:t>
            </w:r>
          </w:p>
        </w:tc>
        <w:tc>
          <w:tcPr>
            <w:tcW w:w="1842" w:type="dxa"/>
            <w:tcBorders>
              <w:bottom w:val="single" w:sz="4" w:space="0" w:color="auto"/>
            </w:tcBorders>
          </w:tcPr>
          <w:p w14:paraId="3961867C" w14:textId="77777777" w:rsidR="00315733" w:rsidRPr="008872A9" w:rsidRDefault="00315733" w:rsidP="00D63752">
            <w:pPr>
              <w:pStyle w:val="para1"/>
              <w:tabs>
                <w:tab w:val="left" w:pos="826"/>
              </w:tabs>
              <w:spacing w:before="60" w:after="60"/>
              <w:jc w:val="center"/>
              <w:rPr>
                <w:sz w:val="16"/>
                <w:szCs w:val="16"/>
                <w:u w:val="double"/>
              </w:rPr>
            </w:pPr>
          </w:p>
        </w:tc>
      </w:tr>
    </w:tbl>
    <w:p w14:paraId="62818531" w14:textId="64CDC808" w:rsidR="006E5C0E" w:rsidRPr="008872A9" w:rsidRDefault="006E5C0E" w:rsidP="0016401C">
      <w:pPr>
        <w:pStyle w:val="11Para"/>
        <w:spacing w:before="240"/>
        <w:rPr>
          <w:rFonts w:ascii="Times New Roman" w:hAnsi="Times New Roman" w:cs="Times New Roman"/>
          <w:sz w:val="20"/>
          <w:szCs w:val="20"/>
          <w:u w:val="double"/>
          <w:lang w:val="en-US"/>
        </w:rPr>
      </w:pPr>
      <w:r w:rsidRPr="008872A9">
        <w:rPr>
          <w:u w:val="double"/>
          <w:lang w:val="en-US"/>
        </w:rPr>
        <w:t xml:space="preserve">The multiple PCR mixture contained each primer (3.2 </w:t>
      </w:r>
      <w:r w:rsidR="00D53A88" w:rsidRPr="008872A9">
        <w:rPr>
          <w:u w:val="double"/>
          <w:lang w:val="en-US"/>
        </w:rPr>
        <w:t>µ</w:t>
      </w:r>
      <w:r w:rsidRPr="008872A9">
        <w:rPr>
          <w:u w:val="double"/>
          <w:lang w:val="en-US"/>
        </w:rPr>
        <w:t xml:space="preserve">M) of the six primer sets, 1 U of </w:t>
      </w:r>
      <w:r w:rsidRPr="008872A9">
        <w:rPr>
          <w:i/>
          <w:u w:val="double"/>
          <w:lang w:val="en-US"/>
        </w:rPr>
        <w:t>Taq</w:t>
      </w:r>
      <w:r w:rsidRPr="008872A9">
        <w:rPr>
          <w:u w:val="double"/>
          <w:lang w:val="en-US"/>
        </w:rPr>
        <w:t xml:space="preserve"> DNA polymerase, 2 mM MgCl</w:t>
      </w:r>
      <w:r w:rsidRPr="008872A9">
        <w:rPr>
          <w:u w:val="double"/>
          <w:vertAlign w:val="subscript"/>
          <w:lang w:val="en-US"/>
        </w:rPr>
        <w:t>2</w:t>
      </w:r>
      <w:r w:rsidRPr="008872A9">
        <w:rPr>
          <w:u w:val="double"/>
          <w:lang w:val="en-US"/>
        </w:rPr>
        <w:t>, and dNTPs (each</w:t>
      </w:r>
      <w:r w:rsidR="00C867CD" w:rsidRPr="008872A9">
        <w:rPr>
          <w:u w:val="double"/>
          <w:lang w:val="en-US"/>
        </w:rPr>
        <w:t xml:space="preserve"> </w:t>
      </w:r>
      <w:r w:rsidRPr="008872A9">
        <w:rPr>
          <w:u w:val="double"/>
          <w:lang w:val="en-US"/>
        </w:rPr>
        <w:t xml:space="preserve">at a concentration of 200 </w:t>
      </w:r>
      <w:r w:rsidR="00D53A88" w:rsidRPr="008872A9">
        <w:rPr>
          <w:u w:val="double"/>
          <w:lang w:val="en-US"/>
        </w:rPr>
        <w:t>µ</w:t>
      </w:r>
      <w:r w:rsidRPr="008872A9">
        <w:rPr>
          <w:u w:val="double"/>
          <w:lang w:val="en-US"/>
        </w:rPr>
        <w:t xml:space="preserve">M). </w:t>
      </w:r>
      <w:r w:rsidR="00CE6BA1" w:rsidRPr="008872A9">
        <w:rPr>
          <w:u w:val="double"/>
          <w:lang w:val="en-US"/>
        </w:rPr>
        <w:t>T</w:t>
      </w:r>
      <w:r w:rsidRPr="008872A9">
        <w:rPr>
          <w:u w:val="double"/>
          <w:lang w:val="en-US"/>
        </w:rPr>
        <w:t>he</w:t>
      </w:r>
      <w:r w:rsidR="00CE6BA1" w:rsidRPr="008872A9">
        <w:rPr>
          <w:u w:val="double"/>
          <w:lang w:val="en-US"/>
        </w:rPr>
        <w:t xml:space="preserve"> </w:t>
      </w:r>
      <w:r w:rsidRPr="008872A9">
        <w:rPr>
          <w:u w:val="double"/>
          <w:lang w:val="en-US"/>
        </w:rPr>
        <w:t xml:space="preserve">cycling </w:t>
      </w:r>
      <w:r w:rsidR="00CE6BA1" w:rsidRPr="008872A9">
        <w:rPr>
          <w:u w:val="double"/>
          <w:lang w:val="en-US"/>
        </w:rPr>
        <w:t xml:space="preserve">conditions </w:t>
      </w:r>
      <w:r w:rsidR="00D63752" w:rsidRPr="008872A9">
        <w:rPr>
          <w:u w:val="double"/>
          <w:lang w:val="en-US"/>
        </w:rPr>
        <w:t>a</w:t>
      </w:r>
      <w:r w:rsidR="00CE6BA1" w:rsidRPr="008872A9">
        <w:rPr>
          <w:u w:val="double"/>
          <w:lang w:val="en-US"/>
        </w:rPr>
        <w:t>re as follows:</w:t>
      </w:r>
      <w:r w:rsidR="00DA5AB0" w:rsidRPr="008872A9">
        <w:rPr>
          <w:u w:val="double"/>
          <w:lang w:val="en-US"/>
        </w:rPr>
        <w:t xml:space="preserve"> </w:t>
      </w:r>
      <w:r w:rsidRPr="008872A9">
        <w:rPr>
          <w:u w:val="double"/>
          <w:lang w:val="en-US"/>
        </w:rPr>
        <w:t>an initial denaturation at 95°C for 5 min</w:t>
      </w:r>
      <w:r w:rsidR="00D63752" w:rsidRPr="008872A9">
        <w:rPr>
          <w:u w:val="double"/>
          <w:lang w:val="en-US"/>
        </w:rPr>
        <w:t>utes</w:t>
      </w:r>
      <w:r w:rsidRPr="008872A9">
        <w:rPr>
          <w:u w:val="double"/>
          <w:lang w:val="en-US"/>
        </w:rPr>
        <w:t>, followed by 30 cycles of denaturation</w:t>
      </w:r>
      <w:r w:rsidR="00CE6BA1" w:rsidRPr="008872A9">
        <w:rPr>
          <w:u w:val="double"/>
          <w:lang w:val="en-US"/>
        </w:rPr>
        <w:t xml:space="preserve"> </w:t>
      </w:r>
      <w:r w:rsidRPr="008872A9">
        <w:rPr>
          <w:u w:val="double"/>
          <w:lang w:val="en-US"/>
        </w:rPr>
        <w:t xml:space="preserve">at 95°C for 30 </w:t>
      </w:r>
      <w:r w:rsidR="00D63752" w:rsidRPr="008872A9">
        <w:rPr>
          <w:u w:val="double"/>
          <w:lang w:val="en-US"/>
        </w:rPr>
        <w:t>seconds</w:t>
      </w:r>
      <w:r w:rsidRPr="008872A9">
        <w:rPr>
          <w:u w:val="double"/>
          <w:lang w:val="en-US"/>
        </w:rPr>
        <w:t xml:space="preserve">, annealing at 55°C for 30 </w:t>
      </w:r>
      <w:r w:rsidR="00D63752" w:rsidRPr="008872A9">
        <w:rPr>
          <w:u w:val="double"/>
          <w:lang w:val="en-US"/>
        </w:rPr>
        <w:t>seconds</w:t>
      </w:r>
      <w:r w:rsidRPr="008872A9">
        <w:rPr>
          <w:u w:val="double"/>
          <w:lang w:val="en-US"/>
        </w:rPr>
        <w:t xml:space="preserve">, extension at 72°C for 30 </w:t>
      </w:r>
      <w:r w:rsidR="00D63752" w:rsidRPr="008872A9">
        <w:rPr>
          <w:u w:val="double"/>
          <w:lang w:val="en-US"/>
        </w:rPr>
        <w:t>seconds</w:t>
      </w:r>
      <w:r w:rsidRPr="008872A9">
        <w:rPr>
          <w:u w:val="double"/>
          <w:lang w:val="en-US"/>
        </w:rPr>
        <w:t>,</w:t>
      </w:r>
      <w:r w:rsidR="00CE6BA1" w:rsidRPr="008872A9">
        <w:rPr>
          <w:u w:val="double"/>
          <w:lang w:val="en-US"/>
        </w:rPr>
        <w:t xml:space="preserve"> </w:t>
      </w:r>
      <w:r w:rsidRPr="008872A9">
        <w:rPr>
          <w:u w:val="double"/>
          <w:lang w:val="en-US"/>
        </w:rPr>
        <w:t>and a final extension at 72°C for 5 min</w:t>
      </w:r>
      <w:r w:rsidR="00D63752" w:rsidRPr="008872A9">
        <w:rPr>
          <w:u w:val="double"/>
          <w:lang w:val="en-US"/>
        </w:rPr>
        <w:t>utes</w:t>
      </w:r>
      <w:r w:rsidR="00CE6BA1" w:rsidRPr="008872A9">
        <w:rPr>
          <w:u w:val="double"/>
          <w:lang w:val="en-US"/>
        </w:rPr>
        <w:t xml:space="preserve"> (Townsend </w:t>
      </w:r>
      <w:r w:rsidR="00CE6BA1" w:rsidRPr="008872A9">
        <w:rPr>
          <w:i/>
          <w:u w:val="double"/>
          <w:lang w:val="en-US"/>
        </w:rPr>
        <w:t>et al.</w:t>
      </w:r>
      <w:r w:rsidR="00CE6BA1" w:rsidRPr="008872A9">
        <w:rPr>
          <w:u w:val="double"/>
          <w:lang w:val="en-US"/>
        </w:rPr>
        <w:t>, 2001)</w:t>
      </w:r>
      <w:r w:rsidRPr="008872A9">
        <w:rPr>
          <w:u w:val="double"/>
          <w:lang w:val="en-US"/>
        </w:rPr>
        <w:t>.</w:t>
      </w:r>
    </w:p>
    <w:p w14:paraId="2127FD81" w14:textId="6E6141F9" w:rsidR="00F7606B" w:rsidRPr="008872A9" w:rsidRDefault="00F7606B" w:rsidP="00D63752">
      <w:pPr>
        <w:pStyle w:val="11Para"/>
        <w:rPr>
          <w:u w:val="double"/>
        </w:rPr>
      </w:pPr>
      <w:r w:rsidRPr="008872A9">
        <w:rPr>
          <w:bCs/>
          <w:u w:val="double"/>
        </w:rPr>
        <w:t>As noted in the previous section, the molecular characterisation of the LPS genotype is now recogni</w:t>
      </w:r>
      <w:r w:rsidR="00D63752" w:rsidRPr="008872A9">
        <w:rPr>
          <w:bCs/>
          <w:u w:val="double"/>
        </w:rPr>
        <w:t>s</w:t>
      </w:r>
      <w:r w:rsidRPr="008872A9">
        <w:rPr>
          <w:bCs/>
          <w:u w:val="double"/>
        </w:rPr>
        <w:t xml:space="preserve">ed as being far more reliable than the traditional serological typing scheme based on the LPS antigens </w:t>
      </w:r>
      <w:r w:rsidR="00351BEE" w:rsidRPr="008872A9">
        <w:rPr>
          <w:bCs/>
          <w:u w:val="double"/>
        </w:rPr>
        <w:t xml:space="preserve">– the Heddleston scheme </w:t>
      </w:r>
      <w:r w:rsidRPr="008872A9">
        <w:rPr>
          <w:u w:val="double"/>
        </w:rPr>
        <w:t xml:space="preserve">(Harper </w:t>
      </w:r>
      <w:r w:rsidRPr="008872A9">
        <w:rPr>
          <w:i/>
          <w:iCs/>
          <w:u w:val="double"/>
        </w:rPr>
        <w:t>et al.</w:t>
      </w:r>
      <w:r w:rsidRPr="008872A9">
        <w:rPr>
          <w:u w:val="double"/>
        </w:rPr>
        <w:t xml:space="preserve">, 2015). The LPS multiplex PCR developed by Harper </w:t>
      </w:r>
      <w:r w:rsidRPr="008872A9">
        <w:rPr>
          <w:i/>
          <w:iCs/>
          <w:u w:val="double"/>
        </w:rPr>
        <w:t>et al.</w:t>
      </w:r>
      <w:r w:rsidRPr="008872A9">
        <w:rPr>
          <w:u w:val="double"/>
        </w:rPr>
        <w:t xml:space="preserve"> (2015) targets the LPS outer core biosynthesis locus and recognises </w:t>
      </w:r>
      <w:r w:rsidR="00763DC4" w:rsidRPr="008872A9">
        <w:rPr>
          <w:u w:val="double"/>
        </w:rPr>
        <w:t>eight</w:t>
      </w:r>
      <w:r w:rsidRPr="008872A9">
        <w:rPr>
          <w:u w:val="double"/>
        </w:rPr>
        <w:t xml:space="preserve"> LPS genotypes – termed L1 to L8. The original 16 Heddleston LPS serovar reference strains are assigned as follows t</w:t>
      </w:r>
      <w:r w:rsidR="00BC2EEA" w:rsidRPr="008872A9">
        <w:rPr>
          <w:u w:val="double"/>
        </w:rPr>
        <w:t>o</w:t>
      </w:r>
      <w:r w:rsidRPr="008872A9">
        <w:rPr>
          <w:u w:val="double"/>
        </w:rPr>
        <w:t xml:space="preserve"> </w:t>
      </w:r>
      <w:r w:rsidR="00BC2EEA" w:rsidRPr="008872A9">
        <w:rPr>
          <w:u w:val="double"/>
        </w:rPr>
        <w:t xml:space="preserve">the eight </w:t>
      </w:r>
      <w:r w:rsidRPr="008872A9">
        <w:rPr>
          <w:u w:val="double"/>
        </w:rPr>
        <w:t>LPS genotypes</w:t>
      </w:r>
      <w:r w:rsidR="00D63752" w:rsidRPr="008872A9">
        <w:rPr>
          <w:u w:val="double"/>
        </w:rPr>
        <w:t>:</w:t>
      </w:r>
      <w:r w:rsidRPr="008872A9">
        <w:rPr>
          <w:u w:val="double"/>
        </w:rPr>
        <w:t xml:space="preserve"> serovars 1 and 14 – LPS L1; ser</w:t>
      </w:r>
      <w:r w:rsidR="00A03BEB" w:rsidRPr="008872A9">
        <w:rPr>
          <w:u w:val="double"/>
        </w:rPr>
        <w:t>o</w:t>
      </w:r>
      <w:r w:rsidRPr="008872A9">
        <w:rPr>
          <w:u w:val="double"/>
        </w:rPr>
        <w:t>vars 2 and 5 – LPS L2; serovars 3 and 4 – LPS L</w:t>
      </w:r>
      <w:r w:rsidR="00351BEE" w:rsidRPr="008872A9">
        <w:rPr>
          <w:u w:val="double"/>
        </w:rPr>
        <w:t>3</w:t>
      </w:r>
      <w:r w:rsidRPr="008872A9">
        <w:rPr>
          <w:u w:val="double"/>
        </w:rPr>
        <w:t>; serovars 6 and 7 – LPS L</w:t>
      </w:r>
      <w:r w:rsidR="00351BEE" w:rsidRPr="008872A9">
        <w:rPr>
          <w:u w:val="double"/>
        </w:rPr>
        <w:t>4</w:t>
      </w:r>
      <w:r w:rsidRPr="008872A9">
        <w:rPr>
          <w:u w:val="double"/>
        </w:rPr>
        <w:t xml:space="preserve">; serovar </w:t>
      </w:r>
      <w:r w:rsidR="00351BEE" w:rsidRPr="008872A9">
        <w:rPr>
          <w:u w:val="double"/>
        </w:rPr>
        <w:t>9</w:t>
      </w:r>
      <w:r w:rsidRPr="008872A9">
        <w:rPr>
          <w:u w:val="double"/>
        </w:rPr>
        <w:t xml:space="preserve"> </w:t>
      </w:r>
      <w:r w:rsidR="00763DC4" w:rsidRPr="008872A9">
        <w:rPr>
          <w:u w:val="double"/>
        </w:rPr>
        <w:t>–</w:t>
      </w:r>
      <w:r w:rsidR="00351BEE" w:rsidRPr="008872A9">
        <w:rPr>
          <w:u w:val="double"/>
        </w:rPr>
        <w:t xml:space="preserve"> </w:t>
      </w:r>
      <w:r w:rsidRPr="008872A9">
        <w:rPr>
          <w:u w:val="double"/>
        </w:rPr>
        <w:t xml:space="preserve">LPS </w:t>
      </w:r>
      <w:r w:rsidR="00351BEE" w:rsidRPr="008872A9">
        <w:rPr>
          <w:u w:val="double"/>
        </w:rPr>
        <w:t>L5; serovars 10, 11, 12 and 15 – LPS L6; serovars 8 and 13 – LPS L7; serovar 16 – LP</w:t>
      </w:r>
      <w:r w:rsidR="008E2A6E" w:rsidRPr="008872A9">
        <w:rPr>
          <w:u w:val="double"/>
        </w:rPr>
        <w:t>S L8</w:t>
      </w:r>
      <w:r w:rsidR="00351BEE" w:rsidRPr="008872A9">
        <w:rPr>
          <w:u w:val="double"/>
        </w:rPr>
        <w:t xml:space="preserve">. </w:t>
      </w:r>
      <w:r w:rsidR="003E37BE" w:rsidRPr="008872A9">
        <w:rPr>
          <w:u w:val="double"/>
        </w:rPr>
        <w:t>The details of the primers used in the LPS genotyping assay are shown in Table 4.</w:t>
      </w:r>
      <w:r w:rsidR="0016401C" w:rsidRPr="008872A9">
        <w:rPr>
          <w:u w:val="double"/>
        </w:rPr>
        <w:t xml:space="preserve"> </w:t>
      </w:r>
    </w:p>
    <w:p w14:paraId="4E993AFF" w14:textId="6A74ABC4" w:rsidR="003E37BE" w:rsidRPr="008872A9" w:rsidRDefault="003E37BE">
      <w:pPr>
        <w:tabs>
          <w:tab w:val="clear" w:pos="-720"/>
        </w:tabs>
        <w:spacing w:line="240" w:lineRule="auto"/>
        <w:jc w:val="left"/>
        <w:rPr>
          <w:rFonts w:ascii="Arial" w:eastAsiaTheme="minorHAnsi" w:hAnsi="Arial" w:cs="Arial"/>
          <w:bCs/>
          <w:sz w:val="18"/>
          <w:szCs w:val="18"/>
          <w:lang w:eastAsia="en-US"/>
        </w:rPr>
      </w:pPr>
      <w:r w:rsidRPr="008872A9">
        <w:rPr>
          <w:bCs/>
        </w:rPr>
        <w:br w:type="page"/>
      </w:r>
    </w:p>
    <w:p w14:paraId="487079FF" w14:textId="7F482BF0" w:rsidR="0016401C" w:rsidRPr="008872A9" w:rsidRDefault="0016401C" w:rsidP="0016401C">
      <w:pPr>
        <w:spacing w:after="120" w:line="240" w:lineRule="auto"/>
        <w:jc w:val="center"/>
      </w:pPr>
      <w:r w:rsidRPr="008872A9">
        <w:rPr>
          <w:rFonts w:ascii="Ottawa" w:hAnsi="Ottawa" w:cs="Arial"/>
          <w:b/>
          <w:i/>
          <w:sz w:val="18"/>
          <w:szCs w:val="18"/>
          <w:u w:val="double"/>
        </w:rPr>
        <w:lastRenderedPageBreak/>
        <w:t>Table</w:t>
      </w:r>
      <w:r w:rsidRPr="008872A9">
        <w:rPr>
          <w:rFonts w:ascii="Ottawa" w:hAnsi="Ottawa" w:cs="Arial"/>
          <w:i/>
          <w:sz w:val="18"/>
          <w:szCs w:val="18"/>
          <w:u w:val="double"/>
        </w:rPr>
        <w:t xml:space="preserve"> </w:t>
      </w:r>
      <w:r w:rsidRPr="008872A9">
        <w:rPr>
          <w:rFonts w:ascii="Ottawa" w:hAnsi="Ottawa" w:cs="Arial"/>
          <w:b/>
          <w:i/>
          <w:sz w:val="18"/>
          <w:szCs w:val="18"/>
          <w:u w:val="double"/>
        </w:rPr>
        <w:t>4</w:t>
      </w:r>
      <w:r w:rsidRPr="008872A9">
        <w:rPr>
          <w:rFonts w:ascii="Ottawa" w:hAnsi="Ottawa" w:cs="Arial"/>
          <w:i/>
          <w:sz w:val="18"/>
          <w:szCs w:val="18"/>
          <w:u w:val="double"/>
        </w:rPr>
        <w:t xml:space="preserve">. Primers and target gene details of the </w:t>
      </w:r>
      <w:r w:rsidRPr="008872A9">
        <w:rPr>
          <w:rFonts w:ascii="Ottawa" w:hAnsi="Ottawa" w:cs="Arial"/>
          <w:sz w:val="18"/>
          <w:szCs w:val="18"/>
          <w:u w:val="double"/>
        </w:rPr>
        <w:t>Pasteurella</w:t>
      </w:r>
      <w:r w:rsidRPr="008872A9">
        <w:rPr>
          <w:rFonts w:ascii="Ottawa" w:hAnsi="Ottawa" w:cs="Arial"/>
          <w:i/>
          <w:sz w:val="18"/>
          <w:szCs w:val="18"/>
          <w:u w:val="double"/>
        </w:rPr>
        <w:t xml:space="preserve"> </w:t>
      </w:r>
      <w:r w:rsidRPr="008872A9">
        <w:rPr>
          <w:rFonts w:ascii="Ottawa" w:hAnsi="Ottawa" w:cs="Arial"/>
          <w:sz w:val="18"/>
          <w:szCs w:val="18"/>
          <w:u w:val="double"/>
        </w:rPr>
        <w:t>multocida</w:t>
      </w:r>
      <w:r w:rsidRPr="008872A9">
        <w:rPr>
          <w:rFonts w:ascii="Ottawa" w:hAnsi="Ottawa" w:cs="Arial"/>
          <w:i/>
          <w:sz w:val="18"/>
          <w:szCs w:val="18"/>
          <w:u w:val="double"/>
        </w:rPr>
        <w:t xml:space="preserve"> multiplex </w:t>
      </w:r>
      <w:r w:rsidR="00D63752" w:rsidRPr="008872A9">
        <w:rPr>
          <w:rFonts w:ascii="Ottawa" w:hAnsi="Ottawa" w:cs="Arial"/>
          <w:i/>
          <w:sz w:val="18"/>
          <w:szCs w:val="18"/>
          <w:u w:val="double"/>
        </w:rPr>
        <w:br/>
      </w:r>
      <w:r w:rsidRPr="008872A9">
        <w:rPr>
          <w:rFonts w:ascii="Ottawa" w:hAnsi="Ottawa" w:cs="Arial"/>
          <w:i/>
          <w:sz w:val="18"/>
          <w:szCs w:val="18"/>
          <w:u w:val="double"/>
        </w:rPr>
        <w:t xml:space="preserve">LPS genotyping assay of Harper </w:t>
      </w:r>
      <w:r w:rsidRPr="008872A9">
        <w:rPr>
          <w:rFonts w:ascii="Ottawa" w:hAnsi="Ottawa" w:cs="Arial"/>
          <w:sz w:val="18"/>
          <w:szCs w:val="18"/>
          <w:u w:val="double"/>
        </w:rPr>
        <w:t>et al. (2015)</w:t>
      </w:r>
    </w:p>
    <w:tbl>
      <w:tblPr>
        <w:tblStyle w:val="TableGrid"/>
        <w:tblW w:w="88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992"/>
        <w:gridCol w:w="1276"/>
        <w:gridCol w:w="3969"/>
        <w:gridCol w:w="1778"/>
      </w:tblGrid>
      <w:tr w:rsidR="003E37BE" w:rsidRPr="008872A9" w14:paraId="14790BBD" w14:textId="77777777" w:rsidTr="0016401C">
        <w:tc>
          <w:tcPr>
            <w:tcW w:w="851" w:type="dxa"/>
            <w:tcBorders>
              <w:top w:val="single" w:sz="4" w:space="0" w:color="auto"/>
              <w:bottom w:val="single" w:sz="4" w:space="0" w:color="auto"/>
            </w:tcBorders>
          </w:tcPr>
          <w:p w14:paraId="2904B9F1" w14:textId="07F75243" w:rsidR="003E37BE" w:rsidRPr="008872A9" w:rsidRDefault="006E561C" w:rsidP="00D63752">
            <w:pPr>
              <w:pStyle w:val="para1"/>
              <w:spacing w:before="120" w:after="120"/>
              <w:jc w:val="left"/>
              <w:rPr>
                <w:b/>
                <w:bCs/>
                <w:u w:val="double"/>
              </w:rPr>
            </w:pPr>
            <w:r w:rsidRPr="008872A9">
              <w:rPr>
                <w:b/>
                <w:bCs/>
                <w:u w:val="double"/>
              </w:rPr>
              <w:t>LPS Locus</w:t>
            </w:r>
          </w:p>
        </w:tc>
        <w:tc>
          <w:tcPr>
            <w:tcW w:w="992" w:type="dxa"/>
            <w:tcBorders>
              <w:top w:val="single" w:sz="4" w:space="0" w:color="auto"/>
              <w:bottom w:val="single" w:sz="4" w:space="0" w:color="auto"/>
            </w:tcBorders>
          </w:tcPr>
          <w:p w14:paraId="355E0ABF" w14:textId="361B82B9" w:rsidR="003E37BE" w:rsidRPr="008872A9" w:rsidRDefault="006E561C" w:rsidP="00D63752">
            <w:pPr>
              <w:pStyle w:val="para1"/>
              <w:spacing w:before="120" w:after="120"/>
              <w:jc w:val="center"/>
              <w:rPr>
                <w:b/>
                <w:bCs/>
                <w:u w:val="double"/>
              </w:rPr>
            </w:pPr>
            <w:r w:rsidRPr="008872A9">
              <w:rPr>
                <w:b/>
                <w:bCs/>
                <w:u w:val="double"/>
              </w:rPr>
              <w:t>Primer location</w:t>
            </w:r>
          </w:p>
        </w:tc>
        <w:tc>
          <w:tcPr>
            <w:tcW w:w="1276" w:type="dxa"/>
            <w:tcBorders>
              <w:top w:val="single" w:sz="4" w:space="0" w:color="auto"/>
              <w:bottom w:val="single" w:sz="4" w:space="0" w:color="auto"/>
            </w:tcBorders>
          </w:tcPr>
          <w:p w14:paraId="73CF2410" w14:textId="782CD37F" w:rsidR="003E37BE" w:rsidRPr="008872A9" w:rsidRDefault="003E37BE" w:rsidP="00D63752">
            <w:pPr>
              <w:pStyle w:val="para1"/>
              <w:spacing w:before="120" w:after="120"/>
              <w:jc w:val="center"/>
              <w:rPr>
                <w:b/>
                <w:bCs/>
                <w:u w:val="double"/>
              </w:rPr>
            </w:pPr>
            <w:r w:rsidRPr="008872A9">
              <w:rPr>
                <w:b/>
                <w:bCs/>
                <w:u w:val="double"/>
              </w:rPr>
              <w:t>Primer</w:t>
            </w:r>
            <w:r w:rsidR="000D0F4C" w:rsidRPr="008872A9">
              <w:rPr>
                <w:b/>
                <w:bCs/>
                <w:u w:val="double"/>
              </w:rPr>
              <w:t>*</w:t>
            </w:r>
          </w:p>
        </w:tc>
        <w:tc>
          <w:tcPr>
            <w:tcW w:w="3969" w:type="dxa"/>
            <w:tcBorders>
              <w:top w:val="single" w:sz="4" w:space="0" w:color="auto"/>
              <w:bottom w:val="single" w:sz="4" w:space="0" w:color="auto"/>
            </w:tcBorders>
          </w:tcPr>
          <w:p w14:paraId="6CA7827B" w14:textId="2E453B95" w:rsidR="003E37BE" w:rsidRPr="008872A9" w:rsidRDefault="003E37BE" w:rsidP="00D63752">
            <w:pPr>
              <w:pStyle w:val="para1"/>
              <w:spacing w:before="120" w:after="120"/>
              <w:jc w:val="center"/>
              <w:rPr>
                <w:b/>
                <w:bCs/>
                <w:u w:val="double"/>
              </w:rPr>
            </w:pPr>
            <w:r w:rsidRPr="008872A9">
              <w:rPr>
                <w:b/>
                <w:bCs/>
                <w:u w:val="double"/>
              </w:rPr>
              <w:t>Sequence (5’</w:t>
            </w:r>
            <w:r w:rsidR="00D63752" w:rsidRPr="008872A9">
              <w:rPr>
                <w:b/>
                <w:bCs/>
                <w:u w:val="double"/>
              </w:rPr>
              <w:t>–</w:t>
            </w:r>
            <w:r w:rsidRPr="008872A9">
              <w:rPr>
                <w:b/>
                <w:bCs/>
                <w:u w:val="double"/>
              </w:rPr>
              <w:t>3’)</w:t>
            </w:r>
          </w:p>
        </w:tc>
        <w:tc>
          <w:tcPr>
            <w:tcW w:w="1778" w:type="dxa"/>
            <w:tcBorders>
              <w:top w:val="single" w:sz="4" w:space="0" w:color="auto"/>
              <w:bottom w:val="single" w:sz="4" w:space="0" w:color="auto"/>
            </w:tcBorders>
          </w:tcPr>
          <w:p w14:paraId="71458E82" w14:textId="77777777" w:rsidR="003E37BE" w:rsidRPr="008872A9" w:rsidRDefault="003E37BE" w:rsidP="00D63752">
            <w:pPr>
              <w:pStyle w:val="para1"/>
              <w:tabs>
                <w:tab w:val="left" w:pos="826"/>
              </w:tabs>
              <w:spacing w:before="120" w:after="120"/>
              <w:jc w:val="center"/>
              <w:rPr>
                <w:b/>
                <w:bCs/>
                <w:u w:val="double"/>
              </w:rPr>
            </w:pPr>
            <w:r w:rsidRPr="008872A9">
              <w:rPr>
                <w:b/>
                <w:bCs/>
                <w:u w:val="double"/>
              </w:rPr>
              <w:t>Amplicon size (bp)</w:t>
            </w:r>
          </w:p>
        </w:tc>
      </w:tr>
      <w:tr w:rsidR="003E37BE" w:rsidRPr="008872A9" w14:paraId="3CA34F97" w14:textId="77777777" w:rsidTr="0016401C">
        <w:tc>
          <w:tcPr>
            <w:tcW w:w="851" w:type="dxa"/>
            <w:tcBorders>
              <w:top w:val="single" w:sz="4" w:space="0" w:color="auto"/>
            </w:tcBorders>
          </w:tcPr>
          <w:p w14:paraId="02C4048A" w14:textId="43F25C68" w:rsidR="003E37BE" w:rsidRPr="008872A9" w:rsidRDefault="006E561C" w:rsidP="00D63752">
            <w:pPr>
              <w:pStyle w:val="para1"/>
              <w:spacing w:before="60" w:after="60"/>
              <w:jc w:val="left"/>
              <w:rPr>
                <w:sz w:val="16"/>
                <w:szCs w:val="16"/>
                <w:u w:val="double"/>
              </w:rPr>
            </w:pPr>
            <w:r w:rsidRPr="008872A9">
              <w:rPr>
                <w:sz w:val="16"/>
                <w:szCs w:val="16"/>
                <w:u w:val="double"/>
              </w:rPr>
              <w:t>L1</w:t>
            </w:r>
          </w:p>
        </w:tc>
        <w:tc>
          <w:tcPr>
            <w:tcW w:w="992" w:type="dxa"/>
            <w:tcBorders>
              <w:top w:val="single" w:sz="4" w:space="0" w:color="auto"/>
            </w:tcBorders>
          </w:tcPr>
          <w:p w14:paraId="34EEE26C" w14:textId="43CFDCE5" w:rsidR="003E37BE" w:rsidRPr="008872A9" w:rsidRDefault="006E561C" w:rsidP="00D63752">
            <w:pPr>
              <w:pStyle w:val="para1"/>
              <w:spacing w:before="60" w:after="60"/>
              <w:jc w:val="center"/>
              <w:rPr>
                <w:i/>
                <w:iCs/>
                <w:sz w:val="16"/>
                <w:szCs w:val="16"/>
                <w:u w:val="double"/>
              </w:rPr>
            </w:pPr>
            <w:proofErr w:type="spellStart"/>
            <w:r w:rsidRPr="008872A9">
              <w:rPr>
                <w:i/>
                <w:iCs/>
                <w:sz w:val="16"/>
                <w:szCs w:val="16"/>
                <w:u w:val="double"/>
              </w:rPr>
              <w:t>pcgD</w:t>
            </w:r>
            <w:proofErr w:type="spellEnd"/>
          </w:p>
        </w:tc>
        <w:tc>
          <w:tcPr>
            <w:tcW w:w="1276" w:type="dxa"/>
            <w:tcBorders>
              <w:top w:val="single" w:sz="4" w:space="0" w:color="auto"/>
            </w:tcBorders>
          </w:tcPr>
          <w:p w14:paraId="4B711D3B" w14:textId="185A123D" w:rsidR="003E37BE" w:rsidRPr="008872A9" w:rsidRDefault="006E561C" w:rsidP="00D63752">
            <w:pPr>
              <w:pStyle w:val="para1"/>
              <w:spacing w:before="60" w:after="60"/>
              <w:jc w:val="center"/>
              <w:rPr>
                <w:sz w:val="16"/>
                <w:szCs w:val="16"/>
                <w:u w:val="double"/>
              </w:rPr>
            </w:pPr>
            <w:r w:rsidRPr="008872A9">
              <w:rPr>
                <w:sz w:val="16"/>
                <w:szCs w:val="16"/>
                <w:u w:val="double"/>
              </w:rPr>
              <w:t>BAP6119</w:t>
            </w:r>
            <w:r w:rsidR="00A815A1" w:rsidRPr="008872A9">
              <w:rPr>
                <w:sz w:val="16"/>
                <w:szCs w:val="16"/>
                <w:u w:val="double"/>
              </w:rPr>
              <w:t xml:space="preserve"> (f)</w:t>
            </w:r>
          </w:p>
        </w:tc>
        <w:tc>
          <w:tcPr>
            <w:tcW w:w="3969" w:type="dxa"/>
            <w:tcBorders>
              <w:top w:val="single" w:sz="4" w:space="0" w:color="auto"/>
            </w:tcBorders>
          </w:tcPr>
          <w:p w14:paraId="4D7B42AA" w14:textId="38D7F630" w:rsidR="003E37BE" w:rsidRPr="008872A9" w:rsidRDefault="006E561C" w:rsidP="00D63752">
            <w:pPr>
              <w:pStyle w:val="para1"/>
              <w:spacing w:before="60" w:after="60"/>
              <w:jc w:val="center"/>
              <w:rPr>
                <w:sz w:val="16"/>
                <w:szCs w:val="16"/>
                <w:u w:val="double"/>
                <w:lang w:val="es-ES" w:eastAsia="en-GB"/>
              </w:rPr>
            </w:pPr>
            <w:r w:rsidRPr="008872A9">
              <w:rPr>
                <w:sz w:val="16"/>
                <w:szCs w:val="16"/>
                <w:u w:val="double"/>
                <w:lang w:val="es-ES" w:eastAsia="en-GB"/>
              </w:rPr>
              <w:t>ACA</w:t>
            </w:r>
            <w:r w:rsidR="00D63752" w:rsidRPr="008872A9">
              <w:rPr>
                <w:sz w:val="16"/>
                <w:szCs w:val="16"/>
                <w:u w:val="double"/>
                <w:lang w:val="es-ES" w:eastAsia="en-GB"/>
              </w:rPr>
              <w:t>-</w:t>
            </w:r>
            <w:r w:rsidRPr="008872A9">
              <w:rPr>
                <w:sz w:val="16"/>
                <w:szCs w:val="16"/>
                <w:u w:val="double"/>
                <w:lang w:val="es-ES" w:eastAsia="en-GB"/>
              </w:rPr>
              <w:t>TTC</w:t>
            </w:r>
            <w:r w:rsidR="00D63752" w:rsidRPr="008872A9">
              <w:rPr>
                <w:sz w:val="16"/>
                <w:szCs w:val="16"/>
                <w:u w:val="double"/>
                <w:lang w:val="es-ES" w:eastAsia="en-GB"/>
              </w:rPr>
              <w:t>-</w:t>
            </w:r>
            <w:r w:rsidRPr="008872A9">
              <w:rPr>
                <w:sz w:val="16"/>
                <w:szCs w:val="16"/>
                <w:u w:val="double"/>
                <w:lang w:val="es-ES" w:eastAsia="en-GB"/>
              </w:rPr>
              <w:t>CAG</w:t>
            </w:r>
            <w:r w:rsidR="00D63752" w:rsidRPr="008872A9">
              <w:rPr>
                <w:sz w:val="16"/>
                <w:szCs w:val="16"/>
                <w:u w:val="double"/>
                <w:lang w:val="es-ES" w:eastAsia="en-GB"/>
              </w:rPr>
              <w:t>-</w:t>
            </w:r>
            <w:r w:rsidRPr="008872A9">
              <w:rPr>
                <w:sz w:val="16"/>
                <w:szCs w:val="16"/>
                <w:u w:val="double"/>
                <w:lang w:val="es-ES" w:eastAsia="en-GB"/>
              </w:rPr>
              <w:t>ATA</w:t>
            </w:r>
            <w:r w:rsidR="00D63752" w:rsidRPr="008872A9">
              <w:rPr>
                <w:sz w:val="16"/>
                <w:szCs w:val="16"/>
                <w:u w:val="double"/>
                <w:lang w:val="es-ES" w:eastAsia="en-GB"/>
              </w:rPr>
              <w:t>-</w:t>
            </w:r>
            <w:r w:rsidRPr="008872A9">
              <w:rPr>
                <w:sz w:val="16"/>
                <w:szCs w:val="16"/>
                <w:u w:val="double"/>
                <w:lang w:val="es-ES" w:eastAsia="en-GB"/>
              </w:rPr>
              <w:t>ATA</w:t>
            </w:r>
            <w:r w:rsidR="00D63752" w:rsidRPr="008872A9">
              <w:rPr>
                <w:sz w:val="16"/>
                <w:szCs w:val="16"/>
                <w:u w:val="double"/>
                <w:lang w:val="es-ES" w:eastAsia="en-GB"/>
              </w:rPr>
              <w:t>-</w:t>
            </w:r>
            <w:r w:rsidRPr="008872A9">
              <w:rPr>
                <w:sz w:val="16"/>
                <w:szCs w:val="16"/>
                <w:u w:val="double"/>
                <w:lang w:val="es-ES" w:eastAsia="en-GB"/>
              </w:rPr>
              <w:t>CAC</w:t>
            </w:r>
            <w:r w:rsidR="00D63752" w:rsidRPr="008872A9">
              <w:rPr>
                <w:sz w:val="16"/>
                <w:szCs w:val="16"/>
                <w:u w:val="double"/>
                <w:lang w:val="es-ES" w:eastAsia="en-GB"/>
              </w:rPr>
              <w:t>-</w:t>
            </w:r>
            <w:r w:rsidRPr="008872A9">
              <w:rPr>
                <w:sz w:val="16"/>
                <w:szCs w:val="16"/>
                <w:u w:val="double"/>
                <w:lang w:val="es-ES" w:eastAsia="en-GB"/>
              </w:rPr>
              <w:t xml:space="preserve">CCG </w:t>
            </w:r>
          </w:p>
        </w:tc>
        <w:tc>
          <w:tcPr>
            <w:tcW w:w="1778" w:type="dxa"/>
            <w:tcBorders>
              <w:top w:val="single" w:sz="4" w:space="0" w:color="auto"/>
            </w:tcBorders>
          </w:tcPr>
          <w:p w14:paraId="0CB9529F" w14:textId="2131C6C9" w:rsidR="003E37BE" w:rsidRPr="008872A9" w:rsidRDefault="006E561C" w:rsidP="00D63752">
            <w:pPr>
              <w:pStyle w:val="para1"/>
              <w:tabs>
                <w:tab w:val="left" w:pos="826"/>
              </w:tabs>
              <w:spacing w:before="60" w:after="60"/>
              <w:jc w:val="center"/>
              <w:rPr>
                <w:sz w:val="16"/>
                <w:szCs w:val="16"/>
                <w:u w:val="double"/>
              </w:rPr>
            </w:pPr>
            <w:r w:rsidRPr="008872A9">
              <w:rPr>
                <w:sz w:val="16"/>
                <w:szCs w:val="16"/>
                <w:u w:val="double"/>
              </w:rPr>
              <w:t>13</w:t>
            </w:r>
            <w:r w:rsidR="003E37BE" w:rsidRPr="008872A9">
              <w:rPr>
                <w:sz w:val="16"/>
                <w:szCs w:val="16"/>
                <w:u w:val="double"/>
              </w:rPr>
              <w:t>0</w:t>
            </w:r>
            <w:r w:rsidRPr="008872A9">
              <w:rPr>
                <w:sz w:val="16"/>
                <w:szCs w:val="16"/>
                <w:u w:val="double"/>
              </w:rPr>
              <w:t>7</w:t>
            </w:r>
          </w:p>
        </w:tc>
      </w:tr>
      <w:tr w:rsidR="006E561C" w:rsidRPr="008872A9" w14:paraId="06B003CF" w14:textId="77777777" w:rsidTr="0016401C">
        <w:tc>
          <w:tcPr>
            <w:tcW w:w="851" w:type="dxa"/>
          </w:tcPr>
          <w:p w14:paraId="603125AD" w14:textId="77777777" w:rsidR="006E561C" w:rsidRPr="008872A9" w:rsidRDefault="006E561C" w:rsidP="00D63752">
            <w:pPr>
              <w:pStyle w:val="para1"/>
              <w:spacing w:before="60" w:after="60"/>
              <w:jc w:val="left"/>
              <w:rPr>
                <w:sz w:val="16"/>
                <w:szCs w:val="16"/>
                <w:u w:val="double"/>
              </w:rPr>
            </w:pPr>
          </w:p>
        </w:tc>
        <w:tc>
          <w:tcPr>
            <w:tcW w:w="992" w:type="dxa"/>
          </w:tcPr>
          <w:p w14:paraId="587F452C" w14:textId="4E4960E8" w:rsidR="006E561C" w:rsidRPr="008872A9" w:rsidRDefault="006E561C" w:rsidP="00D63752">
            <w:pPr>
              <w:pStyle w:val="para1"/>
              <w:spacing w:before="60" w:after="60"/>
              <w:jc w:val="center"/>
              <w:rPr>
                <w:i/>
                <w:iCs/>
                <w:sz w:val="16"/>
                <w:szCs w:val="16"/>
                <w:u w:val="double"/>
              </w:rPr>
            </w:pPr>
            <w:proofErr w:type="spellStart"/>
            <w:r w:rsidRPr="008872A9">
              <w:rPr>
                <w:i/>
                <w:iCs/>
                <w:sz w:val="16"/>
                <w:szCs w:val="16"/>
                <w:u w:val="double"/>
              </w:rPr>
              <w:t>pcgB</w:t>
            </w:r>
            <w:proofErr w:type="spellEnd"/>
          </w:p>
        </w:tc>
        <w:tc>
          <w:tcPr>
            <w:tcW w:w="1276" w:type="dxa"/>
          </w:tcPr>
          <w:p w14:paraId="258D9555" w14:textId="3A71E1C8" w:rsidR="006E561C" w:rsidRPr="008872A9" w:rsidRDefault="006E561C" w:rsidP="00D63752">
            <w:pPr>
              <w:pStyle w:val="para1"/>
              <w:spacing w:before="60" w:after="60"/>
              <w:jc w:val="center"/>
              <w:rPr>
                <w:sz w:val="16"/>
                <w:szCs w:val="16"/>
                <w:u w:val="double"/>
              </w:rPr>
            </w:pPr>
            <w:r w:rsidRPr="008872A9">
              <w:rPr>
                <w:sz w:val="16"/>
                <w:szCs w:val="16"/>
                <w:u w:val="double"/>
              </w:rPr>
              <w:t>BAP6120</w:t>
            </w:r>
            <w:r w:rsidR="00A815A1" w:rsidRPr="008872A9">
              <w:rPr>
                <w:sz w:val="16"/>
                <w:szCs w:val="16"/>
                <w:u w:val="double"/>
              </w:rPr>
              <w:t xml:space="preserve"> (r)</w:t>
            </w:r>
          </w:p>
        </w:tc>
        <w:tc>
          <w:tcPr>
            <w:tcW w:w="3969" w:type="dxa"/>
          </w:tcPr>
          <w:p w14:paraId="43A6AA61" w14:textId="156DBE24" w:rsidR="006E561C" w:rsidRPr="008872A9" w:rsidRDefault="006E561C" w:rsidP="00D63752">
            <w:pPr>
              <w:pStyle w:val="para1"/>
              <w:spacing w:before="60" w:after="60"/>
              <w:jc w:val="center"/>
              <w:rPr>
                <w:sz w:val="16"/>
                <w:szCs w:val="16"/>
                <w:u w:val="double"/>
                <w:lang w:val="en-AU" w:eastAsia="en-GB"/>
              </w:rPr>
            </w:pPr>
            <w:r w:rsidRPr="008872A9">
              <w:rPr>
                <w:sz w:val="16"/>
                <w:szCs w:val="16"/>
                <w:u w:val="double"/>
                <w:lang w:val="en-AU" w:eastAsia="en-GB"/>
              </w:rPr>
              <w:t>ATT</w:t>
            </w:r>
            <w:r w:rsidR="00D63752" w:rsidRPr="008872A9">
              <w:rPr>
                <w:sz w:val="16"/>
                <w:szCs w:val="16"/>
                <w:u w:val="double"/>
                <w:lang w:val="en-AU" w:eastAsia="en-GB"/>
              </w:rPr>
              <w:t>-</w:t>
            </w:r>
            <w:r w:rsidRPr="008872A9">
              <w:rPr>
                <w:sz w:val="16"/>
                <w:szCs w:val="16"/>
                <w:u w:val="double"/>
                <w:lang w:val="en-AU" w:eastAsia="en-GB"/>
              </w:rPr>
              <w:t>GGA</w:t>
            </w:r>
            <w:r w:rsidR="00D63752" w:rsidRPr="008872A9">
              <w:rPr>
                <w:sz w:val="16"/>
                <w:szCs w:val="16"/>
                <w:u w:val="double"/>
                <w:lang w:val="en-AU" w:eastAsia="en-GB"/>
              </w:rPr>
              <w:t>-</w:t>
            </w:r>
            <w:r w:rsidRPr="008872A9">
              <w:rPr>
                <w:sz w:val="16"/>
                <w:szCs w:val="16"/>
                <w:u w:val="double"/>
                <w:lang w:val="en-AU" w:eastAsia="en-GB"/>
              </w:rPr>
              <w:t>GCA</w:t>
            </w:r>
            <w:r w:rsidR="00D63752" w:rsidRPr="008872A9">
              <w:rPr>
                <w:sz w:val="16"/>
                <w:szCs w:val="16"/>
                <w:u w:val="double"/>
                <w:lang w:val="en-AU" w:eastAsia="en-GB"/>
              </w:rPr>
              <w:t>-</w:t>
            </w:r>
            <w:r w:rsidRPr="008872A9">
              <w:rPr>
                <w:sz w:val="16"/>
                <w:szCs w:val="16"/>
                <w:u w:val="double"/>
                <w:lang w:val="en-AU" w:eastAsia="en-GB"/>
              </w:rPr>
              <w:t>CCT</w:t>
            </w:r>
            <w:r w:rsidR="00D63752" w:rsidRPr="008872A9">
              <w:rPr>
                <w:sz w:val="16"/>
                <w:szCs w:val="16"/>
                <w:u w:val="double"/>
                <w:lang w:val="en-AU" w:eastAsia="en-GB"/>
              </w:rPr>
              <w:t>-</w:t>
            </w:r>
            <w:r w:rsidRPr="008872A9">
              <w:rPr>
                <w:sz w:val="16"/>
                <w:szCs w:val="16"/>
                <w:u w:val="double"/>
                <w:lang w:val="en-AU" w:eastAsia="en-GB"/>
              </w:rPr>
              <w:t>AGT</w:t>
            </w:r>
            <w:r w:rsidR="00D63752" w:rsidRPr="008872A9">
              <w:rPr>
                <w:sz w:val="16"/>
                <w:szCs w:val="16"/>
                <w:u w:val="double"/>
                <w:lang w:val="en-AU" w:eastAsia="en-GB"/>
              </w:rPr>
              <w:t>-</w:t>
            </w:r>
            <w:r w:rsidRPr="008872A9">
              <w:rPr>
                <w:sz w:val="16"/>
                <w:szCs w:val="16"/>
                <w:u w:val="double"/>
                <w:lang w:val="en-AU" w:eastAsia="en-GB"/>
              </w:rPr>
              <w:t>AAC</w:t>
            </w:r>
            <w:r w:rsidR="00D63752" w:rsidRPr="008872A9">
              <w:rPr>
                <w:sz w:val="16"/>
                <w:szCs w:val="16"/>
                <w:u w:val="double"/>
                <w:lang w:val="en-AU" w:eastAsia="en-GB"/>
              </w:rPr>
              <w:t>-</w:t>
            </w:r>
            <w:r w:rsidRPr="008872A9">
              <w:rPr>
                <w:sz w:val="16"/>
                <w:szCs w:val="16"/>
                <w:u w:val="double"/>
                <w:lang w:val="en-AU" w:eastAsia="en-GB"/>
              </w:rPr>
              <w:t>CC</w:t>
            </w:r>
          </w:p>
        </w:tc>
        <w:tc>
          <w:tcPr>
            <w:tcW w:w="1778" w:type="dxa"/>
          </w:tcPr>
          <w:p w14:paraId="6BE33689" w14:textId="77777777" w:rsidR="006E561C" w:rsidRPr="008872A9" w:rsidRDefault="006E561C" w:rsidP="00D63752">
            <w:pPr>
              <w:pStyle w:val="para1"/>
              <w:tabs>
                <w:tab w:val="left" w:pos="826"/>
              </w:tabs>
              <w:spacing w:before="60" w:after="60"/>
              <w:jc w:val="center"/>
              <w:rPr>
                <w:sz w:val="16"/>
                <w:szCs w:val="16"/>
                <w:u w:val="double"/>
              </w:rPr>
            </w:pPr>
          </w:p>
        </w:tc>
      </w:tr>
      <w:tr w:rsidR="006E561C" w:rsidRPr="008872A9" w14:paraId="23AE0A0A" w14:textId="77777777" w:rsidTr="0016401C">
        <w:tc>
          <w:tcPr>
            <w:tcW w:w="851" w:type="dxa"/>
          </w:tcPr>
          <w:p w14:paraId="298ECE2E" w14:textId="278C6D67" w:rsidR="006E561C" w:rsidRPr="008872A9" w:rsidRDefault="006E561C" w:rsidP="00D63752">
            <w:pPr>
              <w:pStyle w:val="para1"/>
              <w:spacing w:before="60" w:after="60"/>
              <w:jc w:val="left"/>
              <w:rPr>
                <w:sz w:val="16"/>
                <w:szCs w:val="16"/>
                <w:u w:val="double"/>
              </w:rPr>
            </w:pPr>
            <w:r w:rsidRPr="008872A9">
              <w:rPr>
                <w:sz w:val="16"/>
                <w:szCs w:val="16"/>
                <w:u w:val="double"/>
              </w:rPr>
              <w:t>L2</w:t>
            </w:r>
          </w:p>
        </w:tc>
        <w:tc>
          <w:tcPr>
            <w:tcW w:w="992" w:type="dxa"/>
          </w:tcPr>
          <w:p w14:paraId="6688741B" w14:textId="514DBE24" w:rsidR="006E561C" w:rsidRPr="008872A9" w:rsidRDefault="006E561C" w:rsidP="00D63752">
            <w:pPr>
              <w:pStyle w:val="para1"/>
              <w:spacing w:before="60" w:after="60"/>
              <w:jc w:val="center"/>
              <w:rPr>
                <w:i/>
                <w:sz w:val="16"/>
                <w:szCs w:val="16"/>
                <w:u w:val="double"/>
              </w:rPr>
            </w:pPr>
            <w:proofErr w:type="spellStart"/>
            <w:r w:rsidRPr="008872A9">
              <w:rPr>
                <w:i/>
                <w:sz w:val="16"/>
                <w:szCs w:val="16"/>
                <w:u w:val="double"/>
              </w:rPr>
              <w:t>nctA</w:t>
            </w:r>
            <w:proofErr w:type="spellEnd"/>
          </w:p>
        </w:tc>
        <w:tc>
          <w:tcPr>
            <w:tcW w:w="1276" w:type="dxa"/>
          </w:tcPr>
          <w:p w14:paraId="1BDB0EE5" w14:textId="2E844DFC" w:rsidR="006E561C" w:rsidRPr="008872A9" w:rsidRDefault="006E561C" w:rsidP="00D63752">
            <w:pPr>
              <w:pStyle w:val="para1"/>
              <w:spacing w:before="60" w:after="60"/>
              <w:jc w:val="center"/>
              <w:rPr>
                <w:sz w:val="16"/>
                <w:szCs w:val="16"/>
                <w:u w:val="double"/>
              </w:rPr>
            </w:pPr>
            <w:r w:rsidRPr="008872A9">
              <w:rPr>
                <w:sz w:val="16"/>
                <w:szCs w:val="16"/>
                <w:u w:val="double"/>
              </w:rPr>
              <w:t>BAP6121</w:t>
            </w:r>
            <w:r w:rsidR="00A815A1" w:rsidRPr="008872A9">
              <w:rPr>
                <w:sz w:val="16"/>
                <w:szCs w:val="16"/>
                <w:u w:val="double"/>
              </w:rPr>
              <w:t xml:space="preserve"> (f)</w:t>
            </w:r>
          </w:p>
        </w:tc>
        <w:tc>
          <w:tcPr>
            <w:tcW w:w="3969" w:type="dxa"/>
          </w:tcPr>
          <w:p w14:paraId="3DD72DED" w14:textId="673E7D97" w:rsidR="006E561C" w:rsidRPr="008872A9" w:rsidRDefault="006E561C" w:rsidP="00D63752">
            <w:pPr>
              <w:pStyle w:val="para1"/>
              <w:spacing w:before="60" w:after="60"/>
              <w:jc w:val="center"/>
              <w:rPr>
                <w:sz w:val="16"/>
                <w:szCs w:val="16"/>
                <w:u w:val="double"/>
                <w:lang w:val="en-AU" w:eastAsia="en-GB"/>
              </w:rPr>
            </w:pPr>
            <w:r w:rsidRPr="008872A9">
              <w:rPr>
                <w:sz w:val="16"/>
                <w:szCs w:val="16"/>
                <w:u w:val="double"/>
                <w:lang w:val="en-AU" w:eastAsia="en-GB"/>
              </w:rPr>
              <w:t>CTT</w:t>
            </w:r>
            <w:r w:rsidR="00D63752" w:rsidRPr="008872A9">
              <w:rPr>
                <w:sz w:val="16"/>
                <w:szCs w:val="16"/>
                <w:u w:val="double"/>
                <w:lang w:val="en-AU" w:eastAsia="en-GB"/>
              </w:rPr>
              <w:t>-</w:t>
            </w:r>
            <w:r w:rsidRPr="008872A9">
              <w:rPr>
                <w:sz w:val="16"/>
                <w:szCs w:val="16"/>
                <w:u w:val="double"/>
                <w:lang w:val="en-AU" w:eastAsia="en-GB"/>
              </w:rPr>
              <w:t>AAA</w:t>
            </w:r>
            <w:r w:rsidR="00D63752" w:rsidRPr="008872A9">
              <w:rPr>
                <w:sz w:val="16"/>
                <w:szCs w:val="16"/>
                <w:u w:val="double"/>
                <w:lang w:val="en-AU" w:eastAsia="en-GB"/>
              </w:rPr>
              <w:t>-</w:t>
            </w:r>
            <w:r w:rsidRPr="008872A9">
              <w:rPr>
                <w:sz w:val="16"/>
                <w:szCs w:val="16"/>
                <w:u w:val="double"/>
                <w:lang w:val="en-AU" w:eastAsia="en-GB"/>
              </w:rPr>
              <w:t>GTA</w:t>
            </w:r>
            <w:r w:rsidR="00D63752" w:rsidRPr="008872A9">
              <w:rPr>
                <w:sz w:val="16"/>
                <w:szCs w:val="16"/>
                <w:u w:val="double"/>
                <w:lang w:val="en-AU" w:eastAsia="en-GB"/>
              </w:rPr>
              <w:t>-</w:t>
            </w:r>
            <w:r w:rsidRPr="008872A9">
              <w:rPr>
                <w:sz w:val="16"/>
                <w:szCs w:val="16"/>
                <w:u w:val="double"/>
                <w:lang w:val="en-AU" w:eastAsia="en-GB"/>
              </w:rPr>
              <w:t>ACA</w:t>
            </w:r>
            <w:r w:rsidR="00D63752" w:rsidRPr="008872A9">
              <w:rPr>
                <w:sz w:val="16"/>
                <w:szCs w:val="16"/>
                <w:u w:val="double"/>
                <w:lang w:val="en-AU" w:eastAsia="en-GB"/>
              </w:rPr>
              <w:t>-</w:t>
            </w:r>
            <w:r w:rsidRPr="008872A9">
              <w:rPr>
                <w:sz w:val="16"/>
                <w:szCs w:val="16"/>
                <w:u w:val="double"/>
                <w:lang w:val="en-AU" w:eastAsia="en-GB"/>
              </w:rPr>
              <w:t>CTC</w:t>
            </w:r>
            <w:r w:rsidR="00D63752" w:rsidRPr="008872A9">
              <w:rPr>
                <w:sz w:val="16"/>
                <w:szCs w:val="16"/>
                <w:u w:val="double"/>
                <w:lang w:val="en-AU" w:eastAsia="en-GB"/>
              </w:rPr>
              <w:t>-</w:t>
            </w:r>
            <w:r w:rsidRPr="008872A9">
              <w:rPr>
                <w:sz w:val="16"/>
                <w:szCs w:val="16"/>
                <w:u w:val="double"/>
                <w:lang w:val="en-AU" w:eastAsia="en-GB"/>
              </w:rPr>
              <w:t>GCT</w:t>
            </w:r>
            <w:r w:rsidR="00D63752" w:rsidRPr="008872A9">
              <w:rPr>
                <w:sz w:val="16"/>
                <w:szCs w:val="16"/>
                <w:u w:val="double"/>
                <w:lang w:val="en-AU" w:eastAsia="en-GB"/>
              </w:rPr>
              <w:t>-</w:t>
            </w:r>
            <w:r w:rsidRPr="008872A9">
              <w:rPr>
                <w:sz w:val="16"/>
                <w:szCs w:val="16"/>
                <w:u w:val="double"/>
                <w:lang w:val="en-AU" w:eastAsia="en-GB"/>
              </w:rPr>
              <w:t>ATT</w:t>
            </w:r>
            <w:r w:rsidR="00D63752" w:rsidRPr="008872A9">
              <w:rPr>
                <w:sz w:val="16"/>
                <w:szCs w:val="16"/>
                <w:u w:val="double"/>
                <w:lang w:val="en-AU" w:eastAsia="en-GB"/>
              </w:rPr>
              <w:t>-</w:t>
            </w:r>
            <w:r w:rsidRPr="008872A9">
              <w:rPr>
                <w:sz w:val="16"/>
                <w:szCs w:val="16"/>
                <w:u w:val="double"/>
                <w:lang w:val="en-AU" w:eastAsia="en-GB"/>
              </w:rPr>
              <w:t>GC</w:t>
            </w:r>
          </w:p>
        </w:tc>
        <w:tc>
          <w:tcPr>
            <w:tcW w:w="1778" w:type="dxa"/>
          </w:tcPr>
          <w:p w14:paraId="0309A28F" w14:textId="755D14B9" w:rsidR="006E561C" w:rsidRPr="008872A9" w:rsidRDefault="006E561C" w:rsidP="00D63752">
            <w:pPr>
              <w:pStyle w:val="para1"/>
              <w:tabs>
                <w:tab w:val="left" w:pos="826"/>
              </w:tabs>
              <w:spacing w:before="60" w:after="60"/>
              <w:jc w:val="center"/>
              <w:rPr>
                <w:sz w:val="16"/>
                <w:szCs w:val="16"/>
                <w:u w:val="double"/>
              </w:rPr>
            </w:pPr>
            <w:r w:rsidRPr="008872A9">
              <w:rPr>
                <w:sz w:val="16"/>
                <w:szCs w:val="16"/>
                <w:u w:val="double"/>
              </w:rPr>
              <w:t>810</w:t>
            </w:r>
          </w:p>
        </w:tc>
      </w:tr>
      <w:tr w:rsidR="006E561C" w:rsidRPr="008872A9" w14:paraId="36DD4297" w14:textId="77777777" w:rsidTr="0016401C">
        <w:tc>
          <w:tcPr>
            <w:tcW w:w="851" w:type="dxa"/>
          </w:tcPr>
          <w:p w14:paraId="66C3DD0D" w14:textId="77777777" w:rsidR="006E561C" w:rsidRPr="008872A9" w:rsidRDefault="006E561C" w:rsidP="00D63752">
            <w:pPr>
              <w:pStyle w:val="para1"/>
              <w:spacing w:before="60" w:after="60"/>
              <w:jc w:val="left"/>
              <w:rPr>
                <w:sz w:val="16"/>
                <w:szCs w:val="16"/>
                <w:u w:val="double"/>
              </w:rPr>
            </w:pPr>
          </w:p>
        </w:tc>
        <w:tc>
          <w:tcPr>
            <w:tcW w:w="992" w:type="dxa"/>
          </w:tcPr>
          <w:p w14:paraId="03042E24" w14:textId="77777777" w:rsidR="006E561C" w:rsidRPr="008872A9" w:rsidRDefault="006E561C" w:rsidP="00D63752">
            <w:pPr>
              <w:pStyle w:val="para1"/>
              <w:spacing w:before="60" w:after="60"/>
              <w:jc w:val="center"/>
              <w:rPr>
                <w:sz w:val="16"/>
                <w:szCs w:val="16"/>
                <w:u w:val="double"/>
              </w:rPr>
            </w:pPr>
          </w:p>
        </w:tc>
        <w:tc>
          <w:tcPr>
            <w:tcW w:w="1276" w:type="dxa"/>
          </w:tcPr>
          <w:p w14:paraId="526ADC91" w14:textId="0EF0EB35" w:rsidR="006E561C" w:rsidRPr="008872A9" w:rsidRDefault="006E561C" w:rsidP="00D63752">
            <w:pPr>
              <w:pStyle w:val="para1"/>
              <w:spacing w:before="60" w:after="60"/>
              <w:jc w:val="center"/>
              <w:rPr>
                <w:sz w:val="16"/>
                <w:szCs w:val="16"/>
                <w:u w:val="double"/>
              </w:rPr>
            </w:pPr>
            <w:r w:rsidRPr="008872A9">
              <w:rPr>
                <w:sz w:val="16"/>
                <w:szCs w:val="16"/>
                <w:u w:val="double"/>
              </w:rPr>
              <w:t>BAP6122</w:t>
            </w:r>
            <w:r w:rsidR="00A815A1" w:rsidRPr="008872A9">
              <w:rPr>
                <w:sz w:val="16"/>
                <w:szCs w:val="16"/>
                <w:u w:val="double"/>
              </w:rPr>
              <w:t xml:space="preserve"> (r)</w:t>
            </w:r>
          </w:p>
        </w:tc>
        <w:tc>
          <w:tcPr>
            <w:tcW w:w="3969" w:type="dxa"/>
          </w:tcPr>
          <w:p w14:paraId="689C7713" w14:textId="2881A01A" w:rsidR="006E561C" w:rsidRPr="008872A9" w:rsidRDefault="006E561C" w:rsidP="00D63752">
            <w:pPr>
              <w:pStyle w:val="para1"/>
              <w:spacing w:before="60" w:after="60"/>
              <w:jc w:val="center"/>
              <w:rPr>
                <w:sz w:val="16"/>
                <w:szCs w:val="16"/>
                <w:u w:val="double"/>
                <w:lang w:val="en-AU" w:eastAsia="en-GB"/>
              </w:rPr>
            </w:pPr>
            <w:r w:rsidRPr="008872A9">
              <w:rPr>
                <w:sz w:val="16"/>
                <w:szCs w:val="16"/>
                <w:u w:val="double"/>
                <w:lang w:val="en-AU" w:eastAsia="en-GB"/>
              </w:rPr>
              <w:t>TTT</w:t>
            </w:r>
            <w:r w:rsidR="00D63752" w:rsidRPr="008872A9">
              <w:rPr>
                <w:sz w:val="16"/>
                <w:szCs w:val="16"/>
                <w:u w:val="double"/>
                <w:lang w:val="en-AU" w:eastAsia="en-GB"/>
              </w:rPr>
              <w:t>-</w:t>
            </w:r>
            <w:r w:rsidRPr="008872A9">
              <w:rPr>
                <w:sz w:val="16"/>
                <w:szCs w:val="16"/>
                <w:u w:val="double"/>
                <w:lang w:val="en-AU" w:eastAsia="en-GB"/>
              </w:rPr>
              <w:t>GAT</w:t>
            </w:r>
            <w:r w:rsidR="00D63752" w:rsidRPr="008872A9">
              <w:rPr>
                <w:sz w:val="16"/>
                <w:szCs w:val="16"/>
                <w:u w:val="double"/>
                <w:lang w:val="en-AU" w:eastAsia="en-GB"/>
              </w:rPr>
              <w:t>-</w:t>
            </w:r>
            <w:r w:rsidRPr="008872A9">
              <w:rPr>
                <w:sz w:val="16"/>
                <w:szCs w:val="16"/>
                <w:u w:val="double"/>
                <w:lang w:val="en-AU" w:eastAsia="en-GB"/>
              </w:rPr>
              <w:t>TTC</w:t>
            </w:r>
            <w:r w:rsidR="00D63752" w:rsidRPr="008872A9">
              <w:rPr>
                <w:sz w:val="16"/>
                <w:szCs w:val="16"/>
                <w:u w:val="double"/>
                <w:lang w:val="en-AU" w:eastAsia="en-GB"/>
              </w:rPr>
              <w:t>-</w:t>
            </w:r>
            <w:r w:rsidRPr="008872A9">
              <w:rPr>
                <w:sz w:val="16"/>
                <w:szCs w:val="16"/>
                <w:u w:val="double"/>
                <w:lang w:val="en-AU" w:eastAsia="en-GB"/>
              </w:rPr>
              <w:t>CCT</w:t>
            </w:r>
            <w:r w:rsidR="00D63752" w:rsidRPr="008872A9">
              <w:rPr>
                <w:sz w:val="16"/>
                <w:szCs w:val="16"/>
                <w:u w:val="double"/>
                <w:lang w:val="en-AU" w:eastAsia="en-GB"/>
              </w:rPr>
              <w:t>-</w:t>
            </w:r>
            <w:r w:rsidRPr="008872A9">
              <w:rPr>
                <w:sz w:val="16"/>
                <w:szCs w:val="16"/>
                <w:u w:val="double"/>
                <w:lang w:val="en-AU" w:eastAsia="en-GB"/>
              </w:rPr>
              <w:t>TGG</w:t>
            </w:r>
            <w:r w:rsidR="00D63752" w:rsidRPr="008872A9">
              <w:rPr>
                <w:sz w:val="16"/>
                <w:szCs w:val="16"/>
                <w:u w:val="double"/>
                <w:lang w:val="en-AU" w:eastAsia="en-GB"/>
              </w:rPr>
              <w:t>-</w:t>
            </w:r>
            <w:r w:rsidRPr="008872A9">
              <w:rPr>
                <w:sz w:val="16"/>
                <w:szCs w:val="16"/>
                <w:u w:val="double"/>
                <w:lang w:val="en-AU" w:eastAsia="en-GB"/>
              </w:rPr>
              <w:t>GAT</w:t>
            </w:r>
            <w:r w:rsidR="00D63752" w:rsidRPr="008872A9">
              <w:rPr>
                <w:sz w:val="16"/>
                <w:szCs w:val="16"/>
                <w:u w:val="double"/>
                <w:lang w:val="en-AU" w:eastAsia="en-GB"/>
              </w:rPr>
              <w:t>-</w:t>
            </w:r>
            <w:r w:rsidRPr="008872A9">
              <w:rPr>
                <w:sz w:val="16"/>
                <w:szCs w:val="16"/>
                <w:u w:val="double"/>
                <w:lang w:val="en-AU" w:eastAsia="en-GB"/>
              </w:rPr>
              <w:t>AGC</w:t>
            </w:r>
          </w:p>
        </w:tc>
        <w:tc>
          <w:tcPr>
            <w:tcW w:w="1778" w:type="dxa"/>
          </w:tcPr>
          <w:p w14:paraId="559100EC" w14:textId="77777777" w:rsidR="006E561C" w:rsidRPr="008872A9" w:rsidRDefault="006E561C" w:rsidP="00D63752">
            <w:pPr>
              <w:pStyle w:val="para1"/>
              <w:tabs>
                <w:tab w:val="left" w:pos="826"/>
              </w:tabs>
              <w:spacing w:before="60" w:after="60"/>
              <w:jc w:val="center"/>
              <w:rPr>
                <w:sz w:val="16"/>
                <w:szCs w:val="16"/>
                <w:u w:val="double"/>
              </w:rPr>
            </w:pPr>
          </w:p>
        </w:tc>
      </w:tr>
      <w:tr w:rsidR="006E561C" w:rsidRPr="008872A9" w14:paraId="74DE3C4E" w14:textId="77777777" w:rsidTr="0016401C">
        <w:tc>
          <w:tcPr>
            <w:tcW w:w="851" w:type="dxa"/>
          </w:tcPr>
          <w:p w14:paraId="61506110" w14:textId="6DA285E2" w:rsidR="006E561C" w:rsidRPr="008872A9" w:rsidRDefault="006E561C" w:rsidP="00D63752">
            <w:pPr>
              <w:pStyle w:val="para1"/>
              <w:spacing w:before="60" w:after="60"/>
              <w:jc w:val="left"/>
              <w:rPr>
                <w:sz w:val="16"/>
                <w:szCs w:val="16"/>
                <w:u w:val="double"/>
              </w:rPr>
            </w:pPr>
            <w:r w:rsidRPr="008872A9">
              <w:rPr>
                <w:sz w:val="16"/>
                <w:szCs w:val="16"/>
                <w:u w:val="double"/>
              </w:rPr>
              <w:t>L3</w:t>
            </w:r>
          </w:p>
        </w:tc>
        <w:tc>
          <w:tcPr>
            <w:tcW w:w="992" w:type="dxa"/>
          </w:tcPr>
          <w:p w14:paraId="63A88438" w14:textId="0EF71562" w:rsidR="006E561C" w:rsidRPr="008872A9" w:rsidRDefault="006E561C" w:rsidP="00D63752">
            <w:pPr>
              <w:pStyle w:val="para1"/>
              <w:spacing w:before="60" w:after="60"/>
              <w:jc w:val="center"/>
              <w:rPr>
                <w:i/>
                <w:sz w:val="16"/>
                <w:szCs w:val="16"/>
                <w:u w:val="double"/>
              </w:rPr>
            </w:pPr>
            <w:proofErr w:type="spellStart"/>
            <w:r w:rsidRPr="008872A9">
              <w:rPr>
                <w:i/>
                <w:sz w:val="16"/>
                <w:szCs w:val="16"/>
                <w:u w:val="double"/>
              </w:rPr>
              <w:t>gatF</w:t>
            </w:r>
            <w:proofErr w:type="spellEnd"/>
          </w:p>
        </w:tc>
        <w:tc>
          <w:tcPr>
            <w:tcW w:w="1276" w:type="dxa"/>
          </w:tcPr>
          <w:p w14:paraId="52E53747" w14:textId="37FC01D5" w:rsidR="006E561C" w:rsidRPr="008872A9" w:rsidRDefault="006E561C" w:rsidP="00D63752">
            <w:pPr>
              <w:pStyle w:val="para1"/>
              <w:spacing w:before="60" w:after="60"/>
              <w:jc w:val="center"/>
              <w:rPr>
                <w:sz w:val="16"/>
                <w:szCs w:val="16"/>
                <w:u w:val="double"/>
              </w:rPr>
            </w:pPr>
            <w:r w:rsidRPr="008872A9">
              <w:rPr>
                <w:sz w:val="16"/>
                <w:szCs w:val="16"/>
                <w:u w:val="double"/>
              </w:rPr>
              <w:t>BAP7213</w:t>
            </w:r>
            <w:r w:rsidR="00A815A1" w:rsidRPr="008872A9">
              <w:rPr>
                <w:sz w:val="16"/>
                <w:szCs w:val="16"/>
                <w:u w:val="double"/>
              </w:rPr>
              <w:t xml:space="preserve"> (f)</w:t>
            </w:r>
          </w:p>
        </w:tc>
        <w:tc>
          <w:tcPr>
            <w:tcW w:w="3969" w:type="dxa"/>
          </w:tcPr>
          <w:p w14:paraId="3E867DF4" w14:textId="6EFA22AB" w:rsidR="006E561C" w:rsidRPr="008872A9" w:rsidRDefault="006E561C" w:rsidP="00D63752">
            <w:pPr>
              <w:pStyle w:val="para1"/>
              <w:spacing w:before="60" w:after="60"/>
              <w:jc w:val="center"/>
              <w:rPr>
                <w:sz w:val="16"/>
                <w:szCs w:val="16"/>
                <w:u w:val="double"/>
                <w:lang w:val="en-AU" w:eastAsia="en-GB"/>
              </w:rPr>
            </w:pPr>
            <w:r w:rsidRPr="008872A9">
              <w:rPr>
                <w:sz w:val="16"/>
                <w:szCs w:val="16"/>
                <w:u w:val="double"/>
                <w:lang w:val="en-AU" w:eastAsia="en-GB"/>
              </w:rPr>
              <w:t>TGC</w:t>
            </w:r>
            <w:r w:rsidR="00D63752" w:rsidRPr="008872A9">
              <w:rPr>
                <w:sz w:val="16"/>
                <w:szCs w:val="16"/>
                <w:u w:val="double"/>
                <w:lang w:val="en-AU" w:eastAsia="en-GB"/>
              </w:rPr>
              <w:t>-</w:t>
            </w:r>
            <w:r w:rsidRPr="008872A9">
              <w:rPr>
                <w:sz w:val="16"/>
                <w:szCs w:val="16"/>
                <w:u w:val="double"/>
                <w:lang w:val="en-AU" w:eastAsia="en-GB"/>
              </w:rPr>
              <w:t>AGG</w:t>
            </w:r>
            <w:r w:rsidR="00D63752" w:rsidRPr="008872A9">
              <w:rPr>
                <w:sz w:val="16"/>
                <w:szCs w:val="16"/>
                <w:u w:val="double"/>
                <w:lang w:val="en-AU" w:eastAsia="en-GB"/>
              </w:rPr>
              <w:t>-</w:t>
            </w:r>
            <w:r w:rsidRPr="008872A9">
              <w:rPr>
                <w:sz w:val="16"/>
                <w:szCs w:val="16"/>
                <w:u w:val="double"/>
                <w:lang w:val="en-AU" w:eastAsia="en-GB"/>
              </w:rPr>
              <w:t>CGA</w:t>
            </w:r>
            <w:r w:rsidR="00D63752" w:rsidRPr="008872A9">
              <w:rPr>
                <w:sz w:val="16"/>
                <w:szCs w:val="16"/>
                <w:u w:val="double"/>
                <w:lang w:val="en-AU" w:eastAsia="en-GB"/>
              </w:rPr>
              <w:t>-</w:t>
            </w:r>
            <w:r w:rsidRPr="008872A9">
              <w:rPr>
                <w:sz w:val="16"/>
                <w:szCs w:val="16"/>
                <w:u w:val="double"/>
                <w:lang w:val="en-AU" w:eastAsia="en-GB"/>
              </w:rPr>
              <w:t>GAG</w:t>
            </w:r>
            <w:r w:rsidR="00D63752" w:rsidRPr="008872A9">
              <w:rPr>
                <w:sz w:val="16"/>
                <w:szCs w:val="16"/>
                <w:u w:val="double"/>
                <w:lang w:val="en-AU" w:eastAsia="en-GB"/>
              </w:rPr>
              <w:t>-</w:t>
            </w:r>
            <w:r w:rsidRPr="008872A9">
              <w:rPr>
                <w:sz w:val="16"/>
                <w:szCs w:val="16"/>
                <w:u w:val="double"/>
                <w:lang w:val="en-AU" w:eastAsia="en-GB"/>
              </w:rPr>
              <w:t>TTG</w:t>
            </w:r>
            <w:r w:rsidR="00D63752" w:rsidRPr="008872A9">
              <w:rPr>
                <w:sz w:val="16"/>
                <w:szCs w:val="16"/>
                <w:u w:val="double"/>
                <w:lang w:val="en-AU" w:eastAsia="en-GB"/>
              </w:rPr>
              <w:t>-</w:t>
            </w:r>
            <w:r w:rsidRPr="008872A9">
              <w:rPr>
                <w:sz w:val="16"/>
                <w:szCs w:val="16"/>
                <w:u w:val="double"/>
                <w:lang w:val="en-AU" w:eastAsia="en-GB"/>
              </w:rPr>
              <w:t>ATA</w:t>
            </w:r>
            <w:r w:rsidR="00D63752" w:rsidRPr="008872A9">
              <w:rPr>
                <w:sz w:val="16"/>
                <w:szCs w:val="16"/>
                <w:u w:val="double"/>
                <w:lang w:val="en-AU" w:eastAsia="en-GB"/>
              </w:rPr>
              <w:t>-</w:t>
            </w:r>
            <w:r w:rsidRPr="008872A9">
              <w:rPr>
                <w:sz w:val="16"/>
                <w:szCs w:val="16"/>
                <w:u w:val="double"/>
                <w:lang w:val="en-AU" w:eastAsia="en-GB"/>
              </w:rPr>
              <w:t>AAC</w:t>
            </w:r>
            <w:r w:rsidR="00D63752" w:rsidRPr="008872A9">
              <w:rPr>
                <w:sz w:val="16"/>
                <w:szCs w:val="16"/>
                <w:u w:val="double"/>
                <w:lang w:val="en-AU" w:eastAsia="en-GB"/>
              </w:rPr>
              <w:t>-</w:t>
            </w:r>
            <w:r w:rsidRPr="008872A9">
              <w:rPr>
                <w:sz w:val="16"/>
                <w:szCs w:val="16"/>
                <w:u w:val="double"/>
                <w:lang w:val="en-AU" w:eastAsia="en-GB"/>
              </w:rPr>
              <w:t>CAT</w:t>
            </w:r>
            <w:r w:rsidR="00D63752" w:rsidRPr="008872A9">
              <w:rPr>
                <w:sz w:val="16"/>
                <w:szCs w:val="16"/>
                <w:u w:val="double"/>
                <w:lang w:val="en-AU" w:eastAsia="en-GB"/>
              </w:rPr>
              <w:t>-</w:t>
            </w:r>
            <w:r w:rsidRPr="008872A9">
              <w:rPr>
                <w:sz w:val="16"/>
                <w:szCs w:val="16"/>
                <w:u w:val="double"/>
                <w:lang w:val="en-AU" w:eastAsia="en-GB"/>
              </w:rPr>
              <w:t>C</w:t>
            </w:r>
          </w:p>
        </w:tc>
        <w:tc>
          <w:tcPr>
            <w:tcW w:w="1778" w:type="dxa"/>
          </w:tcPr>
          <w:p w14:paraId="489AC757" w14:textId="5C621BDB" w:rsidR="006E561C" w:rsidRPr="008872A9" w:rsidRDefault="006E561C" w:rsidP="00D63752">
            <w:pPr>
              <w:pStyle w:val="para1"/>
              <w:tabs>
                <w:tab w:val="left" w:pos="826"/>
              </w:tabs>
              <w:spacing w:before="60" w:after="60"/>
              <w:jc w:val="center"/>
              <w:rPr>
                <w:sz w:val="16"/>
                <w:szCs w:val="16"/>
                <w:u w:val="double"/>
              </w:rPr>
            </w:pPr>
            <w:r w:rsidRPr="008872A9">
              <w:rPr>
                <w:sz w:val="16"/>
                <w:szCs w:val="16"/>
                <w:u w:val="double"/>
              </w:rPr>
              <w:t>474</w:t>
            </w:r>
          </w:p>
        </w:tc>
      </w:tr>
      <w:tr w:rsidR="006E561C" w:rsidRPr="008872A9" w14:paraId="0D1BE553" w14:textId="77777777" w:rsidTr="0016401C">
        <w:tc>
          <w:tcPr>
            <w:tcW w:w="851" w:type="dxa"/>
          </w:tcPr>
          <w:p w14:paraId="0CBC652A" w14:textId="77777777" w:rsidR="006E561C" w:rsidRPr="008872A9" w:rsidRDefault="006E561C" w:rsidP="00D63752">
            <w:pPr>
              <w:pStyle w:val="para1"/>
              <w:spacing w:before="60" w:after="60"/>
              <w:jc w:val="left"/>
              <w:rPr>
                <w:sz w:val="16"/>
                <w:szCs w:val="16"/>
                <w:u w:val="double"/>
              </w:rPr>
            </w:pPr>
          </w:p>
        </w:tc>
        <w:tc>
          <w:tcPr>
            <w:tcW w:w="992" w:type="dxa"/>
          </w:tcPr>
          <w:p w14:paraId="3281B43B" w14:textId="77777777" w:rsidR="006E561C" w:rsidRPr="008872A9" w:rsidRDefault="006E561C" w:rsidP="00D63752">
            <w:pPr>
              <w:pStyle w:val="para1"/>
              <w:spacing w:before="60" w:after="60"/>
              <w:jc w:val="center"/>
              <w:rPr>
                <w:sz w:val="16"/>
                <w:szCs w:val="16"/>
                <w:u w:val="double"/>
              </w:rPr>
            </w:pPr>
          </w:p>
        </w:tc>
        <w:tc>
          <w:tcPr>
            <w:tcW w:w="1276" w:type="dxa"/>
          </w:tcPr>
          <w:p w14:paraId="34EC0936" w14:textId="3AD389E9" w:rsidR="006E561C" w:rsidRPr="008872A9" w:rsidRDefault="006E561C" w:rsidP="00D63752">
            <w:pPr>
              <w:pStyle w:val="para1"/>
              <w:spacing w:before="60" w:after="60"/>
              <w:jc w:val="center"/>
              <w:rPr>
                <w:sz w:val="16"/>
                <w:szCs w:val="16"/>
                <w:u w:val="double"/>
              </w:rPr>
            </w:pPr>
            <w:r w:rsidRPr="008872A9">
              <w:rPr>
                <w:sz w:val="16"/>
                <w:szCs w:val="16"/>
                <w:u w:val="double"/>
              </w:rPr>
              <w:t>BAP7214</w:t>
            </w:r>
            <w:r w:rsidR="00A815A1" w:rsidRPr="008872A9">
              <w:rPr>
                <w:sz w:val="16"/>
                <w:szCs w:val="16"/>
                <w:u w:val="double"/>
              </w:rPr>
              <w:t xml:space="preserve"> (r)</w:t>
            </w:r>
          </w:p>
        </w:tc>
        <w:tc>
          <w:tcPr>
            <w:tcW w:w="3969" w:type="dxa"/>
          </w:tcPr>
          <w:p w14:paraId="5E2A24EC" w14:textId="60433BFC" w:rsidR="006E561C" w:rsidRPr="008872A9" w:rsidRDefault="006E561C" w:rsidP="00D63752">
            <w:pPr>
              <w:pStyle w:val="para1"/>
              <w:spacing w:before="60" w:after="60"/>
              <w:jc w:val="center"/>
              <w:rPr>
                <w:sz w:val="16"/>
                <w:szCs w:val="16"/>
                <w:u w:val="double"/>
                <w:lang w:val="en-AU" w:eastAsia="en-GB"/>
              </w:rPr>
            </w:pPr>
            <w:r w:rsidRPr="008872A9">
              <w:rPr>
                <w:sz w:val="16"/>
                <w:szCs w:val="16"/>
                <w:u w:val="double"/>
                <w:lang w:val="en-AU" w:eastAsia="en-GB"/>
              </w:rPr>
              <w:t>CAA</w:t>
            </w:r>
            <w:r w:rsidR="00D63752" w:rsidRPr="008872A9">
              <w:rPr>
                <w:sz w:val="16"/>
                <w:szCs w:val="16"/>
                <w:u w:val="double"/>
                <w:lang w:val="en-AU" w:eastAsia="en-GB"/>
              </w:rPr>
              <w:t>-</w:t>
            </w:r>
            <w:r w:rsidRPr="008872A9">
              <w:rPr>
                <w:sz w:val="16"/>
                <w:szCs w:val="16"/>
                <w:u w:val="double"/>
                <w:lang w:val="en-AU" w:eastAsia="en-GB"/>
              </w:rPr>
              <w:t>AGA</w:t>
            </w:r>
            <w:r w:rsidR="00D63752" w:rsidRPr="008872A9">
              <w:rPr>
                <w:sz w:val="16"/>
                <w:szCs w:val="16"/>
                <w:u w:val="double"/>
                <w:lang w:val="en-AU" w:eastAsia="en-GB"/>
              </w:rPr>
              <w:t>-</w:t>
            </w:r>
            <w:r w:rsidRPr="008872A9">
              <w:rPr>
                <w:sz w:val="16"/>
                <w:szCs w:val="16"/>
                <w:u w:val="double"/>
                <w:lang w:val="en-AU" w:eastAsia="en-GB"/>
              </w:rPr>
              <w:t>TTG</w:t>
            </w:r>
            <w:r w:rsidR="00D63752" w:rsidRPr="008872A9">
              <w:rPr>
                <w:sz w:val="16"/>
                <w:szCs w:val="16"/>
                <w:u w:val="double"/>
                <w:lang w:val="en-AU" w:eastAsia="en-GB"/>
              </w:rPr>
              <w:t>-</w:t>
            </w:r>
            <w:r w:rsidRPr="008872A9">
              <w:rPr>
                <w:sz w:val="16"/>
                <w:szCs w:val="16"/>
                <w:u w:val="double"/>
                <w:lang w:val="en-AU" w:eastAsia="en-GB"/>
              </w:rPr>
              <w:t>GTT</w:t>
            </w:r>
            <w:r w:rsidR="00D63752" w:rsidRPr="008872A9">
              <w:rPr>
                <w:sz w:val="16"/>
                <w:szCs w:val="16"/>
                <w:u w:val="double"/>
                <w:lang w:val="en-AU" w:eastAsia="en-GB"/>
              </w:rPr>
              <w:t>-</w:t>
            </w:r>
            <w:r w:rsidRPr="008872A9">
              <w:rPr>
                <w:sz w:val="16"/>
                <w:szCs w:val="16"/>
                <w:u w:val="double"/>
                <w:lang w:val="en-AU" w:eastAsia="en-GB"/>
              </w:rPr>
              <w:t>CCA</w:t>
            </w:r>
            <w:r w:rsidR="00D63752" w:rsidRPr="008872A9">
              <w:rPr>
                <w:sz w:val="16"/>
                <w:szCs w:val="16"/>
                <w:u w:val="double"/>
                <w:lang w:val="en-AU" w:eastAsia="en-GB"/>
              </w:rPr>
              <w:t>-</w:t>
            </w:r>
            <w:r w:rsidRPr="008872A9">
              <w:rPr>
                <w:sz w:val="16"/>
                <w:szCs w:val="16"/>
                <w:u w:val="double"/>
                <w:lang w:val="en-AU" w:eastAsia="en-GB"/>
              </w:rPr>
              <w:t>AAT</w:t>
            </w:r>
            <w:r w:rsidR="00D63752" w:rsidRPr="008872A9">
              <w:rPr>
                <w:sz w:val="16"/>
                <w:szCs w:val="16"/>
                <w:u w:val="double"/>
                <w:lang w:val="en-AU" w:eastAsia="en-GB"/>
              </w:rPr>
              <w:t>-</w:t>
            </w:r>
            <w:r w:rsidRPr="008872A9">
              <w:rPr>
                <w:sz w:val="16"/>
                <w:szCs w:val="16"/>
                <w:u w:val="double"/>
                <w:lang w:val="en-AU" w:eastAsia="en-GB"/>
              </w:rPr>
              <w:t>CTG</w:t>
            </w:r>
            <w:r w:rsidR="00D63752" w:rsidRPr="008872A9">
              <w:rPr>
                <w:sz w:val="16"/>
                <w:szCs w:val="16"/>
                <w:u w:val="double"/>
                <w:lang w:val="en-AU" w:eastAsia="en-GB"/>
              </w:rPr>
              <w:t>-</w:t>
            </w:r>
            <w:r w:rsidRPr="008872A9">
              <w:rPr>
                <w:sz w:val="16"/>
                <w:szCs w:val="16"/>
                <w:u w:val="double"/>
                <w:lang w:val="en-AU" w:eastAsia="en-GB"/>
              </w:rPr>
              <w:t>AAT</w:t>
            </w:r>
            <w:r w:rsidR="00D63752" w:rsidRPr="008872A9">
              <w:rPr>
                <w:sz w:val="16"/>
                <w:szCs w:val="16"/>
                <w:u w:val="double"/>
                <w:lang w:val="en-AU" w:eastAsia="en-GB"/>
              </w:rPr>
              <w:t>-</w:t>
            </w:r>
            <w:r w:rsidRPr="008872A9">
              <w:rPr>
                <w:sz w:val="16"/>
                <w:szCs w:val="16"/>
                <w:u w:val="double"/>
                <w:lang w:val="en-AU" w:eastAsia="en-GB"/>
              </w:rPr>
              <w:t xml:space="preserve">GGA </w:t>
            </w:r>
          </w:p>
        </w:tc>
        <w:tc>
          <w:tcPr>
            <w:tcW w:w="1778" w:type="dxa"/>
          </w:tcPr>
          <w:p w14:paraId="11D75671" w14:textId="77777777" w:rsidR="006E561C" w:rsidRPr="008872A9" w:rsidRDefault="006E561C" w:rsidP="00D63752">
            <w:pPr>
              <w:pStyle w:val="para1"/>
              <w:tabs>
                <w:tab w:val="left" w:pos="826"/>
              </w:tabs>
              <w:spacing w:before="60" w:after="60"/>
              <w:jc w:val="center"/>
              <w:rPr>
                <w:sz w:val="16"/>
                <w:szCs w:val="16"/>
                <w:u w:val="double"/>
              </w:rPr>
            </w:pPr>
          </w:p>
        </w:tc>
      </w:tr>
      <w:tr w:rsidR="00A815A1" w:rsidRPr="008872A9" w14:paraId="460415A3" w14:textId="77777777" w:rsidTr="0016401C">
        <w:tc>
          <w:tcPr>
            <w:tcW w:w="851" w:type="dxa"/>
          </w:tcPr>
          <w:p w14:paraId="02396471" w14:textId="22469454" w:rsidR="00A815A1" w:rsidRPr="008872A9" w:rsidRDefault="00A815A1" w:rsidP="00D63752">
            <w:pPr>
              <w:pStyle w:val="para1"/>
              <w:spacing w:before="60" w:after="60"/>
              <w:jc w:val="left"/>
              <w:rPr>
                <w:sz w:val="16"/>
                <w:szCs w:val="16"/>
                <w:u w:val="double"/>
              </w:rPr>
            </w:pPr>
            <w:r w:rsidRPr="008872A9">
              <w:rPr>
                <w:sz w:val="16"/>
                <w:szCs w:val="16"/>
                <w:u w:val="double"/>
              </w:rPr>
              <w:t>L4</w:t>
            </w:r>
          </w:p>
        </w:tc>
        <w:tc>
          <w:tcPr>
            <w:tcW w:w="992" w:type="dxa"/>
          </w:tcPr>
          <w:p w14:paraId="6ECEFADF" w14:textId="08B52992" w:rsidR="00A815A1" w:rsidRPr="008872A9" w:rsidRDefault="00A815A1" w:rsidP="00D63752">
            <w:pPr>
              <w:pStyle w:val="para1"/>
              <w:spacing w:before="60" w:after="60"/>
              <w:jc w:val="center"/>
              <w:rPr>
                <w:i/>
                <w:sz w:val="16"/>
                <w:szCs w:val="16"/>
                <w:u w:val="double"/>
              </w:rPr>
            </w:pPr>
            <w:proofErr w:type="spellStart"/>
            <w:r w:rsidRPr="008872A9">
              <w:rPr>
                <w:i/>
                <w:sz w:val="16"/>
                <w:szCs w:val="16"/>
                <w:u w:val="double"/>
              </w:rPr>
              <w:t>latB</w:t>
            </w:r>
            <w:proofErr w:type="spellEnd"/>
          </w:p>
        </w:tc>
        <w:tc>
          <w:tcPr>
            <w:tcW w:w="1276" w:type="dxa"/>
          </w:tcPr>
          <w:p w14:paraId="157B2338" w14:textId="29086B5B" w:rsidR="00A815A1" w:rsidRPr="008872A9" w:rsidRDefault="00A815A1" w:rsidP="00D63752">
            <w:pPr>
              <w:pStyle w:val="para1"/>
              <w:spacing w:before="60" w:after="60"/>
              <w:jc w:val="center"/>
              <w:rPr>
                <w:sz w:val="16"/>
                <w:szCs w:val="16"/>
                <w:u w:val="double"/>
              </w:rPr>
            </w:pPr>
            <w:r w:rsidRPr="008872A9">
              <w:rPr>
                <w:sz w:val="16"/>
                <w:szCs w:val="16"/>
                <w:u w:val="double"/>
              </w:rPr>
              <w:t>BAP6125 (r)</w:t>
            </w:r>
          </w:p>
        </w:tc>
        <w:tc>
          <w:tcPr>
            <w:tcW w:w="3969" w:type="dxa"/>
          </w:tcPr>
          <w:p w14:paraId="3002DC9C" w14:textId="599BF52C" w:rsidR="00A815A1" w:rsidRPr="008872A9" w:rsidRDefault="00A815A1" w:rsidP="00D63752">
            <w:pPr>
              <w:pStyle w:val="para1"/>
              <w:spacing w:before="60" w:after="60"/>
              <w:jc w:val="center"/>
              <w:rPr>
                <w:sz w:val="16"/>
                <w:szCs w:val="16"/>
                <w:u w:val="double"/>
                <w:lang w:val="en-AU"/>
              </w:rPr>
            </w:pPr>
            <w:r w:rsidRPr="008872A9">
              <w:rPr>
                <w:sz w:val="16"/>
                <w:szCs w:val="16"/>
                <w:u w:val="double"/>
                <w:lang w:val="en-AU"/>
              </w:rPr>
              <w:t>TTT</w:t>
            </w:r>
            <w:r w:rsidR="00D63752" w:rsidRPr="008872A9">
              <w:rPr>
                <w:sz w:val="16"/>
                <w:szCs w:val="16"/>
                <w:u w:val="double"/>
                <w:lang w:val="en-AU"/>
              </w:rPr>
              <w:t>-</w:t>
            </w:r>
            <w:r w:rsidRPr="008872A9">
              <w:rPr>
                <w:sz w:val="16"/>
                <w:szCs w:val="16"/>
                <w:u w:val="double"/>
                <w:lang w:val="en-AU"/>
              </w:rPr>
              <w:t>CCA</w:t>
            </w:r>
            <w:r w:rsidR="00D63752" w:rsidRPr="008872A9">
              <w:rPr>
                <w:sz w:val="16"/>
                <w:szCs w:val="16"/>
                <w:u w:val="double"/>
                <w:lang w:val="en-AU"/>
              </w:rPr>
              <w:t>-</w:t>
            </w:r>
            <w:r w:rsidRPr="008872A9">
              <w:rPr>
                <w:sz w:val="16"/>
                <w:szCs w:val="16"/>
                <w:u w:val="double"/>
                <w:lang w:val="en-AU"/>
              </w:rPr>
              <w:t>TAG</w:t>
            </w:r>
            <w:r w:rsidR="00D63752" w:rsidRPr="008872A9">
              <w:rPr>
                <w:sz w:val="16"/>
                <w:szCs w:val="16"/>
                <w:u w:val="double"/>
                <w:lang w:val="en-AU"/>
              </w:rPr>
              <w:t>-</w:t>
            </w:r>
            <w:r w:rsidRPr="008872A9">
              <w:rPr>
                <w:sz w:val="16"/>
                <w:szCs w:val="16"/>
                <w:u w:val="double"/>
                <w:lang w:val="en-AU"/>
              </w:rPr>
              <w:t>ATT</w:t>
            </w:r>
            <w:r w:rsidR="00D63752" w:rsidRPr="008872A9">
              <w:rPr>
                <w:sz w:val="16"/>
                <w:szCs w:val="16"/>
                <w:u w:val="double"/>
                <w:lang w:val="en-AU"/>
              </w:rPr>
              <w:t>-</w:t>
            </w:r>
            <w:r w:rsidRPr="008872A9">
              <w:rPr>
                <w:sz w:val="16"/>
                <w:szCs w:val="16"/>
                <w:u w:val="double"/>
                <w:lang w:val="en-AU"/>
              </w:rPr>
              <w:t>AGC</w:t>
            </w:r>
            <w:r w:rsidR="00D63752" w:rsidRPr="008872A9">
              <w:rPr>
                <w:sz w:val="16"/>
                <w:szCs w:val="16"/>
                <w:u w:val="double"/>
                <w:lang w:val="en-AU"/>
              </w:rPr>
              <w:t>-</w:t>
            </w:r>
            <w:r w:rsidRPr="008872A9">
              <w:rPr>
                <w:sz w:val="16"/>
                <w:szCs w:val="16"/>
                <w:u w:val="double"/>
                <w:lang w:val="en-AU"/>
              </w:rPr>
              <w:t>AAT</w:t>
            </w:r>
            <w:r w:rsidR="00D63752" w:rsidRPr="008872A9">
              <w:rPr>
                <w:sz w:val="16"/>
                <w:szCs w:val="16"/>
                <w:u w:val="double"/>
                <w:lang w:val="en-AU"/>
              </w:rPr>
              <w:t>-</w:t>
            </w:r>
            <w:r w:rsidRPr="008872A9">
              <w:rPr>
                <w:sz w:val="16"/>
                <w:szCs w:val="16"/>
                <w:u w:val="double"/>
                <w:lang w:val="en-AU"/>
              </w:rPr>
              <w:t>GCC</w:t>
            </w:r>
            <w:r w:rsidR="00D63752" w:rsidRPr="008872A9">
              <w:rPr>
                <w:sz w:val="16"/>
                <w:szCs w:val="16"/>
                <w:u w:val="double"/>
                <w:lang w:val="en-AU"/>
              </w:rPr>
              <w:t>-</w:t>
            </w:r>
            <w:r w:rsidRPr="008872A9">
              <w:rPr>
                <w:sz w:val="16"/>
                <w:szCs w:val="16"/>
                <w:u w:val="double"/>
                <w:lang w:val="en-AU"/>
              </w:rPr>
              <w:t>G</w:t>
            </w:r>
          </w:p>
        </w:tc>
        <w:tc>
          <w:tcPr>
            <w:tcW w:w="1778" w:type="dxa"/>
          </w:tcPr>
          <w:p w14:paraId="78D60829" w14:textId="2ABB84DB" w:rsidR="00A815A1" w:rsidRPr="008872A9" w:rsidRDefault="00A815A1" w:rsidP="00D63752">
            <w:pPr>
              <w:pStyle w:val="para1"/>
              <w:tabs>
                <w:tab w:val="left" w:pos="826"/>
              </w:tabs>
              <w:spacing w:before="60" w:after="60"/>
              <w:jc w:val="center"/>
              <w:rPr>
                <w:sz w:val="16"/>
                <w:szCs w:val="16"/>
                <w:u w:val="double"/>
              </w:rPr>
            </w:pPr>
            <w:r w:rsidRPr="008872A9">
              <w:rPr>
                <w:sz w:val="16"/>
                <w:szCs w:val="16"/>
                <w:u w:val="double"/>
              </w:rPr>
              <w:t>550</w:t>
            </w:r>
          </w:p>
        </w:tc>
      </w:tr>
      <w:tr w:rsidR="00A815A1" w:rsidRPr="00AD2DE4" w14:paraId="1E7D7434" w14:textId="77777777" w:rsidTr="0016401C">
        <w:tc>
          <w:tcPr>
            <w:tcW w:w="851" w:type="dxa"/>
          </w:tcPr>
          <w:p w14:paraId="25BEFB16" w14:textId="77777777" w:rsidR="00A815A1" w:rsidRPr="008872A9" w:rsidRDefault="00A815A1" w:rsidP="00D63752">
            <w:pPr>
              <w:pStyle w:val="para1"/>
              <w:spacing w:before="60" w:after="60"/>
              <w:jc w:val="left"/>
              <w:rPr>
                <w:sz w:val="16"/>
                <w:szCs w:val="16"/>
                <w:u w:val="double"/>
              </w:rPr>
            </w:pPr>
          </w:p>
        </w:tc>
        <w:tc>
          <w:tcPr>
            <w:tcW w:w="992" w:type="dxa"/>
          </w:tcPr>
          <w:p w14:paraId="2AB351E9" w14:textId="77777777" w:rsidR="00A815A1" w:rsidRPr="008872A9" w:rsidRDefault="00A815A1" w:rsidP="00D63752">
            <w:pPr>
              <w:pStyle w:val="para1"/>
              <w:spacing w:before="60" w:after="60"/>
              <w:jc w:val="center"/>
              <w:rPr>
                <w:sz w:val="16"/>
                <w:szCs w:val="16"/>
                <w:u w:val="double"/>
              </w:rPr>
            </w:pPr>
          </w:p>
        </w:tc>
        <w:tc>
          <w:tcPr>
            <w:tcW w:w="1276" w:type="dxa"/>
          </w:tcPr>
          <w:p w14:paraId="3C5A2618" w14:textId="76E49EB8" w:rsidR="00A815A1" w:rsidRPr="008872A9" w:rsidRDefault="00A815A1" w:rsidP="00D63752">
            <w:pPr>
              <w:pStyle w:val="para1"/>
              <w:spacing w:before="60" w:after="60"/>
              <w:jc w:val="center"/>
              <w:rPr>
                <w:sz w:val="16"/>
                <w:szCs w:val="16"/>
                <w:u w:val="double"/>
              </w:rPr>
            </w:pPr>
            <w:r w:rsidRPr="008872A9">
              <w:rPr>
                <w:sz w:val="16"/>
                <w:szCs w:val="16"/>
                <w:u w:val="double"/>
              </w:rPr>
              <w:t>BAP6126 (f)</w:t>
            </w:r>
          </w:p>
        </w:tc>
        <w:tc>
          <w:tcPr>
            <w:tcW w:w="3969" w:type="dxa"/>
          </w:tcPr>
          <w:p w14:paraId="69744760" w14:textId="0638C5B7" w:rsidR="00A815A1" w:rsidRPr="008872A9" w:rsidRDefault="00A815A1" w:rsidP="00D63752">
            <w:pPr>
              <w:pStyle w:val="para1"/>
              <w:spacing w:before="60" w:after="60"/>
              <w:jc w:val="center"/>
              <w:rPr>
                <w:sz w:val="16"/>
                <w:szCs w:val="16"/>
                <w:u w:val="double"/>
                <w:lang w:val="de-DE" w:eastAsia="en-GB"/>
              </w:rPr>
            </w:pPr>
            <w:r w:rsidRPr="008872A9">
              <w:rPr>
                <w:sz w:val="16"/>
                <w:szCs w:val="16"/>
                <w:u w:val="double"/>
                <w:lang w:val="de-DE" w:eastAsia="en-GB"/>
              </w:rPr>
              <w:t>CTT</w:t>
            </w:r>
            <w:r w:rsidR="00D63752" w:rsidRPr="008872A9">
              <w:rPr>
                <w:sz w:val="16"/>
                <w:szCs w:val="16"/>
                <w:u w:val="double"/>
                <w:lang w:val="de-DE" w:eastAsia="en-GB"/>
              </w:rPr>
              <w:t>-</w:t>
            </w:r>
            <w:r w:rsidRPr="008872A9">
              <w:rPr>
                <w:sz w:val="16"/>
                <w:szCs w:val="16"/>
                <w:u w:val="double"/>
                <w:lang w:val="de-DE" w:eastAsia="en-GB"/>
              </w:rPr>
              <w:t>TAT</w:t>
            </w:r>
            <w:r w:rsidR="00D63752" w:rsidRPr="008872A9">
              <w:rPr>
                <w:sz w:val="16"/>
                <w:szCs w:val="16"/>
                <w:u w:val="double"/>
                <w:lang w:val="de-DE" w:eastAsia="en-GB"/>
              </w:rPr>
              <w:t>-</w:t>
            </w:r>
            <w:r w:rsidRPr="008872A9">
              <w:rPr>
                <w:sz w:val="16"/>
                <w:szCs w:val="16"/>
                <w:u w:val="double"/>
                <w:lang w:val="de-DE" w:eastAsia="en-GB"/>
              </w:rPr>
              <w:t>TTG</w:t>
            </w:r>
            <w:r w:rsidR="00D63752" w:rsidRPr="008872A9">
              <w:rPr>
                <w:sz w:val="16"/>
                <w:szCs w:val="16"/>
                <w:u w:val="double"/>
                <w:lang w:val="de-DE" w:eastAsia="en-GB"/>
              </w:rPr>
              <w:t>-</w:t>
            </w:r>
            <w:r w:rsidRPr="008872A9">
              <w:rPr>
                <w:sz w:val="16"/>
                <w:szCs w:val="16"/>
                <w:u w:val="double"/>
                <w:lang w:val="de-DE" w:eastAsia="en-GB"/>
              </w:rPr>
              <w:t>GTC</w:t>
            </w:r>
            <w:r w:rsidR="00D63752" w:rsidRPr="008872A9">
              <w:rPr>
                <w:sz w:val="16"/>
                <w:szCs w:val="16"/>
                <w:u w:val="double"/>
                <w:lang w:val="de-DE" w:eastAsia="en-GB"/>
              </w:rPr>
              <w:t>-</w:t>
            </w:r>
            <w:r w:rsidRPr="008872A9">
              <w:rPr>
                <w:sz w:val="16"/>
                <w:szCs w:val="16"/>
                <w:u w:val="double"/>
                <w:lang w:val="de-DE" w:eastAsia="en-GB"/>
              </w:rPr>
              <w:t>TTT</w:t>
            </w:r>
            <w:r w:rsidR="00D63752" w:rsidRPr="008872A9">
              <w:rPr>
                <w:sz w:val="16"/>
                <w:szCs w:val="16"/>
                <w:u w:val="double"/>
                <w:lang w:val="de-DE" w:eastAsia="en-GB"/>
              </w:rPr>
              <w:t>-</w:t>
            </w:r>
            <w:r w:rsidRPr="008872A9">
              <w:rPr>
                <w:sz w:val="16"/>
                <w:szCs w:val="16"/>
                <w:u w:val="double"/>
                <w:lang w:val="de-DE" w:eastAsia="en-GB"/>
              </w:rPr>
              <w:t>ATA</w:t>
            </w:r>
            <w:r w:rsidR="00D63752" w:rsidRPr="008872A9">
              <w:rPr>
                <w:sz w:val="16"/>
                <w:szCs w:val="16"/>
                <w:u w:val="double"/>
                <w:lang w:val="de-DE" w:eastAsia="en-GB"/>
              </w:rPr>
              <w:t>-</w:t>
            </w:r>
            <w:r w:rsidRPr="008872A9">
              <w:rPr>
                <w:sz w:val="16"/>
                <w:szCs w:val="16"/>
                <w:u w:val="double"/>
                <w:lang w:val="de-DE" w:eastAsia="en-GB"/>
              </w:rPr>
              <w:t>TAT</w:t>
            </w:r>
            <w:r w:rsidR="00D63752" w:rsidRPr="008872A9">
              <w:rPr>
                <w:sz w:val="16"/>
                <w:szCs w:val="16"/>
                <w:u w:val="double"/>
                <w:lang w:val="de-DE" w:eastAsia="en-GB"/>
              </w:rPr>
              <w:t>-</w:t>
            </w:r>
            <w:r w:rsidRPr="008872A9">
              <w:rPr>
                <w:sz w:val="16"/>
                <w:szCs w:val="16"/>
                <w:u w:val="double"/>
                <w:lang w:val="de-DE" w:eastAsia="en-GB"/>
              </w:rPr>
              <w:t>ACC</w:t>
            </w:r>
          </w:p>
        </w:tc>
        <w:tc>
          <w:tcPr>
            <w:tcW w:w="1778" w:type="dxa"/>
          </w:tcPr>
          <w:p w14:paraId="2CE313DB" w14:textId="77777777" w:rsidR="00A815A1" w:rsidRPr="008872A9" w:rsidRDefault="00A815A1" w:rsidP="00D63752">
            <w:pPr>
              <w:pStyle w:val="para1"/>
              <w:tabs>
                <w:tab w:val="left" w:pos="826"/>
              </w:tabs>
              <w:spacing w:before="60" w:after="60"/>
              <w:jc w:val="center"/>
              <w:rPr>
                <w:sz w:val="16"/>
                <w:szCs w:val="16"/>
                <w:u w:val="double"/>
                <w:lang w:val="de-DE"/>
              </w:rPr>
            </w:pPr>
          </w:p>
        </w:tc>
      </w:tr>
      <w:tr w:rsidR="00A815A1" w:rsidRPr="008872A9" w14:paraId="425CB5F6" w14:textId="77777777" w:rsidTr="0016401C">
        <w:tc>
          <w:tcPr>
            <w:tcW w:w="851" w:type="dxa"/>
          </w:tcPr>
          <w:p w14:paraId="4DDFB8D8" w14:textId="03A44906" w:rsidR="00A815A1" w:rsidRPr="008872A9" w:rsidRDefault="00A815A1" w:rsidP="00D63752">
            <w:pPr>
              <w:pStyle w:val="para1"/>
              <w:spacing w:before="60" w:after="60"/>
              <w:jc w:val="left"/>
              <w:rPr>
                <w:sz w:val="16"/>
                <w:szCs w:val="16"/>
                <w:u w:val="double"/>
              </w:rPr>
            </w:pPr>
            <w:r w:rsidRPr="008872A9">
              <w:rPr>
                <w:sz w:val="16"/>
                <w:szCs w:val="16"/>
                <w:u w:val="double"/>
              </w:rPr>
              <w:t>L5</w:t>
            </w:r>
          </w:p>
        </w:tc>
        <w:tc>
          <w:tcPr>
            <w:tcW w:w="992" w:type="dxa"/>
          </w:tcPr>
          <w:p w14:paraId="1AC31B06" w14:textId="509216A3" w:rsidR="00A815A1" w:rsidRPr="008872A9" w:rsidRDefault="00A815A1" w:rsidP="00D63752">
            <w:pPr>
              <w:pStyle w:val="para1"/>
              <w:spacing w:before="60" w:after="60"/>
              <w:jc w:val="center"/>
              <w:rPr>
                <w:i/>
                <w:sz w:val="16"/>
                <w:szCs w:val="16"/>
                <w:u w:val="double"/>
              </w:rPr>
            </w:pPr>
            <w:proofErr w:type="spellStart"/>
            <w:r w:rsidRPr="008872A9">
              <w:rPr>
                <w:i/>
                <w:sz w:val="16"/>
                <w:szCs w:val="16"/>
                <w:u w:val="double"/>
              </w:rPr>
              <w:t>rmlA</w:t>
            </w:r>
            <w:proofErr w:type="spellEnd"/>
          </w:p>
        </w:tc>
        <w:tc>
          <w:tcPr>
            <w:tcW w:w="1276" w:type="dxa"/>
          </w:tcPr>
          <w:p w14:paraId="49F085E1" w14:textId="0F7B528B" w:rsidR="00A815A1" w:rsidRPr="008872A9" w:rsidRDefault="00A815A1" w:rsidP="00D63752">
            <w:pPr>
              <w:pStyle w:val="para1"/>
              <w:spacing w:before="60" w:after="60"/>
              <w:jc w:val="center"/>
              <w:rPr>
                <w:sz w:val="16"/>
                <w:szCs w:val="16"/>
                <w:u w:val="double"/>
              </w:rPr>
            </w:pPr>
            <w:r w:rsidRPr="008872A9">
              <w:rPr>
                <w:sz w:val="16"/>
                <w:szCs w:val="16"/>
                <w:u w:val="double"/>
              </w:rPr>
              <w:t>BAP6129 (f)</w:t>
            </w:r>
          </w:p>
        </w:tc>
        <w:tc>
          <w:tcPr>
            <w:tcW w:w="3969" w:type="dxa"/>
          </w:tcPr>
          <w:p w14:paraId="2B4CD445" w14:textId="151F8E19" w:rsidR="00A815A1" w:rsidRPr="008872A9" w:rsidRDefault="00A815A1" w:rsidP="00D63752">
            <w:pPr>
              <w:pStyle w:val="para1"/>
              <w:spacing w:before="60" w:after="60"/>
              <w:jc w:val="center"/>
              <w:rPr>
                <w:sz w:val="16"/>
                <w:szCs w:val="16"/>
                <w:u w:val="double"/>
                <w:lang w:val="en-AU" w:eastAsia="en-GB"/>
              </w:rPr>
            </w:pPr>
            <w:r w:rsidRPr="008872A9">
              <w:rPr>
                <w:sz w:val="16"/>
                <w:szCs w:val="16"/>
                <w:u w:val="double"/>
                <w:lang w:val="en-AU" w:eastAsia="en-GB"/>
              </w:rPr>
              <w:t>AGA</w:t>
            </w:r>
            <w:r w:rsidR="00D63752" w:rsidRPr="008872A9">
              <w:rPr>
                <w:sz w:val="16"/>
                <w:szCs w:val="16"/>
                <w:u w:val="double"/>
                <w:lang w:val="en-AU" w:eastAsia="en-GB"/>
              </w:rPr>
              <w:t>-</w:t>
            </w:r>
            <w:r w:rsidRPr="008872A9">
              <w:rPr>
                <w:sz w:val="16"/>
                <w:szCs w:val="16"/>
                <w:u w:val="double"/>
                <w:lang w:val="en-AU" w:eastAsia="en-GB"/>
              </w:rPr>
              <w:t>TTG</w:t>
            </w:r>
            <w:r w:rsidR="00D63752" w:rsidRPr="008872A9">
              <w:rPr>
                <w:sz w:val="16"/>
                <w:szCs w:val="16"/>
                <w:u w:val="double"/>
                <w:lang w:val="en-AU" w:eastAsia="en-GB"/>
              </w:rPr>
              <w:t>-</w:t>
            </w:r>
            <w:r w:rsidRPr="008872A9">
              <w:rPr>
                <w:sz w:val="16"/>
                <w:szCs w:val="16"/>
                <w:u w:val="double"/>
                <w:lang w:val="en-AU" w:eastAsia="en-GB"/>
              </w:rPr>
              <w:t>CAT</w:t>
            </w:r>
            <w:r w:rsidR="00D63752" w:rsidRPr="008872A9">
              <w:rPr>
                <w:sz w:val="16"/>
                <w:szCs w:val="16"/>
                <w:u w:val="double"/>
                <w:lang w:val="en-AU" w:eastAsia="en-GB"/>
              </w:rPr>
              <w:t>-</w:t>
            </w:r>
            <w:r w:rsidRPr="008872A9">
              <w:rPr>
                <w:sz w:val="16"/>
                <w:szCs w:val="16"/>
                <w:u w:val="double"/>
                <w:lang w:val="en-AU" w:eastAsia="en-GB"/>
              </w:rPr>
              <w:t>GGC</w:t>
            </w:r>
            <w:r w:rsidR="00D63752" w:rsidRPr="008872A9">
              <w:rPr>
                <w:sz w:val="16"/>
                <w:szCs w:val="16"/>
                <w:u w:val="double"/>
                <w:lang w:val="en-AU" w:eastAsia="en-GB"/>
              </w:rPr>
              <w:t>-</w:t>
            </w:r>
            <w:r w:rsidRPr="008872A9">
              <w:rPr>
                <w:sz w:val="16"/>
                <w:szCs w:val="16"/>
                <w:u w:val="double"/>
                <w:lang w:val="en-AU" w:eastAsia="en-GB"/>
              </w:rPr>
              <w:t>GAA</w:t>
            </w:r>
            <w:r w:rsidR="00D63752" w:rsidRPr="008872A9">
              <w:rPr>
                <w:sz w:val="16"/>
                <w:szCs w:val="16"/>
                <w:u w:val="double"/>
                <w:lang w:val="en-AU" w:eastAsia="en-GB"/>
              </w:rPr>
              <w:t>-</w:t>
            </w:r>
            <w:r w:rsidRPr="008872A9">
              <w:rPr>
                <w:sz w:val="16"/>
                <w:szCs w:val="16"/>
                <w:u w:val="double"/>
                <w:lang w:val="en-AU" w:eastAsia="en-GB"/>
              </w:rPr>
              <w:t>ATG</w:t>
            </w:r>
            <w:r w:rsidR="00D63752" w:rsidRPr="008872A9">
              <w:rPr>
                <w:sz w:val="16"/>
                <w:szCs w:val="16"/>
                <w:u w:val="double"/>
                <w:lang w:val="en-AU" w:eastAsia="en-GB"/>
              </w:rPr>
              <w:t>-</w:t>
            </w:r>
            <w:r w:rsidRPr="008872A9">
              <w:rPr>
                <w:sz w:val="16"/>
                <w:szCs w:val="16"/>
                <w:u w:val="double"/>
                <w:lang w:val="en-AU" w:eastAsia="en-GB"/>
              </w:rPr>
              <w:t>GC</w:t>
            </w:r>
          </w:p>
        </w:tc>
        <w:tc>
          <w:tcPr>
            <w:tcW w:w="1778" w:type="dxa"/>
          </w:tcPr>
          <w:p w14:paraId="3D781224" w14:textId="0DA3DE78" w:rsidR="00A815A1" w:rsidRPr="008872A9" w:rsidRDefault="00A815A1" w:rsidP="00D63752">
            <w:pPr>
              <w:pStyle w:val="para1"/>
              <w:tabs>
                <w:tab w:val="left" w:pos="826"/>
              </w:tabs>
              <w:spacing w:before="60" w:after="60"/>
              <w:jc w:val="center"/>
              <w:rPr>
                <w:sz w:val="16"/>
                <w:szCs w:val="16"/>
                <w:u w:val="double"/>
              </w:rPr>
            </w:pPr>
            <w:r w:rsidRPr="008872A9">
              <w:rPr>
                <w:sz w:val="16"/>
                <w:szCs w:val="16"/>
                <w:u w:val="double"/>
              </w:rPr>
              <w:t>1175</w:t>
            </w:r>
          </w:p>
        </w:tc>
      </w:tr>
      <w:tr w:rsidR="00A815A1" w:rsidRPr="008872A9" w14:paraId="7AFFF9E0" w14:textId="77777777" w:rsidTr="0016401C">
        <w:tc>
          <w:tcPr>
            <w:tcW w:w="851" w:type="dxa"/>
          </w:tcPr>
          <w:p w14:paraId="79BD71C2" w14:textId="77777777" w:rsidR="00A815A1" w:rsidRPr="008872A9" w:rsidRDefault="00A815A1" w:rsidP="00D63752">
            <w:pPr>
              <w:pStyle w:val="para1"/>
              <w:spacing w:before="60" w:after="60"/>
              <w:jc w:val="left"/>
              <w:rPr>
                <w:sz w:val="16"/>
                <w:szCs w:val="16"/>
                <w:u w:val="double"/>
              </w:rPr>
            </w:pPr>
          </w:p>
        </w:tc>
        <w:tc>
          <w:tcPr>
            <w:tcW w:w="992" w:type="dxa"/>
          </w:tcPr>
          <w:p w14:paraId="73C2260C" w14:textId="0732A63C" w:rsidR="00A815A1" w:rsidRPr="008872A9" w:rsidRDefault="00A815A1" w:rsidP="00D63752">
            <w:pPr>
              <w:pStyle w:val="para1"/>
              <w:spacing w:before="60" w:after="60"/>
              <w:jc w:val="center"/>
              <w:rPr>
                <w:i/>
                <w:iCs/>
                <w:sz w:val="16"/>
                <w:szCs w:val="16"/>
                <w:u w:val="double"/>
              </w:rPr>
            </w:pPr>
            <w:proofErr w:type="spellStart"/>
            <w:r w:rsidRPr="008872A9">
              <w:rPr>
                <w:i/>
                <w:iCs/>
                <w:sz w:val="16"/>
                <w:szCs w:val="16"/>
                <w:u w:val="double"/>
              </w:rPr>
              <w:t>rmlC</w:t>
            </w:r>
            <w:proofErr w:type="spellEnd"/>
          </w:p>
        </w:tc>
        <w:tc>
          <w:tcPr>
            <w:tcW w:w="1276" w:type="dxa"/>
          </w:tcPr>
          <w:p w14:paraId="7A3A7CE3" w14:textId="55BAE95F" w:rsidR="00A815A1" w:rsidRPr="008872A9" w:rsidRDefault="00A815A1" w:rsidP="00D63752">
            <w:pPr>
              <w:pStyle w:val="para1"/>
              <w:spacing w:before="60" w:after="60"/>
              <w:jc w:val="center"/>
              <w:rPr>
                <w:sz w:val="16"/>
                <w:szCs w:val="16"/>
                <w:u w:val="double"/>
              </w:rPr>
            </w:pPr>
            <w:r w:rsidRPr="008872A9">
              <w:rPr>
                <w:sz w:val="16"/>
                <w:szCs w:val="16"/>
                <w:u w:val="double"/>
              </w:rPr>
              <w:t>BAP6130 (r)</w:t>
            </w:r>
          </w:p>
        </w:tc>
        <w:tc>
          <w:tcPr>
            <w:tcW w:w="3969" w:type="dxa"/>
          </w:tcPr>
          <w:p w14:paraId="30D60B46" w14:textId="61BBB7DC" w:rsidR="00A815A1" w:rsidRPr="008872A9" w:rsidRDefault="00A815A1" w:rsidP="00D63752">
            <w:pPr>
              <w:pStyle w:val="para1"/>
              <w:spacing w:before="60" w:after="60"/>
              <w:jc w:val="center"/>
              <w:rPr>
                <w:sz w:val="16"/>
                <w:szCs w:val="16"/>
                <w:u w:val="double"/>
                <w:lang w:val="en-AU" w:eastAsia="en-GB"/>
              </w:rPr>
            </w:pPr>
            <w:r w:rsidRPr="008872A9">
              <w:rPr>
                <w:sz w:val="16"/>
                <w:szCs w:val="16"/>
                <w:u w:val="double"/>
                <w:lang w:val="en-AU" w:eastAsia="en-GB"/>
              </w:rPr>
              <w:t>CAA</w:t>
            </w:r>
            <w:r w:rsidR="00D63752" w:rsidRPr="008872A9">
              <w:rPr>
                <w:sz w:val="16"/>
                <w:szCs w:val="16"/>
                <w:u w:val="double"/>
                <w:lang w:val="en-AU" w:eastAsia="en-GB"/>
              </w:rPr>
              <w:t>-</w:t>
            </w:r>
            <w:r w:rsidRPr="008872A9">
              <w:rPr>
                <w:sz w:val="16"/>
                <w:szCs w:val="16"/>
                <w:u w:val="double"/>
                <w:lang w:val="en-AU" w:eastAsia="en-GB"/>
              </w:rPr>
              <w:t>TCC</w:t>
            </w:r>
            <w:r w:rsidR="00D63752" w:rsidRPr="008872A9">
              <w:rPr>
                <w:sz w:val="16"/>
                <w:szCs w:val="16"/>
                <w:u w:val="double"/>
                <w:lang w:val="en-AU" w:eastAsia="en-GB"/>
              </w:rPr>
              <w:t>-</w:t>
            </w:r>
            <w:r w:rsidRPr="008872A9">
              <w:rPr>
                <w:sz w:val="16"/>
                <w:szCs w:val="16"/>
                <w:u w:val="double"/>
                <w:lang w:val="en-AU" w:eastAsia="en-GB"/>
              </w:rPr>
              <w:t>TCG</w:t>
            </w:r>
            <w:r w:rsidR="00D63752" w:rsidRPr="008872A9">
              <w:rPr>
                <w:sz w:val="16"/>
                <w:szCs w:val="16"/>
                <w:u w:val="double"/>
                <w:lang w:val="en-AU" w:eastAsia="en-GB"/>
              </w:rPr>
              <w:t>-</w:t>
            </w:r>
            <w:r w:rsidRPr="008872A9">
              <w:rPr>
                <w:sz w:val="16"/>
                <w:szCs w:val="16"/>
                <w:u w:val="double"/>
                <w:lang w:val="en-AU" w:eastAsia="en-GB"/>
              </w:rPr>
              <w:t>TAA</w:t>
            </w:r>
            <w:r w:rsidR="00D63752" w:rsidRPr="008872A9">
              <w:rPr>
                <w:sz w:val="16"/>
                <w:szCs w:val="16"/>
                <w:u w:val="double"/>
                <w:lang w:val="en-AU" w:eastAsia="en-GB"/>
              </w:rPr>
              <w:t>-</w:t>
            </w:r>
            <w:r w:rsidRPr="008872A9">
              <w:rPr>
                <w:sz w:val="16"/>
                <w:szCs w:val="16"/>
                <w:u w:val="double"/>
                <w:lang w:val="en-AU" w:eastAsia="en-GB"/>
              </w:rPr>
              <w:t>GAC</w:t>
            </w:r>
            <w:r w:rsidR="00D63752" w:rsidRPr="008872A9">
              <w:rPr>
                <w:sz w:val="16"/>
                <w:szCs w:val="16"/>
                <w:u w:val="double"/>
                <w:lang w:val="en-AU" w:eastAsia="en-GB"/>
              </w:rPr>
              <w:t>-</w:t>
            </w:r>
            <w:r w:rsidRPr="008872A9">
              <w:rPr>
                <w:sz w:val="16"/>
                <w:szCs w:val="16"/>
                <w:u w:val="double"/>
                <w:lang w:val="en-AU" w:eastAsia="en-GB"/>
              </w:rPr>
              <w:t>CCC</w:t>
            </w:r>
            <w:r w:rsidR="00D63752" w:rsidRPr="008872A9">
              <w:rPr>
                <w:sz w:val="16"/>
                <w:szCs w:val="16"/>
                <w:u w:val="double"/>
                <w:lang w:val="en-AU" w:eastAsia="en-GB"/>
              </w:rPr>
              <w:t>-</w:t>
            </w:r>
            <w:r w:rsidRPr="008872A9">
              <w:rPr>
                <w:sz w:val="16"/>
                <w:szCs w:val="16"/>
                <w:u w:val="double"/>
                <w:lang w:val="en-AU" w:eastAsia="en-GB"/>
              </w:rPr>
              <w:t>C</w:t>
            </w:r>
          </w:p>
        </w:tc>
        <w:tc>
          <w:tcPr>
            <w:tcW w:w="1778" w:type="dxa"/>
          </w:tcPr>
          <w:p w14:paraId="1E7B4B2F" w14:textId="77777777" w:rsidR="00A815A1" w:rsidRPr="008872A9" w:rsidRDefault="00A815A1" w:rsidP="00D63752">
            <w:pPr>
              <w:pStyle w:val="para1"/>
              <w:tabs>
                <w:tab w:val="left" w:pos="826"/>
              </w:tabs>
              <w:spacing w:before="60" w:after="60"/>
              <w:jc w:val="center"/>
              <w:rPr>
                <w:sz w:val="16"/>
                <w:szCs w:val="16"/>
                <w:u w:val="double"/>
              </w:rPr>
            </w:pPr>
          </w:p>
        </w:tc>
      </w:tr>
      <w:tr w:rsidR="00A815A1" w:rsidRPr="008872A9" w14:paraId="3ABE6AD1" w14:textId="77777777" w:rsidTr="0016401C">
        <w:tc>
          <w:tcPr>
            <w:tcW w:w="851" w:type="dxa"/>
          </w:tcPr>
          <w:p w14:paraId="4922023B" w14:textId="1E9C3621" w:rsidR="00A815A1" w:rsidRPr="008872A9" w:rsidRDefault="00A815A1" w:rsidP="00D63752">
            <w:pPr>
              <w:pStyle w:val="para1"/>
              <w:spacing w:before="60" w:after="60"/>
              <w:jc w:val="left"/>
              <w:rPr>
                <w:sz w:val="16"/>
                <w:szCs w:val="16"/>
                <w:u w:val="double"/>
              </w:rPr>
            </w:pPr>
            <w:r w:rsidRPr="008872A9">
              <w:rPr>
                <w:sz w:val="16"/>
                <w:szCs w:val="16"/>
                <w:u w:val="double"/>
              </w:rPr>
              <w:t>L6</w:t>
            </w:r>
          </w:p>
        </w:tc>
        <w:tc>
          <w:tcPr>
            <w:tcW w:w="992" w:type="dxa"/>
          </w:tcPr>
          <w:p w14:paraId="38BC7504" w14:textId="5E91699E" w:rsidR="00A815A1" w:rsidRPr="008872A9" w:rsidRDefault="00A815A1" w:rsidP="00D63752">
            <w:pPr>
              <w:pStyle w:val="para1"/>
              <w:spacing w:before="60" w:after="60"/>
              <w:jc w:val="center"/>
              <w:rPr>
                <w:i/>
                <w:sz w:val="16"/>
                <w:szCs w:val="16"/>
                <w:u w:val="double"/>
              </w:rPr>
            </w:pPr>
            <w:proofErr w:type="spellStart"/>
            <w:r w:rsidRPr="008872A9">
              <w:rPr>
                <w:i/>
                <w:sz w:val="16"/>
                <w:szCs w:val="16"/>
                <w:u w:val="double"/>
              </w:rPr>
              <w:t>nctB</w:t>
            </w:r>
            <w:proofErr w:type="spellEnd"/>
          </w:p>
        </w:tc>
        <w:tc>
          <w:tcPr>
            <w:tcW w:w="1276" w:type="dxa"/>
          </w:tcPr>
          <w:p w14:paraId="30E1DD4A" w14:textId="0B8DC27F" w:rsidR="00A815A1" w:rsidRPr="008872A9" w:rsidRDefault="00A815A1" w:rsidP="00D63752">
            <w:pPr>
              <w:pStyle w:val="para1"/>
              <w:spacing w:before="60" w:after="60"/>
              <w:jc w:val="center"/>
              <w:rPr>
                <w:sz w:val="16"/>
                <w:szCs w:val="16"/>
                <w:u w:val="double"/>
              </w:rPr>
            </w:pPr>
            <w:r w:rsidRPr="008872A9">
              <w:rPr>
                <w:sz w:val="16"/>
                <w:szCs w:val="16"/>
                <w:u w:val="double"/>
              </w:rPr>
              <w:t>BAP7292 (f)</w:t>
            </w:r>
          </w:p>
        </w:tc>
        <w:tc>
          <w:tcPr>
            <w:tcW w:w="3969" w:type="dxa"/>
          </w:tcPr>
          <w:p w14:paraId="63F33A9E" w14:textId="5A0ACA18" w:rsidR="00A815A1" w:rsidRPr="008872A9" w:rsidRDefault="00A815A1" w:rsidP="00D63752">
            <w:pPr>
              <w:pStyle w:val="para1"/>
              <w:spacing w:before="60" w:after="60"/>
              <w:jc w:val="center"/>
              <w:rPr>
                <w:sz w:val="16"/>
                <w:szCs w:val="16"/>
                <w:u w:val="double"/>
                <w:lang w:val="en-AU" w:eastAsia="en-GB"/>
              </w:rPr>
            </w:pPr>
            <w:r w:rsidRPr="008872A9">
              <w:rPr>
                <w:sz w:val="16"/>
                <w:szCs w:val="16"/>
                <w:u w:val="double"/>
                <w:lang w:val="en-AU" w:eastAsia="en-GB"/>
              </w:rPr>
              <w:t>TCT</w:t>
            </w:r>
            <w:r w:rsidR="00D63752" w:rsidRPr="008872A9">
              <w:rPr>
                <w:sz w:val="16"/>
                <w:szCs w:val="16"/>
                <w:u w:val="double"/>
                <w:lang w:val="en-AU" w:eastAsia="en-GB"/>
              </w:rPr>
              <w:t>-</w:t>
            </w:r>
            <w:r w:rsidRPr="008872A9">
              <w:rPr>
                <w:sz w:val="16"/>
                <w:szCs w:val="16"/>
                <w:u w:val="double"/>
                <w:lang w:val="en-AU" w:eastAsia="en-GB"/>
              </w:rPr>
              <w:t>TTA</w:t>
            </w:r>
            <w:r w:rsidR="00D63752" w:rsidRPr="008872A9">
              <w:rPr>
                <w:sz w:val="16"/>
                <w:szCs w:val="16"/>
                <w:u w:val="double"/>
                <w:lang w:val="en-AU" w:eastAsia="en-GB"/>
              </w:rPr>
              <w:t>-</w:t>
            </w:r>
            <w:r w:rsidRPr="008872A9">
              <w:rPr>
                <w:sz w:val="16"/>
                <w:szCs w:val="16"/>
                <w:u w:val="double"/>
                <w:lang w:val="en-AU" w:eastAsia="en-GB"/>
              </w:rPr>
              <w:t>TAA</w:t>
            </w:r>
            <w:r w:rsidR="00D63752" w:rsidRPr="008872A9">
              <w:rPr>
                <w:sz w:val="16"/>
                <w:szCs w:val="16"/>
                <w:u w:val="double"/>
                <w:lang w:val="en-AU" w:eastAsia="en-GB"/>
              </w:rPr>
              <w:t>-</w:t>
            </w:r>
            <w:r w:rsidRPr="008872A9">
              <w:rPr>
                <w:sz w:val="16"/>
                <w:szCs w:val="16"/>
                <w:u w:val="double"/>
                <w:lang w:val="en-AU" w:eastAsia="en-GB"/>
              </w:rPr>
              <w:t>TTA</w:t>
            </w:r>
            <w:r w:rsidR="00D63752" w:rsidRPr="008872A9">
              <w:rPr>
                <w:sz w:val="16"/>
                <w:szCs w:val="16"/>
                <w:u w:val="double"/>
                <w:lang w:val="en-AU" w:eastAsia="en-GB"/>
              </w:rPr>
              <w:t>-</w:t>
            </w:r>
            <w:r w:rsidRPr="008872A9">
              <w:rPr>
                <w:sz w:val="16"/>
                <w:szCs w:val="16"/>
                <w:u w:val="double"/>
                <w:lang w:val="en-AU" w:eastAsia="en-GB"/>
              </w:rPr>
              <w:t>TAC</w:t>
            </w:r>
            <w:r w:rsidR="00D63752" w:rsidRPr="008872A9">
              <w:rPr>
                <w:sz w:val="16"/>
                <w:szCs w:val="16"/>
                <w:u w:val="double"/>
                <w:lang w:val="en-AU" w:eastAsia="en-GB"/>
              </w:rPr>
              <w:t>-</w:t>
            </w:r>
            <w:r w:rsidRPr="008872A9">
              <w:rPr>
                <w:sz w:val="16"/>
                <w:szCs w:val="16"/>
                <w:u w:val="double"/>
                <w:lang w:val="en-AU" w:eastAsia="en-GB"/>
              </w:rPr>
              <w:t>TCT</w:t>
            </w:r>
            <w:r w:rsidR="00D63752" w:rsidRPr="008872A9">
              <w:rPr>
                <w:sz w:val="16"/>
                <w:szCs w:val="16"/>
                <w:u w:val="double"/>
                <w:lang w:val="en-AU" w:eastAsia="en-GB"/>
              </w:rPr>
              <w:t>-</w:t>
            </w:r>
            <w:r w:rsidRPr="008872A9">
              <w:rPr>
                <w:sz w:val="16"/>
                <w:szCs w:val="16"/>
                <w:u w:val="double"/>
                <w:lang w:val="en-AU" w:eastAsia="en-GB"/>
              </w:rPr>
              <w:t>CCC</w:t>
            </w:r>
            <w:r w:rsidR="00D63752" w:rsidRPr="008872A9">
              <w:rPr>
                <w:sz w:val="16"/>
                <w:szCs w:val="16"/>
                <w:u w:val="double"/>
                <w:lang w:val="en-AU" w:eastAsia="en-GB"/>
              </w:rPr>
              <w:t>-</w:t>
            </w:r>
            <w:r w:rsidRPr="008872A9">
              <w:rPr>
                <w:sz w:val="16"/>
                <w:szCs w:val="16"/>
                <w:u w:val="double"/>
                <w:lang w:val="en-AU" w:eastAsia="en-GB"/>
              </w:rPr>
              <w:t>AAG</w:t>
            </w:r>
            <w:r w:rsidR="00D63752" w:rsidRPr="008872A9">
              <w:rPr>
                <w:sz w:val="16"/>
                <w:szCs w:val="16"/>
                <w:u w:val="double"/>
                <w:lang w:val="en-AU" w:eastAsia="en-GB"/>
              </w:rPr>
              <w:t>-</w:t>
            </w:r>
            <w:r w:rsidRPr="008872A9">
              <w:rPr>
                <w:sz w:val="16"/>
                <w:szCs w:val="16"/>
                <w:u w:val="double"/>
                <w:lang w:val="en-AU" w:eastAsia="en-GB"/>
              </w:rPr>
              <w:t>G</w:t>
            </w:r>
          </w:p>
        </w:tc>
        <w:tc>
          <w:tcPr>
            <w:tcW w:w="1778" w:type="dxa"/>
          </w:tcPr>
          <w:p w14:paraId="051CBE55" w14:textId="226DAB4C" w:rsidR="00A815A1" w:rsidRPr="008872A9" w:rsidRDefault="00A815A1" w:rsidP="00D63752">
            <w:pPr>
              <w:pStyle w:val="para1"/>
              <w:tabs>
                <w:tab w:val="left" w:pos="826"/>
              </w:tabs>
              <w:spacing w:before="60" w:after="60"/>
              <w:jc w:val="center"/>
              <w:rPr>
                <w:sz w:val="16"/>
                <w:szCs w:val="16"/>
                <w:u w:val="double"/>
              </w:rPr>
            </w:pPr>
            <w:r w:rsidRPr="008872A9">
              <w:rPr>
                <w:sz w:val="16"/>
                <w:szCs w:val="16"/>
                <w:u w:val="double"/>
              </w:rPr>
              <w:t>668</w:t>
            </w:r>
          </w:p>
        </w:tc>
      </w:tr>
      <w:tr w:rsidR="00A815A1" w:rsidRPr="008872A9" w14:paraId="1F61EF59" w14:textId="77777777" w:rsidTr="0016401C">
        <w:tc>
          <w:tcPr>
            <w:tcW w:w="851" w:type="dxa"/>
          </w:tcPr>
          <w:p w14:paraId="3614A6A6" w14:textId="77777777" w:rsidR="00A815A1" w:rsidRPr="008872A9" w:rsidRDefault="00A815A1" w:rsidP="00D63752">
            <w:pPr>
              <w:pStyle w:val="para1"/>
              <w:spacing w:before="60" w:after="60"/>
              <w:jc w:val="left"/>
              <w:rPr>
                <w:sz w:val="16"/>
                <w:szCs w:val="16"/>
                <w:u w:val="double"/>
              </w:rPr>
            </w:pPr>
          </w:p>
        </w:tc>
        <w:tc>
          <w:tcPr>
            <w:tcW w:w="992" w:type="dxa"/>
          </w:tcPr>
          <w:p w14:paraId="5149F629" w14:textId="77777777" w:rsidR="00A815A1" w:rsidRPr="008872A9" w:rsidRDefault="00A815A1" w:rsidP="00D63752">
            <w:pPr>
              <w:pStyle w:val="para1"/>
              <w:spacing w:before="60" w:after="60"/>
              <w:jc w:val="center"/>
              <w:rPr>
                <w:sz w:val="16"/>
                <w:szCs w:val="16"/>
                <w:u w:val="double"/>
              </w:rPr>
            </w:pPr>
          </w:p>
        </w:tc>
        <w:tc>
          <w:tcPr>
            <w:tcW w:w="1276" w:type="dxa"/>
          </w:tcPr>
          <w:p w14:paraId="1D756427" w14:textId="64514D03" w:rsidR="00A815A1" w:rsidRPr="008872A9" w:rsidRDefault="00A815A1" w:rsidP="00D63752">
            <w:pPr>
              <w:pStyle w:val="para1"/>
              <w:spacing w:before="60" w:after="60"/>
              <w:jc w:val="center"/>
              <w:rPr>
                <w:sz w:val="16"/>
                <w:szCs w:val="16"/>
                <w:u w:val="double"/>
              </w:rPr>
            </w:pPr>
            <w:r w:rsidRPr="008872A9">
              <w:rPr>
                <w:sz w:val="16"/>
                <w:szCs w:val="16"/>
                <w:u w:val="double"/>
              </w:rPr>
              <w:t>BAP7293 (r)</w:t>
            </w:r>
          </w:p>
        </w:tc>
        <w:tc>
          <w:tcPr>
            <w:tcW w:w="3969" w:type="dxa"/>
          </w:tcPr>
          <w:p w14:paraId="3B8FFD2B" w14:textId="30E28931" w:rsidR="00A815A1" w:rsidRPr="008872A9" w:rsidRDefault="00A815A1" w:rsidP="00D63752">
            <w:pPr>
              <w:pStyle w:val="para1"/>
              <w:spacing w:before="60" w:after="60"/>
              <w:jc w:val="center"/>
              <w:rPr>
                <w:sz w:val="16"/>
                <w:szCs w:val="16"/>
                <w:u w:val="double"/>
                <w:lang w:val="en-AU" w:eastAsia="en-GB"/>
              </w:rPr>
            </w:pPr>
            <w:r w:rsidRPr="008872A9">
              <w:rPr>
                <w:sz w:val="16"/>
                <w:szCs w:val="16"/>
                <w:u w:val="double"/>
                <w:lang w:val="en-AU" w:eastAsia="en-GB"/>
              </w:rPr>
              <w:t>AAT</w:t>
            </w:r>
            <w:r w:rsidR="00D63752" w:rsidRPr="008872A9">
              <w:rPr>
                <w:sz w:val="16"/>
                <w:szCs w:val="16"/>
                <w:u w:val="double"/>
                <w:lang w:val="en-AU" w:eastAsia="en-GB"/>
              </w:rPr>
              <w:t>-</w:t>
            </w:r>
            <w:r w:rsidRPr="008872A9">
              <w:rPr>
                <w:sz w:val="16"/>
                <w:szCs w:val="16"/>
                <w:u w:val="double"/>
                <w:lang w:val="en-AU" w:eastAsia="en-GB"/>
              </w:rPr>
              <w:t>GAA</w:t>
            </w:r>
            <w:r w:rsidR="00D63752" w:rsidRPr="008872A9">
              <w:rPr>
                <w:sz w:val="16"/>
                <w:szCs w:val="16"/>
                <w:u w:val="double"/>
                <w:lang w:val="en-AU" w:eastAsia="en-GB"/>
              </w:rPr>
              <w:t>-</w:t>
            </w:r>
            <w:r w:rsidRPr="008872A9">
              <w:rPr>
                <w:sz w:val="16"/>
                <w:szCs w:val="16"/>
                <w:u w:val="double"/>
                <w:lang w:val="en-AU" w:eastAsia="en-GB"/>
              </w:rPr>
              <w:t>GGT</w:t>
            </w:r>
            <w:r w:rsidR="00D63752" w:rsidRPr="008872A9">
              <w:rPr>
                <w:sz w:val="16"/>
                <w:szCs w:val="16"/>
                <w:u w:val="double"/>
                <w:lang w:val="en-AU" w:eastAsia="en-GB"/>
              </w:rPr>
              <w:t>-</w:t>
            </w:r>
            <w:r w:rsidRPr="008872A9">
              <w:rPr>
                <w:sz w:val="16"/>
                <w:szCs w:val="16"/>
                <w:u w:val="double"/>
                <w:lang w:val="en-AU" w:eastAsia="en-GB"/>
              </w:rPr>
              <w:t>TTA</w:t>
            </w:r>
            <w:r w:rsidR="00D63752" w:rsidRPr="008872A9">
              <w:rPr>
                <w:sz w:val="16"/>
                <w:szCs w:val="16"/>
                <w:u w:val="double"/>
                <w:lang w:val="en-AU" w:eastAsia="en-GB"/>
              </w:rPr>
              <w:t>-</w:t>
            </w:r>
            <w:r w:rsidRPr="008872A9">
              <w:rPr>
                <w:sz w:val="16"/>
                <w:szCs w:val="16"/>
                <w:u w:val="double"/>
                <w:lang w:val="en-AU" w:eastAsia="en-GB"/>
              </w:rPr>
              <w:t>AAA</w:t>
            </w:r>
            <w:r w:rsidR="00D63752" w:rsidRPr="008872A9">
              <w:rPr>
                <w:sz w:val="16"/>
                <w:szCs w:val="16"/>
                <w:u w:val="double"/>
                <w:lang w:val="en-AU" w:eastAsia="en-GB"/>
              </w:rPr>
              <w:t>-</w:t>
            </w:r>
            <w:r w:rsidRPr="008872A9">
              <w:rPr>
                <w:sz w:val="16"/>
                <w:szCs w:val="16"/>
                <w:u w:val="double"/>
                <w:lang w:val="en-AU" w:eastAsia="en-GB"/>
              </w:rPr>
              <w:t>GAG</w:t>
            </w:r>
            <w:r w:rsidR="00D63752" w:rsidRPr="008872A9">
              <w:rPr>
                <w:sz w:val="16"/>
                <w:szCs w:val="16"/>
                <w:u w:val="double"/>
                <w:lang w:val="en-AU" w:eastAsia="en-GB"/>
              </w:rPr>
              <w:t>-</w:t>
            </w:r>
            <w:r w:rsidRPr="008872A9">
              <w:rPr>
                <w:sz w:val="16"/>
                <w:szCs w:val="16"/>
                <w:u w:val="double"/>
                <w:lang w:val="en-AU" w:eastAsia="en-GB"/>
              </w:rPr>
              <w:t>ATA</w:t>
            </w:r>
            <w:r w:rsidR="00D63752" w:rsidRPr="008872A9">
              <w:rPr>
                <w:sz w:val="16"/>
                <w:szCs w:val="16"/>
                <w:u w:val="double"/>
                <w:lang w:val="en-AU" w:eastAsia="en-GB"/>
              </w:rPr>
              <w:t>-</w:t>
            </w:r>
            <w:r w:rsidRPr="008872A9">
              <w:rPr>
                <w:sz w:val="16"/>
                <w:szCs w:val="16"/>
                <w:u w:val="double"/>
                <w:lang w:val="en-AU" w:eastAsia="en-GB"/>
              </w:rPr>
              <w:t>GCT</w:t>
            </w:r>
            <w:r w:rsidR="00D63752" w:rsidRPr="008872A9">
              <w:rPr>
                <w:sz w:val="16"/>
                <w:szCs w:val="16"/>
                <w:u w:val="double"/>
                <w:lang w:val="en-AU" w:eastAsia="en-GB"/>
              </w:rPr>
              <w:t>-</w:t>
            </w:r>
            <w:r w:rsidRPr="008872A9">
              <w:rPr>
                <w:sz w:val="16"/>
                <w:szCs w:val="16"/>
                <w:u w:val="double"/>
                <w:lang w:val="en-AU" w:eastAsia="en-GB"/>
              </w:rPr>
              <w:t>GGA</w:t>
            </w:r>
            <w:r w:rsidR="00D63752" w:rsidRPr="008872A9">
              <w:rPr>
                <w:sz w:val="16"/>
                <w:szCs w:val="16"/>
                <w:u w:val="double"/>
                <w:lang w:val="en-AU" w:eastAsia="en-GB"/>
              </w:rPr>
              <w:t>-</w:t>
            </w:r>
            <w:r w:rsidRPr="008872A9">
              <w:rPr>
                <w:sz w:val="16"/>
                <w:szCs w:val="16"/>
                <w:u w:val="double"/>
                <w:lang w:val="en-AU" w:eastAsia="en-GB"/>
              </w:rPr>
              <w:t xml:space="preserve">G </w:t>
            </w:r>
          </w:p>
        </w:tc>
        <w:tc>
          <w:tcPr>
            <w:tcW w:w="1778" w:type="dxa"/>
          </w:tcPr>
          <w:p w14:paraId="1DF01BA9" w14:textId="77777777" w:rsidR="00A815A1" w:rsidRPr="008872A9" w:rsidRDefault="00A815A1" w:rsidP="00D63752">
            <w:pPr>
              <w:pStyle w:val="para1"/>
              <w:tabs>
                <w:tab w:val="left" w:pos="826"/>
              </w:tabs>
              <w:spacing w:before="60" w:after="60"/>
              <w:jc w:val="center"/>
              <w:rPr>
                <w:sz w:val="16"/>
                <w:szCs w:val="16"/>
                <w:u w:val="double"/>
              </w:rPr>
            </w:pPr>
          </w:p>
        </w:tc>
      </w:tr>
      <w:tr w:rsidR="000E66B2" w:rsidRPr="008872A9" w14:paraId="18703233" w14:textId="77777777" w:rsidTr="0016401C">
        <w:tc>
          <w:tcPr>
            <w:tcW w:w="851" w:type="dxa"/>
          </w:tcPr>
          <w:p w14:paraId="614C530C" w14:textId="2D07ABC3" w:rsidR="000E66B2" w:rsidRPr="008872A9" w:rsidRDefault="000E66B2" w:rsidP="00D63752">
            <w:pPr>
              <w:pStyle w:val="para1"/>
              <w:spacing w:before="60" w:after="60"/>
              <w:jc w:val="left"/>
              <w:rPr>
                <w:sz w:val="16"/>
                <w:szCs w:val="16"/>
                <w:u w:val="double"/>
              </w:rPr>
            </w:pPr>
            <w:r w:rsidRPr="008872A9">
              <w:rPr>
                <w:sz w:val="16"/>
                <w:szCs w:val="16"/>
                <w:u w:val="double"/>
              </w:rPr>
              <w:t>L7</w:t>
            </w:r>
          </w:p>
        </w:tc>
        <w:tc>
          <w:tcPr>
            <w:tcW w:w="992" w:type="dxa"/>
          </w:tcPr>
          <w:p w14:paraId="481AD6B7" w14:textId="3E71B603" w:rsidR="000E66B2" w:rsidRPr="008872A9" w:rsidRDefault="000E66B2" w:rsidP="00D63752">
            <w:pPr>
              <w:pStyle w:val="para1"/>
              <w:spacing w:before="60" w:after="60"/>
              <w:jc w:val="center"/>
              <w:rPr>
                <w:sz w:val="16"/>
                <w:szCs w:val="16"/>
                <w:u w:val="double"/>
              </w:rPr>
            </w:pPr>
            <w:proofErr w:type="spellStart"/>
            <w:r w:rsidRPr="008872A9">
              <w:rPr>
                <w:i/>
                <w:sz w:val="16"/>
                <w:szCs w:val="16"/>
                <w:u w:val="double"/>
              </w:rPr>
              <w:t>ppgB</w:t>
            </w:r>
            <w:proofErr w:type="spellEnd"/>
          </w:p>
        </w:tc>
        <w:tc>
          <w:tcPr>
            <w:tcW w:w="1276" w:type="dxa"/>
          </w:tcPr>
          <w:p w14:paraId="48ABFEC6" w14:textId="15F632C2" w:rsidR="000E66B2" w:rsidRPr="008872A9" w:rsidRDefault="000E66B2" w:rsidP="00D63752">
            <w:pPr>
              <w:pStyle w:val="para1"/>
              <w:spacing w:before="60" w:after="60"/>
              <w:jc w:val="center"/>
              <w:rPr>
                <w:sz w:val="16"/>
                <w:szCs w:val="16"/>
                <w:u w:val="double"/>
              </w:rPr>
            </w:pPr>
            <w:r w:rsidRPr="008872A9">
              <w:rPr>
                <w:sz w:val="16"/>
                <w:szCs w:val="16"/>
                <w:u w:val="double"/>
              </w:rPr>
              <w:t>BAP6127 (f)</w:t>
            </w:r>
          </w:p>
        </w:tc>
        <w:tc>
          <w:tcPr>
            <w:tcW w:w="3969" w:type="dxa"/>
          </w:tcPr>
          <w:p w14:paraId="0959D909" w14:textId="0A81B627" w:rsidR="000E66B2" w:rsidRPr="008872A9" w:rsidRDefault="000E66B2" w:rsidP="00D63752">
            <w:pPr>
              <w:pStyle w:val="para1"/>
              <w:spacing w:before="60" w:after="60"/>
              <w:jc w:val="center"/>
              <w:rPr>
                <w:sz w:val="16"/>
                <w:szCs w:val="16"/>
                <w:u w:val="double"/>
                <w:lang w:val="en-AU" w:eastAsia="en-GB"/>
              </w:rPr>
            </w:pPr>
            <w:r w:rsidRPr="008872A9">
              <w:rPr>
                <w:sz w:val="16"/>
                <w:szCs w:val="16"/>
                <w:u w:val="double"/>
                <w:lang w:val="en-AU" w:eastAsia="en-GB"/>
              </w:rPr>
              <w:t>CCT</w:t>
            </w:r>
            <w:r w:rsidR="00D63752" w:rsidRPr="008872A9">
              <w:rPr>
                <w:sz w:val="16"/>
                <w:szCs w:val="16"/>
                <w:u w:val="double"/>
                <w:lang w:val="en-AU" w:eastAsia="en-GB"/>
              </w:rPr>
              <w:t>-</w:t>
            </w:r>
            <w:r w:rsidRPr="008872A9">
              <w:rPr>
                <w:sz w:val="16"/>
                <w:szCs w:val="16"/>
                <w:u w:val="double"/>
                <w:lang w:val="en-AU" w:eastAsia="en-GB"/>
              </w:rPr>
              <w:t>ATA</w:t>
            </w:r>
            <w:r w:rsidR="00D63752" w:rsidRPr="008872A9">
              <w:rPr>
                <w:sz w:val="16"/>
                <w:szCs w:val="16"/>
                <w:u w:val="double"/>
                <w:lang w:val="en-AU" w:eastAsia="en-GB"/>
              </w:rPr>
              <w:t>-</w:t>
            </w:r>
            <w:r w:rsidRPr="008872A9">
              <w:rPr>
                <w:sz w:val="16"/>
                <w:szCs w:val="16"/>
                <w:u w:val="double"/>
                <w:lang w:val="en-AU" w:eastAsia="en-GB"/>
              </w:rPr>
              <w:t>TTT</w:t>
            </w:r>
            <w:r w:rsidR="00D63752" w:rsidRPr="008872A9">
              <w:rPr>
                <w:sz w:val="16"/>
                <w:szCs w:val="16"/>
                <w:u w:val="double"/>
                <w:lang w:val="en-AU" w:eastAsia="en-GB"/>
              </w:rPr>
              <w:t>-</w:t>
            </w:r>
            <w:r w:rsidRPr="008872A9">
              <w:rPr>
                <w:sz w:val="16"/>
                <w:szCs w:val="16"/>
                <w:u w:val="double"/>
                <w:lang w:val="en-AU" w:eastAsia="en-GB"/>
              </w:rPr>
              <w:t>ATA</w:t>
            </w:r>
            <w:r w:rsidR="00D63752" w:rsidRPr="008872A9">
              <w:rPr>
                <w:sz w:val="16"/>
                <w:szCs w:val="16"/>
                <w:u w:val="double"/>
                <w:lang w:val="en-AU" w:eastAsia="en-GB"/>
              </w:rPr>
              <w:t>-</w:t>
            </w:r>
            <w:r w:rsidRPr="008872A9">
              <w:rPr>
                <w:sz w:val="16"/>
                <w:szCs w:val="16"/>
                <w:u w:val="double"/>
                <w:lang w:val="en-AU" w:eastAsia="en-GB"/>
              </w:rPr>
              <w:t>TCT</w:t>
            </w:r>
            <w:r w:rsidR="00D63752" w:rsidRPr="008872A9">
              <w:rPr>
                <w:sz w:val="16"/>
                <w:szCs w:val="16"/>
                <w:u w:val="double"/>
                <w:lang w:val="en-AU" w:eastAsia="en-GB"/>
              </w:rPr>
              <w:t>-</w:t>
            </w:r>
            <w:r w:rsidRPr="008872A9">
              <w:rPr>
                <w:sz w:val="16"/>
                <w:szCs w:val="16"/>
                <w:u w:val="double"/>
                <w:lang w:val="en-AU" w:eastAsia="en-GB"/>
              </w:rPr>
              <w:t>CCT</w:t>
            </w:r>
            <w:r w:rsidR="00D63752" w:rsidRPr="008872A9">
              <w:rPr>
                <w:sz w:val="16"/>
                <w:szCs w:val="16"/>
                <w:u w:val="double"/>
                <w:lang w:val="en-AU" w:eastAsia="en-GB"/>
              </w:rPr>
              <w:t>-</w:t>
            </w:r>
            <w:r w:rsidRPr="008872A9">
              <w:rPr>
                <w:sz w:val="16"/>
                <w:szCs w:val="16"/>
                <w:u w:val="double"/>
                <w:lang w:val="en-AU" w:eastAsia="en-GB"/>
              </w:rPr>
              <w:t>CCC</w:t>
            </w:r>
            <w:r w:rsidR="00D63752" w:rsidRPr="008872A9">
              <w:rPr>
                <w:sz w:val="16"/>
                <w:szCs w:val="16"/>
                <w:u w:val="double"/>
                <w:lang w:val="en-AU" w:eastAsia="en-GB"/>
              </w:rPr>
              <w:t>-</w:t>
            </w:r>
            <w:r w:rsidRPr="008872A9">
              <w:rPr>
                <w:sz w:val="16"/>
                <w:szCs w:val="16"/>
                <w:u w:val="double"/>
                <w:lang w:val="en-AU" w:eastAsia="en-GB"/>
              </w:rPr>
              <w:t>C</w:t>
            </w:r>
          </w:p>
        </w:tc>
        <w:tc>
          <w:tcPr>
            <w:tcW w:w="1778" w:type="dxa"/>
          </w:tcPr>
          <w:p w14:paraId="56E7DF59" w14:textId="03F7BF55" w:rsidR="000E66B2" w:rsidRPr="008872A9" w:rsidRDefault="000E66B2" w:rsidP="00D63752">
            <w:pPr>
              <w:pStyle w:val="para1"/>
              <w:tabs>
                <w:tab w:val="left" w:pos="826"/>
              </w:tabs>
              <w:spacing w:before="60" w:after="60"/>
              <w:jc w:val="center"/>
              <w:rPr>
                <w:sz w:val="16"/>
                <w:szCs w:val="16"/>
                <w:u w:val="double"/>
              </w:rPr>
            </w:pPr>
            <w:r w:rsidRPr="008872A9">
              <w:rPr>
                <w:sz w:val="16"/>
                <w:szCs w:val="16"/>
                <w:u w:val="double"/>
              </w:rPr>
              <w:t>931</w:t>
            </w:r>
          </w:p>
        </w:tc>
      </w:tr>
      <w:tr w:rsidR="000E66B2" w:rsidRPr="00AD2DE4" w14:paraId="1E2A059D" w14:textId="77777777" w:rsidTr="0016401C">
        <w:tc>
          <w:tcPr>
            <w:tcW w:w="851" w:type="dxa"/>
          </w:tcPr>
          <w:p w14:paraId="23429257" w14:textId="77777777" w:rsidR="000E66B2" w:rsidRPr="008872A9" w:rsidRDefault="000E66B2" w:rsidP="00D63752">
            <w:pPr>
              <w:pStyle w:val="para1"/>
              <w:spacing w:before="60" w:after="60"/>
              <w:jc w:val="left"/>
              <w:rPr>
                <w:sz w:val="16"/>
                <w:szCs w:val="16"/>
                <w:u w:val="double"/>
              </w:rPr>
            </w:pPr>
          </w:p>
        </w:tc>
        <w:tc>
          <w:tcPr>
            <w:tcW w:w="992" w:type="dxa"/>
          </w:tcPr>
          <w:p w14:paraId="4BF4D5D7" w14:textId="77777777" w:rsidR="000E66B2" w:rsidRPr="008872A9" w:rsidRDefault="000E66B2" w:rsidP="00D63752">
            <w:pPr>
              <w:pStyle w:val="para1"/>
              <w:spacing w:before="60" w:after="60"/>
              <w:jc w:val="center"/>
              <w:rPr>
                <w:sz w:val="16"/>
                <w:szCs w:val="16"/>
                <w:u w:val="double"/>
              </w:rPr>
            </w:pPr>
          </w:p>
        </w:tc>
        <w:tc>
          <w:tcPr>
            <w:tcW w:w="1276" w:type="dxa"/>
          </w:tcPr>
          <w:p w14:paraId="0ABC88D4" w14:textId="7E5CD815" w:rsidR="000E66B2" w:rsidRPr="008872A9" w:rsidRDefault="000E66B2" w:rsidP="00D63752">
            <w:pPr>
              <w:pStyle w:val="para1"/>
              <w:spacing w:before="60" w:after="60"/>
              <w:jc w:val="center"/>
              <w:rPr>
                <w:sz w:val="16"/>
                <w:szCs w:val="16"/>
                <w:u w:val="double"/>
              </w:rPr>
            </w:pPr>
            <w:r w:rsidRPr="008872A9">
              <w:rPr>
                <w:sz w:val="16"/>
                <w:szCs w:val="16"/>
                <w:u w:val="double"/>
              </w:rPr>
              <w:t>BAP6128 (r)</w:t>
            </w:r>
          </w:p>
        </w:tc>
        <w:tc>
          <w:tcPr>
            <w:tcW w:w="3969" w:type="dxa"/>
          </w:tcPr>
          <w:p w14:paraId="7DD9D9D2" w14:textId="209FF718" w:rsidR="000E66B2" w:rsidRPr="008872A9" w:rsidRDefault="000E66B2" w:rsidP="00D63752">
            <w:pPr>
              <w:pStyle w:val="para1"/>
              <w:spacing w:before="60" w:after="60"/>
              <w:jc w:val="center"/>
              <w:rPr>
                <w:sz w:val="16"/>
                <w:szCs w:val="16"/>
                <w:u w:val="double"/>
                <w:lang w:val="it-IT" w:eastAsia="en-GB"/>
              </w:rPr>
            </w:pPr>
            <w:r w:rsidRPr="008872A9">
              <w:rPr>
                <w:sz w:val="16"/>
                <w:szCs w:val="16"/>
                <w:u w:val="double"/>
                <w:lang w:val="it-IT" w:eastAsia="en-GB"/>
              </w:rPr>
              <w:t>CTA</w:t>
            </w:r>
            <w:r w:rsidR="00D63752" w:rsidRPr="008872A9">
              <w:rPr>
                <w:sz w:val="16"/>
                <w:szCs w:val="16"/>
                <w:u w:val="double"/>
                <w:lang w:val="it-IT" w:eastAsia="en-GB"/>
              </w:rPr>
              <w:t>-</w:t>
            </w:r>
            <w:r w:rsidRPr="008872A9">
              <w:rPr>
                <w:sz w:val="16"/>
                <w:szCs w:val="16"/>
                <w:u w:val="double"/>
                <w:lang w:val="it-IT" w:eastAsia="en-GB"/>
              </w:rPr>
              <w:t>ATA</w:t>
            </w:r>
            <w:r w:rsidR="00D63752" w:rsidRPr="008872A9">
              <w:rPr>
                <w:sz w:val="16"/>
                <w:szCs w:val="16"/>
                <w:u w:val="double"/>
                <w:lang w:val="it-IT" w:eastAsia="en-GB"/>
              </w:rPr>
              <w:t>-</w:t>
            </w:r>
            <w:r w:rsidRPr="008872A9">
              <w:rPr>
                <w:sz w:val="16"/>
                <w:szCs w:val="16"/>
                <w:u w:val="double"/>
                <w:lang w:val="it-IT" w:eastAsia="en-GB"/>
              </w:rPr>
              <w:t>TAT</w:t>
            </w:r>
            <w:r w:rsidR="00D63752" w:rsidRPr="008872A9">
              <w:rPr>
                <w:sz w:val="16"/>
                <w:szCs w:val="16"/>
                <w:u w:val="double"/>
                <w:lang w:val="it-IT" w:eastAsia="en-GB"/>
              </w:rPr>
              <w:t>-</w:t>
            </w:r>
            <w:r w:rsidRPr="008872A9">
              <w:rPr>
                <w:sz w:val="16"/>
                <w:szCs w:val="16"/>
                <w:u w:val="double"/>
                <w:lang w:val="it-IT" w:eastAsia="en-GB"/>
              </w:rPr>
              <w:t>AAA</w:t>
            </w:r>
            <w:r w:rsidR="00D63752" w:rsidRPr="008872A9">
              <w:rPr>
                <w:sz w:val="16"/>
                <w:szCs w:val="16"/>
                <w:u w:val="double"/>
                <w:lang w:val="it-IT" w:eastAsia="en-GB"/>
              </w:rPr>
              <w:t>-</w:t>
            </w:r>
            <w:r w:rsidRPr="008872A9">
              <w:rPr>
                <w:sz w:val="16"/>
                <w:szCs w:val="16"/>
                <w:u w:val="double"/>
                <w:lang w:val="it-IT" w:eastAsia="en-GB"/>
              </w:rPr>
              <w:t>CCA</w:t>
            </w:r>
            <w:r w:rsidR="00D63752" w:rsidRPr="008872A9">
              <w:rPr>
                <w:sz w:val="16"/>
                <w:szCs w:val="16"/>
                <w:u w:val="double"/>
                <w:lang w:val="it-IT" w:eastAsia="en-GB"/>
              </w:rPr>
              <w:t>-</w:t>
            </w:r>
            <w:r w:rsidRPr="008872A9">
              <w:rPr>
                <w:sz w:val="16"/>
                <w:szCs w:val="16"/>
                <w:u w:val="double"/>
                <w:lang w:val="it-IT" w:eastAsia="en-GB"/>
              </w:rPr>
              <w:t>TCC</w:t>
            </w:r>
            <w:r w:rsidR="00D63752" w:rsidRPr="008872A9">
              <w:rPr>
                <w:sz w:val="16"/>
                <w:szCs w:val="16"/>
                <w:u w:val="double"/>
                <w:lang w:val="it-IT" w:eastAsia="en-GB"/>
              </w:rPr>
              <w:t>-</w:t>
            </w:r>
            <w:r w:rsidRPr="008872A9">
              <w:rPr>
                <w:sz w:val="16"/>
                <w:szCs w:val="16"/>
                <w:u w:val="double"/>
                <w:lang w:val="it-IT" w:eastAsia="en-GB"/>
              </w:rPr>
              <w:t>AAC</w:t>
            </w:r>
            <w:r w:rsidR="00D63752" w:rsidRPr="008872A9">
              <w:rPr>
                <w:sz w:val="16"/>
                <w:szCs w:val="16"/>
                <w:u w:val="double"/>
                <w:lang w:val="it-IT" w:eastAsia="en-GB"/>
              </w:rPr>
              <w:t>-</w:t>
            </w:r>
            <w:r w:rsidRPr="008872A9">
              <w:rPr>
                <w:sz w:val="16"/>
                <w:szCs w:val="16"/>
                <w:u w:val="double"/>
                <w:lang w:val="it-IT" w:eastAsia="en-GB"/>
              </w:rPr>
              <w:t>GC</w:t>
            </w:r>
          </w:p>
        </w:tc>
        <w:tc>
          <w:tcPr>
            <w:tcW w:w="1778" w:type="dxa"/>
          </w:tcPr>
          <w:p w14:paraId="29863EF5" w14:textId="77777777" w:rsidR="000E66B2" w:rsidRPr="008872A9" w:rsidRDefault="000E66B2" w:rsidP="00D63752">
            <w:pPr>
              <w:pStyle w:val="para1"/>
              <w:tabs>
                <w:tab w:val="left" w:pos="826"/>
              </w:tabs>
              <w:spacing w:before="60" w:after="60"/>
              <w:jc w:val="center"/>
              <w:rPr>
                <w:sz w:val="16"/>
                <w:szCs w:val="16"/>
                <w:u w:val="double"/>
                <w:lang w:val="it-IT"/>
              </w:rPr>
            </w:pPr>
          </w:p>
        </w:tc>
      </w:tr>
      <w:tr w:rsidR="000E66B2" w:rsidRPr="008872A9" w14:paraId="3A121FD1" w14:textId="77777777" w:rsidTr="0016401C">
        <w:tc>
          <w:tcPr>
            <w:tcW w:w="851" w:type="dxa"/>
          </w:tcPr>
          <w:p w14:paraId="4D260BE3" w14:textId="66990145" w:rsidR="000E66B2" w:rsidRPr="008872A9" w:rsidRDefault="000E66B2" w:rsidP="00D63752">
            <w:pPr>
              <w:pStyle w:val="para1"/>
              <w:spacing w:before="60" w:after="60"/>
              <w:jc w:val="left"/>
              <w:rPr>
                <w:sz w:val="16"/>
                <w:szCs w:val="16"/>
                <w:u w:val="double"/>
              </w:rPr>
            </w:pPr>
            <w:r w:rsidRPr="008872A9">
              <w:rPr>
                <w:sz w:val="16"/>
                <w:szCs w:val="16"/>
                <w:u w:val="double"/>
              </w:rPr>
              <w:t>L8</w:t>
            </w:r>
          </w:p>
        </w:tc>
        <w:tc>
          <w:tcPr>
            <w:tcW w:w="992" w:type="dxa"/>
          </w:tcPr>
          <w:p w14:paraId="47A2D19D" w14:textId="0D96DD20" w:rsidR="000E66B2" w:rsidRPr="008872A9" w:rsidRDefault="000E66B2" w:rsidP="00D63752">
            <w:pPr>
              <w:pStyle w:val="para1"/>
              <w:spacing w:before="60" w:after="60"/>
              <w:jc w:val="center"/>
              <w:rPr>
                <w:sz w:val="16"/>
                <w:szCs w:val="16"/>
                <w:u w:val="double"/>
              </w:rPr>
            </w:pPr>
            <w:proofErr w:type="spellStart"/>
            <w:r w:rsidRPr="008872A9">
              <w:rPr>
                <w:i/>
                <w:sz w:val="16"/>
                <w:szCs w:val="16"/>
                <w:u w:val="double"/>
              </w:rPr>
              <w:t>natG</w:t>
            </w:r>
            <w:proofErr w:type="spellEnd"/>
          </w:p>
        </w:tc>
        <w:tc>
          <w:tcPr>
            <w:tcW w:w="1276" w:type="dxa"/>
          </w:tcPr>
          <w:p w14:paraId="4C505F2F" w14:textId="39AC7F78" w:rsidR="000E66B2" w:rsidRPr="008872A9" w:rsidRDefault="000E66B2" w:rsidP="00D63752">
            <w:pPr>
              <w:pStyle w:val="para1"/>
              <w:spacing w:before="60" w:after="60"/>
              <w:jc w:val="center"/>
              <w:rPr>
                <w:sz w:val="16"/>
                <w:szCs w:val="16"/>
                <w:u w:val="double"/>
              </w:rPr>
            </w:pPr>
            <w:r w:rsidRPr="008872A9">
              <w:rPr>
                <w:sz w:val="16"/>
                <w:szCs w:val="16"/>
                <w:u w:val="double"/>
              </w:rPr>
              <w:t>BAP6133 (f)</w:t>
            </w:r>
          </w:p>
        </w:tc>
        <w:tc>
          <w:tcPr>
            <w:tcW w:w="3969" w:type="dxa"/>
          </w:tcPr>
          <w:p w14:paraId="42605E2C" w14:textId="1259600D" w:rsidR="000E66B2" w:rsidRPr="008872A9" w:rsidRDefault="000E66B2" w:rsidP="00D63752">
            <w:pPr>
              <w:pStyle w:val="para1"/>
              <w:spacing w:before="60" w:after="60"/>
              <w:jc w:val="center"/>
              <w:rPr>
                <w:sz w:val="16"/>
                <w:szCs w:val="16"/>
                <w:u w:val="double"/>
                <w:lang w:val="nl-NL" w:eastAsia="en-GB"/>
              </w:rPr>
            </w:pPr>
            <w:r w:rsidRPr="008872A9">
              <w:rPr>
                <w:sz w:val="16"/>
                <w:szCs w:val="16"/>
                <w:u w:val="double"/>
                <w:lang w:val="nl-NL" w:eastAsia="en-GB"/>
              </w:rPr>
              <w:t>GAG</w:t>
            </w:r>
            <w:r w:rsidR="00D63752" w:rsidRPr="008872A9">
              <w:rPr>
                <w:sz w:val="16"/>
                <w:szCs w:val="16"/>
                <w:u w:val="double"/>
                <w:lang w:val="nl-NL" w:eastAsia="en-GB"/>
              </w:rPr>
              <w:t>-</w:t>
            </w:r>
            <w:r w:rsidRPr="008872A9">
              <w:rPr>
                <w:sz w:val="16"/>
                <w:szCs w:val="16"/>
                <w:u w:val="double"/>
                <w:lang w:val="nl-NL" w:eastAsia="en-GB"/>
              </w:rPr>
              <w:t>AGT</w:t>
            </w:r>
            <w:r w:rsidR="00D63752" w:rsidRPr="008872A9">
              <w:rPr>
                <w:sz w:val="16"/>
                <w:szCs w:val="16"/>
                <w:u w:val="double"/>
                <w:lang w:val="nl-NL" w:eastAsia="en-GB"/>
              </w:rPr>
              <w:t>-</w:t>
            </w:r>
            <w:r w:rsidRPr="008872A9">
              <w:rPr>
                <w:sz w:val="16"/>
                <w:szCs w:val="16"/>
                <w:u w:val="double"/>
                <w:lang w:val="nl-NL" w:eastAsia="en-GB"/>
              </w:rPr>
              <w:t>TAC</w:t>
            </w:r>
            <w:r w:rsidR="00D63752" w:rsidRPr="008872A9">
              <w:rPr>
                <w:sz w:val="16"/>
                <w:szCs w:val="16"/>
                <w:u w:val="double"/>
                <w:lang w:val="nl-NL" w:eastAsia="en-GB"/>
              </w:rPr>
              <w:t>-</w:t>
            </w:r>
            <w:r w:rsidRPr="008872A9">
              <w:rPr>
                <w:sz w:val="16"/>
                <w:szCs w:val="16"/>
                <w:u w:val="double"/>
                <w:lang w:val="nl-NL" w:eastAsia="en-GB"/>
              </w:rPr>
              <w:t>AAA</w:t>
            </w:r>
            <w:r w:rsidR="00D63752" w:rsidRPr="008872A9">
              <w:rPr>
                <w:sz w:val="16"/>
                <w:szCs w:val="16"/>
                <w:u w:val="double"/>
                <w:lang w:val="nl-NL" w:eastAsia="en-GB"/>
              </w:rPr>
              <w:t>-</w:t>
            </w:r>
            <w:r w:rsidRPr="008872A9">
              <w:rPr>
                <w:sz w:val="16"/>
                <w:szCs w:val="16"/>
                <w:u w:val="double"/>
                <w:lang w:val="nl-NL" w:eastAsia="en-GB"/>
              </w:rPr>
              <w:t>AAT</w:t>
            </w:r>
            <w:r w:rsidR="00D63752" w:rsidRPr="008872A9">
              <w:rPr>
                <w:sz w:val="16"/>
                <w:szCs w:val="16"/>
                <w:u w:val="double"/>
                <w:lang w:val="nl-NL" w:eastAsia="en-GB"/>
              </w:rPr>
              <w:t>-</w:t>
            </w:r>
            <w:r w:rsidRPr="008872A9">
              <w:rPr>
                <w:sz w:val="16"/>
                <w:szCs w:val="16"/>
                <w:u w:val="double"/>
                <w:lang w:val="nl-NL" w:eastAsia="en-GB"/>
              </w:rPr>
              <w:t>GAT</w:t>
            </w:r>
            <w:r w:rsidR="00D63752" w:rsidRPr="008872A9">
              <w:rPr>
                <w:sz w:val="16"/>
                <w:szCs w:val="16"/>
                <w:u w:val="double"/>
                <w:lang w:val="nl-NL" w:eastAsia="en-GB"/>
              </w:rPr>
              <w:t>-</w:t>
            </w:r>
            <w:r w:rsidRPr="008872A9">
              <w:rPr>
                <w:sz w:val="16"/>
                <w:szCs w:val="16"/>
                <w:u w:val="double"/>
                <w:lang w:val="nl-NL" w:eastAsia="en-GB"/>
              </w:rPr>
              <w:t>CGG</w:t>
            </w:r>
            <w:r w:rsidR="00D63752" w:rsidRPr="008872A9">
              <w:rPr>
                <w:sz w:val="16"/>
                <w:szCs w:val="16"/>
                <w:u w:val="double"/>
                <w:lang w:val="nl-NL" w:eastAsia="en-GB"/>
              </w:rPr>
              <w:t>-</w:t>
            </w:r>
            <w:r w:rsidRPr="008872A9">
              <w:rPr>
                <w:sz w:val="16"/>
                <w:szCs w:val="16"/>
                <w:u w:val="double"/>
                <w:lang w:val="nl-NL" w:eastAsia="en-GB"/>
              </w:rPr>
              <w:t>C</w:t>
            </w:r>
          </w:p>
        </w:tc>
        <w:tc>
          <w:tcPr>
            <w:tcW w:w="1778" w:type="dxa"/>
          </w:tcPr>
          <w:p w14:paraId="06099E7F" w14:textId="127720C3" w:rsidR="000E66B2" w:rsidRPr="008872A9" w:rsidRDefault="000E66B2" w:rsidP="00D63752">
            <w:pPr>
              <w:pStyle w:val="para1"/>
              <w:tabs>
                <w:tab w:val="left" w:pos="826"/>
              </w:tabs>
              <w:spacing w:before="60" w:after="60"/>
              <w:jc w:val="center"/>
              <w:rPr>
                <w:sz w:val="16"/>
                <w:szCs w:val="16"/>
                <w:u w:val="double"/>
              </w:rPr>
            </w:pPr>
            <w:r w:rsidRPr="008872A9">
              <w:rPr>
                <w:sz w:val="16"/>
                <w:szCs w:val="16"/>
                <w:u w:val="double"/>
              </w:rPr>
              <w:t>255</w:t>
            </w:r>
          </w:p>
        </w:tc>
      </w:tr>
      <w:tr w:rsidR="000E66B2" w:rsidRPr="008872A9" w14:paraId="27A0DD08" w14:textId="77777777" w:rsidTr="006E561C">
        <w:tc>
          <w:tcPr>
            <w:tcW w:w="851" w:type="dxa"/>
            <w:tcBorders>
              <w:bottom w:val="single" w:sz="4" w:space="0" w:color="auto"/>
            </w:tcBorders>
          </w:tcPr>
          <w:p w14:paraId="0FCCF909" w14:textId="77777777" w:rsidR="000E66B2" w:rsidRPr="008872A9" w:rsidRDefault="000E66B2" w:rsidP="00D63752">
            <w:pPr>
              <w:pStyle w:val="para1"/>
              <w:spacing w:before="60" w:after="60"/>
              <w:jc w:val="left"/>
              <w:rPr>
                <w:sz w:val="16"/>
                <w:szCs w:val="16"/>
                <w:u w:val="double"/>
              </w:rPr>
            </w:pPr>
          </w:p>
        </w:tc>
        <w:tc>
          <w:tcPr>
            <w:tcW w:w="992" w:type="dxa"/>
            <w:tcBorders>
              <w:bottom w:val="single" w:sz="4" w:space="0" w:color="auto"/>
            </w:tcBorders>
          </w:tcPr>
          <w:p w14:paraId="457A9A66" w14:textId="77777777" w:rsidR="000E66B2" w:rsidRPr="008872A9" w:rsidRDefault="000E66B2" w:rsidP="00D63752">
            <w:pPr>
              <w:pStyle w:val="para1"/>
              <w:spacing w:before="60" w:after="60"/>
              <w:jc w:val="center"/>
              <w:rPr>
                <w:sz w:val="16"/>
                <w:szCs w:val="16"/>
                <w:u w:val="double"/>
              </w:rPr>
            </w:pPr>
          </w:p>
        </w:tc>
        <w:tc>
          <w:tcPr>
            <w:tcW w:w="1276" w:type="dxa"/>
            <w:tcBorders>
              <w:bottom w:val="single" w:sz="4" w:space="0" w:color="auto"/>
            </w:tcBorders>
          </w:tcPr>
          <w:p w14:paraId="0B820384" w14:textId="7E79D0D8" w:rsidR="000E66B2" w:rsidRPr="008872A9" w:rsidRDefault="000E66B2" w:rsidP="00D63752">
            <w:pPr>
              <w:pStyle w:val="para1"/>
              <w:spacing w:before="60" w:after="60"/>
              <w:jc w:val="center"/>
              <w:rPr>
                <w:sz w:val="16"/>
                <w:szCs w:val="16"/>
                <w:u w:val="double"/>
              </w:rPr>
            </w:pPr>
            <w:r w:rsidRPr="008872A9">
              <w:rPr>
                <w:sz w:val="16"/>
                <w:szCs w:val="16"/>
                <w:u w:val="double"/>
              </w:rPr>
              <w:t>BAP6134 (r)</w:t>
            </w:r>
          </w:p>
        </w:tc>
        <w:tc>
          <w:tcPr>
            <w:tcW w:w="3969" w:type="dxa"/>
            <w:tcBorders>
              <w:bottom w:val="single" w:sz="4" w:space="0" w:color="auto"/>
            </w:tcBorders>
          </w:tcPr>
          <w:p w14:paraId="15CD84DF" w14:textId="51B9225E" w:rsidR="000E66B2" w:rsidRPr="008872A9" w:rsidRDefault="000E66B2" w:rsidP="00D63752">
            <w:pPr>
              <w:pStyle w:val="para1"/>
              <w:spacing w:before="60" w:after="60"/>
              <w:jc w:val="center"/>
              <w:rPr>
                <w:sz w:val="16"/>
                <w:szCs w:val="16"/>
                <w:u w:val="double"/>
                <w:lang w:val="en-AU" w:eastAsia="en-GB"/>
              </w:rPr>
            </w:pPr>
            <w:r w:rsidRPr="008872A9">
              <w:rPr>
                <w:sz w:val="16"/>
                <w:szCs w:val="16"/>
                <w:u w:val="double"/>
                <w:lang w:val="en-AU" w:eastAsia="en-GB"/>
              </w:rPr>
              <w:t>TCC</w:t>
            </w:r>
            <w:r w:rsidR="00D63752" w:rsidRPr="008872A9">
              <w:rPr>
                <w:sz w:val="16"/>
                <w:szCs w:val="16"/>
                <w:u w:val="double"/>
                <w:lang w:val="en-AU" w:eastAsia="en-GB"/>
              </w:rPr>
              <w:t>-</w:t>
            </w:r>
            <w:r w:rsidRPr="008872A9">
              <w:rPr>
                <w:sz w:val="16"/>
                <w:szCs w:val="16"/>
                <w:u w:val="double"/>
                <w:lang w:val="en-AU" w:eastAsia="en-GB"/>
              </w:rPr>
              <w:t>TGG</w:t>
            </w:r>
            <w:r w:rsidR="00D63752" w:rsidRPr="008872A9">
              <w:rPr>
                <w:sz w:val="16"/>
                <w:szCs w:val="16"/>
                <w:u w:val="double"/>
                <w:lang w:val="en-AU" w:eastAsia="en-GB"/>
              </w:rPr>
              <w:t>-</w:t>
            </w:r>
            <w:r w:rsidRPr="008872A9">
              <w:rPr>
                <w:sz w:val="16"/>
                <w:szCs w:val="16"/>
                <w:u w:val="double"/>
                <w:lang w:val="en-AU" w:eastAsia="en-GB"/>
              </w:rPr>
              <w:t>TTC</w:t>
            </w:r>
            <w:r w:rsidR="00D63752" w:rsidRPr="008872A9">
              <w:rPr>
                <w:sz w:val="16"/>
                <w:szCs w:val="16"/>
                <w:u w:val="double"/>
                <w:lang w:val="en-AU" w:eastAsia="en-GB"/>
              </w:rPr>
              <w:t>-</w:t>
            </w:r>
            <w:r w:rsidRPr="008872A9">
              <w:rPr>
                <w:sz w:val="16"/>
                <w:szCs w:val="16"/>
                <w:u w:val="double"/>
                <w:lang w:val="en-AU" w:eastAsia="en-GB"/>
              </w:rPr>
              <w:t>ATA</w:t>
            </w:r>
            <w:r w:rsidR="00D63752" w:rsidRPr="008872A9">
              <w:rPr>
                <w:sz w:val="16"/>
                <w:szCs w:val="16"/>
                <w:u w:val="double"/>
                <w:lang w:val="en-AU" w:eastAsia="en-GB"/>
              </w:rPr>
              <w:t>-</w:t>
            </w:r>
            <w:r w:rsidRPr="008872A9">
              <w:rPr>
                <w:sz w:val="16"/>
                <w:szCs w:val="16"/>
                <w:u w:val="double"/>
                <w:lang w:val="en-AU" w:eastAsia="en-GB"/>
              </w:rPr>
              <w:t>TAT</w:t>
            </w:r>
            <w:r w:rsidR="00D63752" w:rsidRPr="008872A9">
              <w:rPr>
                <w:sz w:val="16"/>
                <w:szCs w:val="16"/>
                <w:u w:val="double"/>
                <w:lang w:val="en-AU" w:eastAsia="en-GB"/>
              </w:rPr>
              <w:t>-</w:t>
            </w:r>
            <w:r w:rsidRPr="008872A9">
              <w:rPr>
                <w:sz w:val="16"/>
                <w:szCs w:val="16"/>
                <w:u w:val="double"/>
                <w:lang w:val="en-AU" w:eastAsia="en-GB"/>
              </w:rPr>
              <w:t>AGG</w:t>
            </w:r>
            <w:r w:rsidR="00D63752" w:rsidRPr="008872A9">
              <w:rPr>
                <w:sz w:val="16"/>
                <w:szCs w:val="16"/>
                <w:u w:val="double"/>
                <w:lang w:val="en-AU" w:eastAsia="en-GB"/>
              </w:rPr>
              <w:t>-</w:t>
            </w:r>
            <w:r w:rsidRPr="008872A9">
              <w:rPr>
                <w:sz w:val="16"/>
                <w:szCs w:val="16"/>
                <w:u w:val="double"/>
                <w:lang w:val="en-AU" w:eastAsia="en-GB"/>
              </w:rPr>
              <w:t>TAG</w:t>
            </w:r>
            <w:r w:rsidR="00D63752" w:rsidRPr="008872A9">
              <w:rPr>
                <w:sz w:val="16"/>
                <w:szCs w:val="16"/>
                <w:u w:val="double"/>
                <w:lang w:val="en-AU" w:eastAsia="en-GB"/>
              </w:rPr>
              <w:t>-</w:t>
            </w:r>
            <w:r w:rsidRPr="008872A9">
              <w:rPr>
                <w:sz w:val="16"/>
                <w:szCs w:val="16"/>
                <w:u w:val="double"/>
                <w:lang w:val="en-AU" w:eastAsia="en-GB"/>
              </w:rPr>
              <w:t>G</w:t>
            </w:r>
          </w:p>
        </w:tc>
        <w:tc>
          <w:tcPr>
            <w:tcW w:w="1778" w:type="dxa"/>
            <w:tcBorders>
              <w:bottom w:val="single" w:sz="4" w:space="0" w:color="auto"/>
            </w:tcBorders>
          </w:tcPr>
          <w:p w14:paraId="086F0F0B" w14:textId="77777777" w:rsidR="000E66B2" w:rsidRPr="008872A9" w:rsidRDefault="000E66B2" w:rsidP="00D63752">
            <w:pPr>
              <w:pStyle w:val="para1"/>
              <w:tabs>
                <w:tab w:val="left" w:pos="826"/>
              </w:tabs>
              <w:spacing w:before="60" w:after="60"/>
              <w:jc w:val="center"/>
              <w:rPr>
                <w:sz w:val="16"/>
                <w:szCs w:val="16"/>
                <w:u w:val="double"/>
              </w:rPr>
            </w:pPr>
          </w:p>
        </w:tc>
      </w:tr>
    </w:tbl>
    <w:p w14:paraId="18EE7F3B" w14:textId="519D0607" w:rsidR="003E37BE" w:rsidRPr="008872A9" w:rsidRDefault="002A5290" w:rsidP="0016401C">
      <w:pPr>
        <w:pStyle w:val="11Para"/>
        <w:spacing w:before="120"/>
        <w:ind w:left="0"/>
        <w:jc w:val="center"/>
        <w:rPr>
          <w:bCs/>
          <w:sz w:val="16"/>
          <w:szCs w:val="16"/>
          <w:u w:val="double"/>
        </w:rPr>
      </w:pPr>
      <w:r w:rsidRPr="008872A9">
        <w:rPr>
          <w:bCs/>
          <w:sz w:val="16"/>
          <w:szCs w:val="16"/>
          <w:u w:val="double"/>
        </w:rPr>
        <w:t>* f</w:t>
      </w:r>
      <w:r w:rsidR="000D0F4C" w:rsidRPr="008872A9">
        <w:rPr>
          <w:bCs/>
          <w:sz w:val="16"/>
          <w:szCs w:val="16"/>
          <w:u w:val="double"/>
        </w:rPr>
        <w:t xml:space="preserve"> = forward primer, r = reverse primer</w:t>
      </w:r>
    </w:p>
    <w:p w14:paraId="24D11845" w14:textId="45C3DB1C" w:rsidR="002A5290" w:rsidRPr="008872A9" w:rsidRDefault="002A5290" w:rsidP="0016401C">
      <w:pPr>
        <w:pStyle w:val="11Para"/>
        <w:rPr>
          <w:u w:val="double"/>
          <w:lang w:val="en-AU"/>
        </w:rPr>
      </w:pPr>
      <w:r w:rsidRPr="008872A9">
        <w:rPr>
          <w:u w:val="double"/>
        </w:rPr>
        <w:t>The multiplex LPS PCR was performed in a 50 µl volume and consisted of 0.4 µM of each primer, 0.2</w:t>
      </w:r>
      <w:r w:rsidR="00D63752" w:rsidRPr="008872A9">
        <w:rPr>
          <w:u w:val="double"/>
        </w:rPr>
        <w:t> </w:t>
      </w:r>
      <w:r w:rsidRPr="008872A9">
        <w:rPr>
          <w:u w:val="double"/>
        </w:rPr>
        <w:t xml:space="preserve">mM dNTPs and 1.7 U </w:t>
      </w:r>
      <w:r w:rsidRPr="008872A9">
        <w:rPr>
          <w:i/>
          <w:iCs/>
          <w:u w:val="double"/>
        </w:rPr>
        <w:t xml:space="preserve">Taq </w:t>
      </w:r>
      <w:r w:rsidRPr="008872A9">
        <w:rPr>
          <w:u w:val="double"/>
        </w:rPr>
        <w:t xml:space="preserve">in a commercial buffer. </w:t>
      </w:r>
      <w:r w:rsidRPr="008872A9">
        <w:rPr>
          <w:u w:val="double"/>
          <w:lang w:val="en-AU"/>
        </w:rPr>
        <w:t xml:space="preserve">The cycling conditions (when using a DNA extract) were 96°C for </w:t>
      </w:r>
      <w:r w:rsidR="00076600" w:rsidRPr="008872A9">
        <w:rPr>
          <w:u w:val="double"/>
          <w:lang w:val="en-AU"/>
        </w:rPr>
        <w:t>5</w:t>
      </w:r>
      <w:r w:rsidRPr="008872A9">
        <w:rPr>
          <w:u w:val="double"/>
          <w:lang w:val="en-AU"/>
        </w:rPr>
        <w:t xml:space="preserve"> min</w:t>
      </w:r>
      <w:r w:rsidR="005652A8" w:rsidRPr="008872A9">
        <w:rPr>
          <w:u w:val="double"/>
          <w:lang w:val="en-AU"/>
        </w:rPr>
        <w:t>utes</w:t>
      </w:r>
      <w:r w:rsidRPr="008872A9">
        <w:rPr>
          <w:u w:val="double"/>
          <w:lang w:val="en-AU"/>
        </w:rPr>
        <w:t xml:space="preserve">, followed by 30 cycles of 96°C for 30 </w:t>
      </w:r>
      <w:r w:rsidR="005652A8" w:rsidRPr="008872A9">
        <w:rPr>
          <w:u w:val="double"/>
          <w:lang w:val="en-AU"/>
        </w:rPr>
        <w:t>seconds</w:t>
      </w:r>
      <w:r w:rsidRPr="008872A9">
        <w:rPr>
          <w:u w:val="double"/>
          <w:lang w:val="en-AU"/>
        </w:rPr>
        <w:t xml:space="preserve">, 52°C for 30 </w:t>
      </w:r>
      <w:r w:rsidR="005652A8" w:rsidRPr="008872A9">
        <w:rPr>
          <w:u w:val="double"/>
          <w:lang w:val="en-AU"/>
        </w:rPr>
        <w:t>seconds</w:t>
      </w:r>
      <w:r w:rsidRPr="008872A9">
        <w:rPr>
          <w:u w:val="double"/>
          <w:lang w:val="en-AU"/>
        </w:rPr>
        <w:t>, and 72°C for 2.5</w:t>
      </w:r>
      <w:r w:rsidR="005652A8" w:rsidRPr="008872A9">
        <w:rPr>
          <w:u w:val="double"/>
          <w:lang w:val="en-AU"/>
        </w:rPr>
        <w:t> </w:t>
      </w:r>
      <w:r w:rsidRPr="008872A9">
        <w:rPr>
          <w:u w:val="double"/>
          <w:lang w:val="en-AU"/>
        </w:rPr>
        <w:t>min</w:t>
      </w:r>
      <w:r w:rsidR="005652A8" w:rsidRPr="008872A9">
        <w:rPr>
          <w:u w:val="double"/>
          <w:lang w:val="en-AU"/>
        </w:rPr>
        <w:t>utes</w:t>
      </w:r>
      <w:r w:rsidRPr="008872A9">
        <w:rPr>
          <w:u w:val="double"/>
          <w:lang w:val="en-AU"/>
        </w:rPr>
        <w:t>, with a final extension at 72°C for 5 min</w:t>
      </w:r>
      <w:r w:rsidR="005652A8" w:rsidRPr="008872A9">
        <w:rPr>
          <w:u w:val="double"/>
          <w:lang w:val="en-AU"/>
        </w:rPr>
        <w:t>utes</w:t>
      </w:r>
      <w:r w:rsidRPr="008872A9">
        <w:rPr>
          <w:u w:val="double"/>
          <w:lang w:val="en-AU"/>
        </w:rPr>
        <w:t xml:space="preserve">. For PCR using </w:t>
      </w:r>
      <w:r w:rsidR="00076600" w:rsidRPr="008872A9">
        <w:rPr>
          <w:u w:val="double"/>
          <w:lang w:val="en-AU"/>
        </w:rPr>
        <w:t xml:space="preserve">direct colony material, </w:t>
      </w:r>
      <w:r w:rsidRPr="008872A9">
        <w:rPr>
          <w:u w:val="double"/>
          <w:lang w:val="en-AU"/>
        </w:rPr>
        <w:t xml:space="preserve">the </w:t>
      </w:r>
      <w:r w:rsidR="00076600" w:rsidRPr="008872A9">
        <w:rPr>
          <w:u w:val="double"/>
          <w:lang w:val="en-AU"/>
        </w:rPr>
        <w:t xml:space="preserve">only change to the </w:t>
      </w:r>
      <w:r w:rsidRPr="008872A9">
        <w:rPr>
          <w:u w:val="double"/>
          <w:lang w:val="en-AU"/>
        </w:rPr>
        <w:t xml:space="preserve">cycling conditions </w:t>
      </w:r>
      <w:r w:rsidR="00076600" w:rsidRPr="008872A9">
        <w:rPr>
          <w:u w:val="double"/>
          <w:lang w:val="en-AU"/>
        </w:rPr>
        <w:t xml:space="preserve">was </w:t>
      </w:r>
      <w:r w:rsidRPr="008872A9">
        <w:rPr>
          <w:u w:val="double"/>
          <w:lang w:val="en-AU"/>
        </w:rPr>
        <w:t>that the initial denaturation step at 96°C was</w:t>
      </w:r>
      <w:r w:rsidR="00076600" w:rsidRPr="008872A9">
        <w:rPr>
          <w:u w:val="double"/>
          <w:lang w:val="en-AU"/>
        </w:rPr>
        <w:t xml:space="preserve"> increased</w:t>
      </w:r>
      <w:r w:rsidRPr="008872A9">
        <w:rPr>
          <w:u w:val="double"/>
          <w:lang w:val="en-AU"/>
        </w:rPr>
        <w:t xml:space="preserve"> to </w:t>
      </w:r>
      <w:r w:rsidR="00076600" w:rsidRPr="008872A9">
        <w:rPr>
          <w:u w:val="double"/>
          <w:lang w:val="en-AU"/>
        </w:rPr>
        <w:t>10</w:t>
      </w:r>
      <w:r w:rsidR="00763DC4" w:rsidRPr="008872A9">
        <w:rPr>
          <w:u w:val="double"/>
          <w:lang w:val="en-AU"/>
        </w:rPr>
        <w:t> </w:t>
      </w:r>
      <w:r w:rsidRPr="008872A9">
        <w:rPr>
          <w:u w:val="double"/>
          <w:lang w:val="en-AU"/>
        </w:rPr>
        <w:t>min</w:t>
      </w:r>
      <w:r w:rsidR="005652A8" w:rsidRPr="008872A9">
        <w:rPr>
          <w:u w:val="double"/>
          <w:lang w:val="en-AU"/>
        </w:rPr>
        <w:t>utes</w:t>
      </w:r>
      <w:r w:rsidRPr="008872A9">
        <w:rPr>
          <w:u w:val="double"/>
          <w:lang w:val="en-AU"/>
        </w:rPr>
        <w:t>.</w:t>
      </w:r>
    </w:p>
    <w:p w14:paraId="3435812F" w14:textId="39E0B3F2" w:rsidR="00927CB7" w:rsidRPr="008872A9" w:rsidRDefault="000F3E03" w:rsidP="0016401C">
      <w:pPr>
        <w:pStyle w:val="11Para"/>
        <w:spacing w:after="220"/>
        <w:ind w:left="0"/>
      </w:pPr>
      <w:r w:rsidRPr="008872A9">
        <w:t xml:space="preserve">A range of molecular methods have been used </w:t>
      </w:r>
      <w:r w:rsidR="008320E2" w:rsidRPr="008872A9">
        <w:t>in</w:t>
      </w:r>
      <w:r w:rsidRPr="008872A9">
        <w:t xml:space="preserve"> epidemiolog</w:t>
      </w:r>
      <w:r w:rsidR="008320E2" w:rsidRPr="008872A9">
        <w:t>ical studies</w:t>
      </w:r>
      <w:r w:rsidRPr="008872A9">
        <w:t xml:space="preserve"> of fowl cholera outbreaks </w:t>
      </w:r>
      <w:proofErr w:type="gramStart"/>
      <w:r w:rsidRPr="008872A9">
        <w:t>e.g.</w:t>
      </w:r>
      <w:proofErr w:type="gramEnd"/>
      <w:r w:rsidRPr="008872A9">
        <w:t xml:space="preserve"> </w:t>
      </w:r>
      <w:r w:rsidR="00927CB7" w:rsidRPr="008872A9">
        <w:t xml:space="preserve">DNA fingerprinting of </w:t>
      </w:r>
      <w:r w:rsidR="00E47667" w:rsidRPr="008872A9">
        <w:rPr>
          <w:i/>
          <w:iCs/>
        </w:rPr>
        <w:t xml:space="preserve">P. multocida </w:t>
      </w:r>
      <w:r w:rsidR="00927CB7" w:rsidRPr="008872A9">
        <w:t xml:space="preserve">by restriction endonuclease analysis (REA) </w:t>
      </w:r>
      <w:r w:rsidRPr="008872A9">
        <w:rPr>
          <w:bCs/>
          <w:u w:val="double"/>
        </w:rPr>
        <w:t xml:space="preserve">(Wilson </w:t>
      </w:r>
      <w:r w:rsidRPr="008872A9">
        <w:rPr>
          <w:bCs/>
          <w:i/>
          <w:u w:val="double"/>
        </w:rPr>
        <w:t>et al</w:t>
      </w:r>
      <w:r w:rsidRPr="008872A9">
        <w:rPr>
          <w:bCs/>
          <w:u w:val="double"/>
        </w:rPr>
        <w:t xml:space="preserve">., 1992), </w:t>
      </w:r>
      <w:r w:rsidR="00B110C0" w:rsidRPr="008872A9">
        <w:rPr>
          <w:bCs/>
          <w:u w:val="double"/>
        </w:rPr>
        <w:t>enterobacterial repetitive insertion consensus (</w:t>
      </w:r>
      <w:r w:rsidRPr="008872A9">
        <w:rPr>
          <w:bCs/>
          <w:u w:val="double"/>
        </w:rPr>
        <w:t>ERIC</w:t>
      </w:r>
      <w:r w:rsidR="00B110C0" w:rsidRPr="008872A9">
        <w:rPr>
          <w:bCs/>
          <w:u w:val="double"/>
        </w:rPr>
        <w:t>)</w:t>
      </w:r>
      <w:r w:rsidRPr="008872A9">
        <w:rPr>
          <w:u w:val="double"/>
        </w:rPr>
        <w:t xml:space="preserve">-PCR </w:t>
      </w:r>
      <w:r w:rsidR="00B110C0" w:rsidRPr="008872A9">
        <w:rPr>
          <w:u w:val="double"/>
        </w:rPr>
        <w:t xml:space="preserve">(Singh </w:t>
      </w:r>
      <w:r w:rsidR="00B110C0" w:rsidRPr="008872A9">
        <w:rPr>
          <w:i/>
          <w:iCs/>
          <w:u w:val="double"/>
        </w:rPr>
        <w:t>et al.,</w:t>
      </w:r>
      <w:r w:rsidR="00B110C0" w:rsidRPr="008872A9">
        <w:rPr>
          <w:u w:val="double"/>
        </w:rPr>
        <w:t xml:space="preserve"> 2014)</w:t>
      </w:r>
      <w:r w:rsidRPr="008872A9">
        <w:rPr>
          <w:u w:val="double"/>
        </w:rPr>
        <w:t xml:space="preserve"> </w:t>
      </w:r>
      <w:r w:rsidR="00B110C0" w:rsidRPr="008872A9">
        <w:rPr>
          <w:u w:val="double"/>
        </w:rPr>
        <w:t>and multi-locus sequence typing (MLST) (</w:t>
      </w:r>
      <w:r w:rsidR="00D30B6E" w:rsidRPr="008872A9">
        <w:rPr>
          <w:u w:val="double"/>
        </w:rPr>
        <w:t xml:space="preserve">Singh </w:t>
      </w:r>
      <w:r w:rsidR="00D30B6E" w:rsidRPr="008872A9">
        <w:rPr>
          <w:i/>
          <w:iCs/>
          <w:u w:val="double"/>
        </w:rPr>
        <w:t>et al.</w:t>
      </w:r>
      <w:r w:rsidR="00D30B6E" w:rsidRPr="008872A9">
        <w:rPr>
          <w:u w:val="double"/>
        </w:rPr>
        <w:t xml:space="preserve">, 2013). </w:t>
      </w:r>
      <w:r w:rsidR="00E049C2" w:rsidRPr="008872A9">
        <w:rPr>
          <w:u w:val="double"/>
        </w:rPr>
        <w:t>However, these methods are now being replaced by whole genome sequenc</w:t>
      </w:r>
      <w:r w:rsidR="004F3B2C" w:rsidRPr="008872A9">
        <w:rPr>
          <w:u w:val="double"/>
        </w:rPr>
        <w:t>ing</w:t>
      </w:r>
      <w:r w:rsidR="00E049C2" w:rsidRPr="008872A9">
        <w:rPr>
          <w:u w:val="double"/>
        </w:rPr>
        <w:t xml:space="preserve"> and bioinformatic analysis</w:t>
      </w:r>
      <w:r w:rsidR="003E29C4" w:rsidRPr="008872A9">
        <w:rPr>
          <w:u w:val="double"/>
        </w:rPr>
        <w:t xml:space="preserve"> (LeCount </w:t>
      </w:r>
      <w:r w:rsidR="003E29C4" w:rsidRPr="008872A9">
        <w:rPr>
          <w:i/>
          <w:iCs/>
          <w:u w:val="double"/>
        </w:rPr>
        <w:t>et al.</w:t>
      </w:r>
      <w:r w:rsidR="003E29C4" w:rsidRPr="008872A9">
        <w:rPr>
          <w:u w:val="double"/>
        </w:rPr>
        <w:t xml:space="preserve">, 2018; </w:t>
      </w:r>
      <w:proofErr w:type="spellStart"/>
      <w:r w:rsidR="003E29C4" w:rsidRPr="008872A9">
        <w:rPr>
          <w:u w:val="double"/>
        </w:rPr>
        <w:t>Omaleki</w:t>
      </w:r>
      <w:proofErr w:type="spellEnd"/>
      <w:r w:rsidR="003E29C4" w:rsidRPr="008872A9">
        <w:rPr>
          <w:u w:val="double"/>
        </w:rPr>
        <w:t xml:space="preserve"> </w:t>
      </w:r>
      <w:r w:rsidR="003E29C4" w:rsidRPr="008872A9">
        <w:rPr>
          <w:i/>
          <w:iCs/>
          <w:u w:val="double"/>
        </w:rPr>
        <w:t>et al.,</w:t>
      </w:r>
      <w:r w:rsidR="003E29C4" w:rsidRPr="008872A9">
        <w:rPr>
          <w:u w:val="double"/>
        </w:rPr>
        <w:t xml:space="preserve"> 2020)</w:t>
      </w:r>
      <w:r w:rsidR="004F3B2C" w:rsidRPr="008872A9">
        <w:rPr>
          <w:u w:val="double"/>
        </w:rPr>
        <w:t xml:space="preserve">. </w:t>
      </w:r>
      <w:r w:rsidR="00FD4663" w:rsidRPr="008872A9">
        <w:rPr>
          <w:u w:val="double"/>
        </w:rPr>
        <w:t>It is now clear that the WGS/bioinformatic analysis provides a more in-depth and accurate strain tracking as well as prov</w:t>
      </w:r>
      <w:r w:rsidR="00F7606B" w:rsidRPr="008872A9">
        <w:rPr>
          <w:u w:val="double"/>
        </w:rPr>
        <w:t>i</w:t>
      </w:r>
      <w:r w:rsidR="00FD4663" w:rsidRPr="008872A9">
        <w:rPr>
          <w:u w:val="double"/>
        </w:rPr>
        <w:t xml:space="preserve">ding </w:t>
      </w:r>
      <w:r w:rsidR="00FD4663" w:rsidRPr="008872A9">
        <w:rPr>
          <w:i/>
          <w:iCs/>
          <w:u w:val="double"/>
        </w:rPr>
        <w:t>in silico</w:t>
      </w:r>
      <w:r w:rsidR="00FD4663" w:rsidRPr="008872A9">
        <w:rPr>
          <w:u w:val="double"/>
        </w:rPr>
        <w:t xml:space="preserve"> LPS typing and MLST</w:t>
      </w:r>
      <w:r w:rsidR="00076600" w:rsidRPr="008872A9">
        <w:rPr>
          <w:u w:val="double"/>
        </w:rPr>
        <w:t xml:space="preserve"> (LeCount </w:t>
      </w:r>
      <w:r w:rsidR="00076600" w:rsidRPr="008872A9">
        <w:rPr>
          <w:i/>
          <w:iCs/>
          <w:u w:val="double"/>
        </w:rPr>
        <w:t>et al.,</w:t>
      </w:r>
      <w:r w:rsidR="00076600" w:rsidRPr="008872A9">
        <w:rPr>
          <w:u w:val="double"/>
        </w:rPr>
        <w:t xml:space="preserve"> 2018; </w:t>
      </w:r>
      <w:proofErr w:type="spellStart"/>
      <w:r w:rsidR="00076600" w:rsidRPr="008872A9">
        <w:rPr>
          <w:u w:val="double"/>
        </w:rPr>
        <w:t>Omaleki</w:t>
      </w:r>
      <w:proofErr w:type="spellEnd"/>
      <w:r w:rsidR="00076600" w:rsidRPr="008872A9">
        <w:rPr>
          <w:u w:val="double"/>
        </w:rPr>
        <w:t xml:space="preserve"> </w:t>
      </w:r>
      <w:r w:rsidR="00076600" w:rsidRPr="008872A9">
        <w:rPr>
          <w:i/>
          <w:iCs/>
          <w:u w:val="double"/>
        </w:rPr>
        <w:t>et al.,</w:t>
      </w:r>
      <w:r w:rsidR="00076600" w:rsidRPr="008872A9">
        <w:rPr>
          <w:u w:val="double"/>
        </w:rPr>
        <w:t xml:space="preserve"> 2020). </w:t>
      </w:r>
      <w:r w:rsidR="00763DC4" w:rsidRPr="008872A9">
        <w:rPr>
          <w:u w:val="double"/>
        </w:rPr>
        <w:t xml:space="preserve">The </w:t>
      </w:r>
      <w:r w:rsidR="00076600" w:rsidRPr="008872A9">
        <w:rPr>
          <w:u w:val="double"/>
        </w:rPr>
        <w:t xml:space="preserve">LPS loci can </w:t>
      </w:r>
      <w:r w:rsidR="00763DC4" w:rsidRPr="008872A9">
        <w:rPr>
          <w:u w:val="double"/>
        </w:rPr>
        <w:t xml:space="preserve">also </w:t>
      </w:r>
      <w:r w:rsidR="00076600" w:rsidRPr="008872A9">
        <w:rPr>
          <w:u w:val="double"/>
        </w:rPr>
        <w:t>be examined to identify variants within the LPS genotype. This sequence information can then be used to predict the LPS structure produced by these variants</w:t>
      </w:r>
      <w:r w:rsidR="00763DC4" w:rsidRPr="008872A9">
        <w:rPr>
          <w:u w:val="double"/>
        </w:rPr>
        <w:t>,</w:t>
      </w:r>
      <w:r w:rsidR="00076600" w:rsidRPr="008872A9">
        <w:rPr>
          <w:u w:val="double"/>
        </w:rPr>
        <w:t xml:space="preserve"> </w:t>
      </w:r>
      <w:proofErr w:type="gramStart"/>
      <w:r w:rsidR="00076600" w:rsidRPr="008872A9">
        <w:rPr>
          <w:u w:val="double"/>
        </w:rPr>
        <w:t>e.g.</w:t>
      </w:r>
      <w:proofErr w:type="gramEnd"/>
      <w:r w:rsidR="00076600" w:rsidRPr="008872A9">
        <w:rPr>
          <w:u w:val="double"/>
        </w:rPr>
        <w:t xml:space="preserve"> due to introduced stop codons and frame shifts (</w:t>
      </w:r>
      <w:proofErr w:type="spellStart"/>
      <w:r w:rsidR="00076600" w:rsidRPr="008872A9">
        <w:rPr>
          <w:u w:val="double"/>
        </w:rPr>
        <w:t>Omaleki</w:t>
      </w:r>
      <w:proofErr w:type="spellEnd"/>
      <w:r w:rsidR="00076600" w:rsidRPr="008872A9">
        <w:rPr>
          <w:u w:val="double"/>
        </w:rPr>
        <w:t xml:space="preserve"> </w:t>
      </w:r>
      <w:r w:rsidR="00076600" w:rsidRPr="008872A9">
        <w:rPr>
          <w:i/>
          <w:iCs/>
          <w:u w:val="double"/>
        </w:rPr>
        <w:t>et al.</w:t>
      </w:r>
      <w:r w:rsidR="00076600" w:rsidRPr="008872A9">
        <w:rPr>
          <w:u w:val="double"/>
        </w:rPr>
        <w:t xml:space="preserve">, 2020). This predicted LPS structure can then be compared with </w:t>
      </w:r>
      <w:r w:rsidR="00DE4C3F" w:rsidRPr="008872A9">
        <w:rPr>
          <w:u w:val="double"/>
        </w:rPr>
        <w:t xml:space="preserve">the </w:t>
      </w:r>
      <w:r w:rsidR="00076600" w:rsidRPr="008872A9">
        <w:rPr>
          <w:u w:val="double"/>
        </w:rPr>
        <w:t xml:space="preserve">predicted structure of the killed fowl cholera vaccine in use or planned for use. This ability to predict the LPS structure is critical as it is now known that a killed fowl cholera vaccine only provides protection against field isolates of the identical or near to identical LPS structure (Harper </w:t>
      </w:r>
      <w:r w:rsidR="00076600" w:rsidRPr="008872A9">
        <w:rPr>
          <w:i/>
          <w:iCs/>
          <w:u w:val="double"/>
        </w:rPr>
        <w:t>et al.,</w:t>
      </w:r>
      <w:r w:rsidR="00076600" w:rsidRPr="008872A9">
        <w:rPr>
          <w:u w:val="double"/>
        </w:rPr>
        <w:t xml:space="preserve"> 2016</w:t>
      </w:r>
      <w:proofErr w:type="gramStart"/>
      <w:r w:rsidR="00076600" w:rsidRPr="008872A9">
        <w:rPr>
          <w:u w:val="double"/>
        </w:rPr>
        <w:t>).</w:t>
      </w:r>
      <w:r w:rsidR="00927CB7" w:rsidRPr="008872A9">
        <w:rPr>
          <w:strike/>
        </w:rPr>
        <w:t>has</w:t>
      </w:r>
      <w:proofErr w:type="gramEnd"/>
      <w:r w:rsidR="00927CB7" w:rsidRPr="008872A9">
        <w:rPr>
          <w:strike/>
        </w:rPr>
        <w:t xml:space="preserve"> proved valuable in epidemiological investigations </w:t>
      </w:r>
      <w:r w:rsidR="00575D4C" w:rsidRPr="008872A9">
        <w:rPr>
          <w:strike/>
        </w:rPr>
        <w:t xml:space="preserve">of </w:t>
      </w:r>
      <w:r w:rsidR="00927CB7" w:rsidRPr="008872A9">
        <w:rPr>
          <w:strike/>
        </w:rPr>
        <w:t xml:space="preserve">fowl cholera in poultry flocks. Isolates of </w:t>
      </w:r>
      <w:r w:rsidR="00E47667" w:rsidRPr="008872A9">
        <w:rPr>
          <w:i/>
          <w:iCs/>
          <w:strike/>
        </w:rPr>
        <w:t xml:space="preserve">P. multocida </w:t>
      </w:r>
      <w:r w:rsidR="00927CB7" w:rsidRPr="008872A9">
        <w:rPr>
          <w:strike/>
        </w:rPr>
        <w:t>having both capsular serogroup and somatic serotype in common may be distinguished by REA. Ethidium</w:t>
      </w:r>
      <w:r w:rsidR="003F2389" w:rsidRPr="008872A9">
        <w:rPr>
          <w:strike/>
        </w:rPr>
        <w:t>-</w:t>
      </w:r>
      <w:r w:rsidR="00927CB7" w:rsidRPr="008872A9">
        <w:rPr>
          <w:strike/>
        </w:rPr>
        <w:t>bromide</w:t>
      </w:r>
      <w:r w:rsidR="003F2389" w:rsidRPr="008872A9">
        <w:rPr>
          <w:strike/>
        </w:rPr>
        <w:t>-</w:t>
      </w:r>
      <w:r w:rsidR="00927CB7" w:rsidRPr="008872A9">
        <w:rPr>
          <w:strike/>
        </w:rPr>
        <w:t xml:space="preserve">stained agarose gels are analysed following electrophoresis of DNA digested with either </w:t>
      </w:r>
      <w:proofErr w:type="spellStart"/>
      <w:r w:rsidR="00927CB7" w:rsidRPr="008872A9">
        <w:rPr>
          <w:i/>
          <w:iCs/>
          <w:strike/>
        </w:rPr>
        <w:t>Hha</w:t>
      </w:r>
      <w:r w:rsidR="00927CB7" w:rsidRPr="008872A9">
        <w:rPr>
          <w:strike/>
        </w:rPr>
        <w:t>l</w:t>
      </w:r>
      <w:proofErr w:type="spellEnd"/>
      <w:r w:rsidR="00927CB7" w:rsidRPr="008872A9">
        <w:rPr>
          <w:strike/>
        </w:rPr>
        <w:t xml:space="preserve"> or </w:t>
      </w:r>
      <w:proofErr w:type="spellStart"/>
      <w:r w:rsidR="00927CB7" w:rsidRPr="008872A9">
        <w:rPr>
          <w:i/>
          <w:iCs/>
          <w:strike/>
        </w:rPr>
        <w:t>Hpa</w:t>
      </w:r>
      <w:r w:rsidR="00927CB7" w:rsidRPr="008872A9">
        <w:rPr>
          <w:strike/>
        </w:rPr>
        <w:t>ll</w:t>
      </w:r>
      <w:proofErr w:type="spellEnd"/>
      <w:r w:rsidR="00927CB7" w:rsidRPr="008872A9">
        <w:rPr>
          <w:strike/>
        </w:rPr>
        <w:t xml:space="preserve"> endonuclease </w:t>
      </w:r>
      <w:r w:rsidR="00B46111" w:rsidRPr="008872A9">
        <w:rPr>
          <w:bCs/>
          <w:strike/>
        </w:rPr>
        <w:t>(</w:t>
      </w:r>
      <w:r w:rsidR="005942D3" w:rsidRPr="008872A9">
        <w:rPr>
          <w:bCs/>
          <w:strike/>
        </w:rPr>
        <w:t xml:space="preserve">Wilson </w:t>
      </w:r>
      <w:r w:rsidR="005942D3" w:rsidRPr="008872A9">
        <w:rPr>
          <w:bCs/>
          <w:i/>
          <w:strike/>
        </w:rPr>
        <w:t>et al</w:t>
      </w:r>
      <w:r w:rsidR="005942D3" w:rsidRPr="008872A9">
        <w:rPr>
          <w:bCs/>
          <w:strike/>
        </w:rPr>
        <w:t>., 1992</w:t>
      </w:r>
      <w:r w:rsidR="00B46111" w:rsidRPr="008872A9">
        <w:rPr>
          <w:bCs/>
          <w:strike/>
        </w:rPr>
        <w:t>).</w:t>
      </w:r>
    </w:p>
    <w:p w14:paraId="03A9A572" w14:textId="01F15F23" w:rsidR="00C362A5" w:rsidRPr="008872A9" w:rsidRDefault="00C362A5" w:rsidP="00E061FC">
      <w:pPr>
        <w:pStyle w:val="1"/>
        <w:keepNext/>
      </w:pPr>
      <w:r w:rsidRPr="008872A9">
        <w:t>2.</w:t>
      </w:r>
      <w:r w:rsidRPr="008872A9">
        <w:tab/>
        <w:t>Serological tests</w:t>
      </w:r>
    </w:p>
    <w:p w14:paraId="1E3CB0D3" w14:textId="77777777" w:rsidR="00C362A5" w:rsidRPr="008872A9" w:rsidRDefault="00C362A5" w:rsidP="00DF1E0D">
      <w:pPr>
        <w:pStyle w:val="para1"/>
        <w:spacing w:after="480"/>
      </w:pPr>
      <w:r w:rsidRPr="008872A9">
        <w:t xml:space="preserve">Serological tests for the presence of specific antibodies are not used for diagnosis of fowl cholera. The ease of obtaining a definitive diagnosis by isolation and identification of the causative organism precludes the need for serodiagnosis. Serological tests, such as agglutination, AGID, and passive haemagglutination, have been used experimentally to demonstrate antibody against </w:t>
      </w:r>
      <w:r w:rsidR="00E47667" w:rsidRPr="008872A9">
        <w:rPr>
          <w:i/>
          <w:iCs/>
        </w:rPr>
        <w:t xml:space="preserve">P. multocida </w:t>
      </w:r>
      <w:r w:rsidRPr="008872A9">
        <w:t>in serum from avian hosts; none were highly sensitive.</w:t>
      </w:r>
      <w:r w:rsidR="00BA6A8B" w:rsidRPr="008872A9">
        <w:t xml:space="preserve"> Determinations of antibody tit</w:t>
      </w:r>
      <w:r w:rsidRPr="008872A9">
        <w:t>r</w:t>
      </w:r>
      <w:r w:rsidR="00BA6A8B" w:rsidRPr="008872A9">
        <w:t>e</w:t>
      </w:r>
      <w:r w:rsidRPr="008872A9">
        <w:t>s using enzyme</w:t>
      </w:r>
      <w:r w:rsidR="003F2389" w:rsidRPr="008872A9">
        <w:t>-</w:t>
      </w:r>
      <w:r w:rsidRPr="008872A9">
        <w:t xml:space="preserve">linked immunosorbent assays have been used with varying degrees of success in attempts to monitor seroconversion in vaccinated </w:t>
      </w:r>
      <w:r w:rsidR="00611A56" w:rsidRPr="008872A9">
        <w:t>poultry, but not for diagnosis.</w:t>
      </w:r>
    </w:p>
    <w:p w14:paraId="6E93C81E" w14:textId="60963837" w:rsidR="00C362A5" w:rsidRPr="008872A9" w:rsidRDefault="001A5C3F" w:rsidP="001A5C3F">
      <w:pPr>
        <w:pStyle w:val="A0"/>
      </w:pPr>
      <w:r w:rsidRPr="008872A9">
        <w:t xml:space="preserve">C.  </w:t>
      </w:r>
      <w:r w:rsidR="002808C7" w:rsidRPr="008872A9">
        <w:t>REQUIREMENTS FOR VACCINES</w:t>
      </w:r>
    </w:p>
    <w:p w14:paraId="36711485" w14:textId="77777777" w:rsidR="008117D1" w:rsidRPr="008872A9" w:rsidRDefault="00117072" w:rsidP="008117D1">
      <w:pPr>
        <w:pStyle w:val="1"/>
      </w:pPr>
      <w:r w:rsidRPr="008872A9">
        <w:lastRenderedPageBreak/>
        <w:t>C1</w:t>
      </w:r>
      <w:r w:rsidR="008117D1" w:rsidRPr="008872A9">
        <w:t>.</w:t>
      </w:r>
      <w:r w:rsidR="008117D1" w:rsidRPr="008872A9">
        <w:tab/>
        <w:t>Inactivated vaccine</w:t>
      </w:r>
    </w:p>
    <w:p w14:paraId="2B2D0244" w14:textId="77777777" w:rsidR="008117D1" w:rsidRPr="008872A9" w:rsidRDefault="008117D1" w:rsidP="008117D1">
      <w:pPr>
        <w:pStyle w:val="1"/>
      </w:pPr>
      <w:r w:rsidRPr="008872A9">
        <w:t>1.</w:t>
      </w:r>
      <w:r w:rsidRPr="008872A9">
        <w:tab/>
        <w:t>Background</w:t>
      </w:r>
    </w:p>
    <w:p w14:paraId="78BCBD45" w14:textId="77777777" w:rsidR="008117D1" w:rsidRPr="008872A9" w:rsidRDefault="008117D1" w:rsidP="008117D1">
      <w:pPr>
        <w:pStyle w:val="11"/>
      </w:pPr>
      <w:r w:rsidRPr="008872A9">
        <w:t>1.1.</w:t>
      </w:r>
      <w:r w:rsidRPr="008872A9">
        <w:tab/>
        <w:t>Rationale and intended use of the product</w:t>
      </w:r>
    </w:p>
    <w:p w14:paraId="28AD5E9E" w14:textId="0EE2E1A0" w:rsidR="0016401C" w:rsidRPr="008872A9" w:rsidRDefault="00117072" w:rsidP="0016401C">
      <w:pPr>
        <w:pStyle w:val="11Para"/>
      </w:pPr>
      <w:r w:rsidRPr="008872A9">
        <w:t xml:space="preserve">Fowl cholera may be caused by any of 16 Heddleston </w:t>
      </w:r>
      <w:r w:rsidR="0016401C" w:rsidRPr="008872A9">
        <w:rPr>
          <w:strike/>
        </w:rPr>
        <w:t xml:space="preserve">serotypes </w:t>
      </w:r>
      <w:r w:rsidR="0016401C" w:rsidRPr="008872A9">
        <w:rPr>
          <w:u w:val="double"/>
        </w:rPr>
        <w:t>serovars</w:t>
      </w:r>
      <w:r w:rsidRPr="008872A9">
        <w:t xml:space="preserve"> of </w:t>
      </w:r>
      <w:r w:rsidRPr="008872A9">
        <w:rPr>
          <w:i/>
        </w:rPr>
        <w:t>P. multocida</w:t>
      </w:r>
      <w:r w:rsidRPr="008872A9">
        <w:t xml:space="preserve">, although certain </w:t>
      </w:r>
      <w:r w:rsidR="0016401C" w:rsidRPr="008872A9">
        <w:rPr>
          <w:strike/>
        </w:rPr>
        <w:t xml:space="preserve">serotypes </w:t>
      </w:r>
      <w:r w:rsidRPr="008872A9">
        <w:rPr>
          <w:u w:val="double"/>
        </w:rPr>
        <w:t>sero</w:t>
      </w:r>
      <w:r w:rsidR="00D40F3E" w:rsidRPr="008872A9">
        <w:rPr>
          <w:u w:val="double"/>
        </w:rPr>
        <w:t>vars</w:t>
      </w:r>
      <w:r w:rsidRPr="008872A9">
        <w:t xml:space="preserve"> appear to be more often associated with disease. The </w:t>
      </w:r>
      <w:r w:rsidRPr="008872A9">
        <w:rPr>
          <w:i/>
        </w:rPr>
        <w:t>P. multocida</w:t>
      </w:r>
      <w:r w:rsidRPr="008872A9">
        <w:t xml:space="preserve"> vaccines in general use are </w:t>
      </w:r>
      <w:r w:rsidR="00866E6E" w:rsidRPr="008872A9">
        <w:t>inactivated</w:t>
      </w:r>
      <w:r w:rsidRPr="008872A9">
        <w:t xml:space="preserve">, containing aluminium hydroxide or oil adjuvant, prepared from cells of </w:t>
      </w:r>
      <w:r w:rsidR="0016401C" w:rsidRPr="008872A9">
        <w:rPr>
          <w:strike/>
        </w:rPr>
        <w:t xml:space="preserve">serotypes </w:t>
      </w:r>
      <w:r w:rsidR="0016401C" w:rsidRPr="008872A9">
        <w:rPr>
          <w:u w:val="double"/>
        </w:rPr>
        <w:t>serovars</w:t>
      </w:r>
      <w:r w:rsidRPr="008872A9">
        <w:t xml:space="preserve"> selected </w:t>
      </w:r>
      <w:proofErr w:type="gramStart"/>
      <w:r w:rsidRPr="008872A9">
        <w:t>on the basis of</w:t>
      </w:r>
      <w:proofErr w:type="gramEnd"/>
      <w:r w:rsidRPr="008872A9">
        <w:t xml:space="preserve"> epidemiological information. Commercial </w:t>
      </w:r>
      <w:r w:rsidR="00866E6E" w:rsidRPr="008872A9">
        <w:t xml:space="preserve">vaccines </w:t>
      </w:r>
      <w:r w:rsidRPr="008872A9">
        <w:t xml:space="preserve">are usually composed of </w:t>
      </w:r>
      <w:r w:rsidR="0016401C" w:rsidRPr="008872A9">
        <w:rPr>
          <w:strike/>
        </w:rPr>
        <w:t xml:space="preserve">serotypes </w:t>
      </w:r>
      <w:r w:rsidR="0016401C" w:rsidRPr="008872A9">
        <w:rPr>
          <w:u w:val="double"/>
        </w:rPr>
        <w:t>serovars</w:t>
      </w:r>
      <w:r w:rsidRPr="008872A9">
        <w:t xml:space="preserve"> 1, 3, and 4. Vaccination plays a significant role in the control of this disease. Guidelines </w:t>
      </w:r>
      <w:proofErr w:type="gramStart"/>
      <w:r w:rsidRPr="008872A9">
        <w:t>for the production of</w:t>
      </w:r>
      <w:proofErr w:type="gramEnd"/>
      <w:r w:rsidRPr="008872A9">
        <w:t xml:space="preserve"> veterinary vaccines are given in Chapter 1.1.</w:t>
      </w:r>
      <w:r w:rsidR="00926189" w:rsidRPr="008872A9">
        <w:t>8</w:t>
      </w:r>
      <w:r w:rsidRPr="008872A9">
        <w:t xml:space="preserve"> </w:t>
      </w:r>
      <w:r w:rsidRPr="008872A9">
        <w:rPr>
          <w:i/>
        </w:rPr>
        <w:t>Principles of veterinary vaccine production</w:t>
      </w:r>
      <w:r w:rsidRPr="008872A9">
        <w:t>. The guidelines given here and in chapter 1.1.</w:t>
      </w:r>
      <w:r w:rsidR="00926189" w:rsidRPr="008872A9">
        <w:t>8</w:t>
      </w:r>
      <w:r w:rsidRPr="008872A9">
        <w:t xml:space="preserve"> are intended to be general in nature and may be supplemented by national and regional requirements.</w:t>
      </w:r>
    </w:p>
    <w:p w14:paraId="766B07BA" w14:textId="419FC09F" w:rsidR="008E2A6E" w:rsidRPr="008872A9" w:rsidRDefault="00200E2B" w:rsidP="0016401C">
      <w:pPr>
        <w:pStyle w:val="11Para"/>
        <w:rPr>
          <w:u w:val="double"/>
        </w:rPr>
      </w:pPr>
      <w:r w:rsidRPr="008872A9">
        <w:rPr>
          <w:u w:val="double"/>
        </w:rPr>
        <w:t xml:space="preserve">Heddleston </w:t>
      </w:r>
      <w:r w:rsidRPr="008872A9">
        <w:rPr>
          <w:i/>
          <w:iCs/>
          <w:u w:val="double"/>
        </w:rPr>
        <w:t>et al.</w:t>
      </w:r>
      <w:r w:rsidRPr="008872A9">
        <w:rPr>
          <w:u w:val="double"/>
        </w:rPr>
        <w:t xml:space="preserve"> (1970) showed that a killed fowl cholera vaccine could protect against the homologous strain but not a strain from a heterologous serovar.</w:t>
      </w:r>
      <w:r w:rsidR="004F40D0" w:rsidRPr="008872A9">
        <w:rPr>
          <w:u w:val="double"/>
        </w:rPr>
        <w:t xml:space="preserve"> This finding has long been assumed to mean </w:t>
      </w:r>
      <w:r w:rsidR="00757FD9" w:rsidRPr="008872A9">
        <w:rPr>
          <w:u w:val="double"/>
        </w:rPr>
        <w:t xml:space="preserve">that </w:t>
      </w:r>
      <w:r w:rsidR="004F40D0" w:rsidRPr="008872A9">
        <w:rPr>
          <w:u w:val="double"/>
        </w:rPr>
        <w:t xml:space="preserve">killed fowl cholera vaccines provide protection that is limited to the somatic serovars </w:t>
      </w:r>
      <w:r w:rsidR="00DE4C3F" w:rsidRPr="008872A9">
        <w:rPr>
          <w:u w:val="double"/>
        </w:rPr>
        <w:t xml:space="preserve">of the strains </w:t>
      </w:r>
      <w:r w:rsidR="004F40D0" w:rsidRPr="008872A9">
        <w:rPr>
          <w:u w:val="double"/>
        </w:rPr>
        <w:t xml:space="preserve">present in the vaccine. However, the recently gained knowledge of the LPS biosynthetic genes has provided a far more subtle and informed understanding of the protection provided by killed fowl cholera vaccines. </w:t>
      </w:r>
    </w:p>
    <w:p w14:paraId="6E132697" w14:textId="15A85681" w:rsidR="00117072" w:rsidRPr="008872A9" w:rsidRDefault="003D1C02" w:rsidP="00117072">
      <w:pPr>
        <w:pStyle w:val="11Para"/>
      </w:pPr>
      <w:r w:rsidRPr="008872A9">
        <w:t>An i</w:t>
      </w:r>
      <w:r w:rsidR="00866E6E" w:rsidRPr="008872A9">
        <w:t>nactivated vaccine</w:t>
      </w:r>
      <w:r w:rsidR="00117072" w:rsidRPr="008872A9">
        <w:t xml:space="preserve"> is normally administered by intramuscular injection in the leg or breast muscles, or subcutaneously at the back of the neck. Two doses are typically administered at 2</w:t>
      </w:r>
      <w:r w:rsidR="00216FC0" w:rsidRPr="008872A9">
        <w:t xml:space="preserve">- </w:t>
      </w:r>
      <w:r w:rsidR="00DE0E27" w:rsidRPr="008872A9">
        <w:t xml:space="preserve">to </w:t>
      </w:r>
      <w:r w:rsidR="00117072" w:rsidRPr="008872A9">
        <w:t>4-week intervals. As with most killed vaccines, full immunity cannot be expected until approximately 2 weeks after the second dose of a primary vaccination course. Vaccination of diseased birds or those in poor nutritional status should be avoided as a satisfactory immune response may not be generated in such circumstances.</w:t>
      </w:r>
    </w:p>
    <w:p w14:paraId="6FBC6025" w14:textId="77777777" w:rsidR="008117D1" w:rsidRPr="008872A9" w:rsidRDefault="008117D1" w:rsidP="008117D1">
      <w:pPr>
        <w:pStyle w:val="1"/>
      </w:pPr>
      <w:r w:rsidRPr="008872A9">
        <w:t>2.</w:t>
      </w:r>
      <w:r w:rsidRPr="008872A9">
        <w:tab/>
        <w:t>Outline of production and minimum requirements for vaccines</w:t>
      </w:r>
    </w:p>
    <w:p w14:paraId="28C15DDC" w14:textId="77777777" w:rsidR="008117D1" w:rsidRPr="008872A9" w:rsidRDefault="008117D1" w:rsidP="008117D1">
      <w:pPr>
        <w:pStyle w:val="11"/>
      </w:pPr>
      <w:r w:rsidRPr="008872A9">
        <w:t>2.1.</w:t>
      </w:r>
      <w:r w:rsidRPr="008872A9">
        <w:tab/>
        <w:t>Characteristics of the seed</w:t>
      </w:r>
    </w:p>
    <w:p w14:paraId="1D3A827D" w14:textId="77777777" w:rsidR="008117D1" w:rsidRPr="008872A9" w:rsidRDefault="008117D1" w:rsidP="008117D1">
      <w:pPr>
        <w:pStyle w:val="111"/>
      </w:pPr>
      <w:r w:rsidRPr="008872A9">
        <w:t>2.1.1.</w:t>
      </w:r>
      <w:r w:rsidRPr="008872A9">
        <w:tab/>
        <w:t>Biological characteristics</w:t>
      </w:r>
    </w:p>
    <w:p w14:paraId="68ACA669" w14:textId="4CB08E79" w:rsidR="008117D1" w:rsidRPr="008872A9" w:rsidRDefault="00117072" w:rsidP="00117072">
      <w:pPr>
        <w:pStyle w:val="111Para"/>
      </w:pPr>
      <w:r w:rsidRPr="008872A9">
        <w:t xml:space="preserve">All strains of </w:t>
      </w:r>
      <w:r w:rsidRPr="008872A9">
        <w:rPr>
          <w:i/>
        </w:rPr>
        <w:t>P. multocida</w:t>
      </w:r>
      <w:r w:rsidRPr="008872A9">
        <w:t xml:space="preserve"> to be incorporated into a vaccine must be well characterised, of known </w:t>
      </w:r>
      <w:r w:rsidR="00D2036D" w:rsidRPr="008872A9">
        <w:rPr>
          <w:strike/>
        </w:rPr>
        <w:t xml:space="preserve">serotype </w:t>
      </w:r>
      <w:r w:rsidR="00D2036D" w:rsidRPr="008872A9">
        <w:rPr>
          <w:u w:val="double"/>
        </w:rPr>
        <w:t>serovar</w:t>
      </w:r>
      <w:r w:rsidRPr="008872A9">
        <w:t xml:space="preserve">, pure, safe and immunogenic. </w:t>
      </w:r>
      <w:r w:rsidR="00B47FED" w:rsidRPr="008872A9">
        <w:t>See chapter 1.1.</w:t>
      </w:r>
      <w:r w:rsidR="00926189" w:rsidRPr="008872A9">
        <w:t>8</w:t>
      </w:r>
      <w:r w:rsidR="00B47FED" w:rsidRPr="008872A9">
        <w:t xml:space="preserve"> for guidelines on </w:t>
      </w:r>
      <w:r w:rsidR="00DF1E0D" w:rsidRPr="008872A9">
        <w:t>master seeds</w:t>
      </w:r>
      <w:r w:rsidR="00B47FED" w:rsidRPr="008872A9">
        <w:t>.</w:t>
      </w:r>
    </w:p>
    <w:p w14:paraId="42790268" w14:textId="77777777" w:rsidR="008117D1" w:rsidRPr="008872A9" w:rsidRDefault="008117D1" w:rsidP="008117D1">
      <w:pPr>
        <w:pStyle w:val="111"/>
      </w:pPr>
      <w:r w:rsidRPr="008872A9">
        <w:t>2.1.2.</w:t>
      </w:r>
      <w:r w:rsidRPr="008872A9">
        <w:tab/>
        <w:t>Quality criteria (sterility, purity, freedom from extraneous agents)</w:t>
      </w:r>
    </w:p>
    <w:p w14:paraId="375E17B7" w14:textId="3431D520" w:rsidR="008117D1" w:rsidRPr="008872A9" w:rsidRDefault="00DF1E0D" w:rsidP="008117D1">
      <w:pPr>
        <w:pStyle w:val="111Para"/>
      </w:pPr>
      <w:r w:rsidRPr="008872A9">
        <w:rPr>
          <w:i/>
          <w:iCs/>
        </w:rPr>
        <w:t>Pasteurella</w:t>
      </w:r>
      <w:r w:rsidR="00B95CA0" w:rsidRPr="008872A9">
        <w:rPr>
          <w:i/>
        </w:rPr>
        <w:t xml:space="preserve"> multocida</w:t>
      </w:r>
      <w:r w:rsidR="00B95CA0" w:rsidRPr="008872A9">
        <w:t xml:space="preserve"> seeds must be pure culture and free from extraneous bacteria and fungi</w:t>
      </w:r>
      <w:r w:rsidR="00903863" w:rsidRPr="008872A9">
        <w:t xml:space="preserve"> (</w:t>
      </w:r>
      <w:r w:rsidR="002808C7" w:rsidRPr="008872A9">
        <w:t>see</w:t>
      </w:r>
      <w:r w:rsidR="00903863" w:rsidRPr="008872A9">
        <w:t xml:space="preserve"> Chapter 1.1.</w:t>
      </w:r>
      <w:r w:rsidR="00926189" w:rsidRPr="008872A9">
        <w:t>9</w:t>
      </w:r>
      <w:r w:rsidR="00903863" w:rsidRPr="008872A9">
        <w:t xml:space="preserve"> </w:t>
      </w:r>
      <w:r w:rsidR="00903863" w:rsidRPr="008872A9">
        <w:rPr>
          <w:i/>
        </w:rPr>
        <w:t>Tests for sterility and freedom from contamination</w:t>
      </w:r>
      <w:r w:rsidR="00CF63F7" w:rsidRPr="008872A9">
        <w:rPr>
          <w:i/>
        </w:rPr>
        <w:t xml:space="preserve"> of biological materials intended for veterinary use</w:t>
      </w:r>
      <w:r w:rsidR="002808C7" w:rsidRPr="008872A9">
        <w:t>)</w:t>
      </w:r>
      <w:r w:rsidR="00B95CA0" w:rsidRPr="008872A9">
        <w:t>.</w:t>
      </w:r>
    </w:p>
    <w:p w14:paraId="2FC08958" w14:textId="5AAEDE02" w:rsidR="008117D1" w:rsidRPr="008872A9" w:rsidRDefault="008117D1" w:rsidP="008117D1">
      <w:pPr>
        <w:pStyle w:val="111"/>
      </w:pPr>
      <w:r w:rsidRPr="008872A9">
        <w:t>2.1.3.</w:t>
      </w:r>
      <w:r w:rsidRPr="008872A9">
        <w:tab/>
        <w:t>Validation as a vaccine strain</w:t>
      </w:r>
    </w:p>
    <w:p w14:paraId="0861C1D9" w14:textId="77777777" w:rsidR="008117D1" w:rsidRPr="008872A9" w:rsidRDefault="00B46240" w:rsidP="008117D1">
      <w:pPr>
        <w:pStyle w:val="111Para"/>
      </w:pPr>
      <w:r w:rsidRPr="008872A9">
        <w:t>Suitability as a vaccine strain is demonstrated in efficacy and safety trials.</w:t>
      </w:r>
    </w:p>
    <w:p w14:paraId="57B2CA90" w14:textId="77777777" w:rsidR="008117D1" w:rsidRPr="008872A9" w:rsidRDefault="008117D1" w:rsidP="008117D1">
      <w:pPr>
        <w:pStyle w:val="11"/>
      </w:pPr>
      <w:r w:rsidRPr="008872A9">
        <w:t>2.2.</w:t>
      </w:r>
      <w:r w:rsidRPr="008872A9">
        <w:tab/>
        <w:t>Method of manufacture</w:t>
      </w:r>
    </w:p>
    <w:p w14:paraId="0111E3F0" w14:textId="77777777" w:rsidR="008117D1" w:rsidRPr="008872A9" w:rsidRDefault="008117D1" w:rsidP="008117D1">
      <w:pPr>
        <w:pStyle w:val="111"/>
      </w:pPr>
      <w:r w:rsidRPr="008872A9">
        <w:t>2.2.1.</w:t>
      </w:r>
      <w:r w:rsidRPr="008872A9">
        <w:tab/>
        <w:t>Procedure</w:t>
      </w:r>
    </w:p>
    <w:p w14:paraId="266217B3" w14:textId="7BA4EB48" w:rsidR="008117D1" w:rsidRPr="008872A9" w:rsidRDefault="003A30A3" w:rsidP="008117D1">
      <w:pPr>
        <w:pStyle w:val="111Para"/>
      </w:pPr>
      <w:r w:rsidRPr="008872A9">
        <w:t>Production cultures of each bacterial isolate to be included in the final product are prepared</w:t>
      </w:r>
      <w:r w:rsidR="00BD4D51" w:rsidRPr="008872A9">
        <w:t xml:space="preserve"> separately</w:t>
      </w:r>
      <w:r w:rsidRPr="008872A9">
        <w:t>.</w:t>
      </w:r>
      <w:r w:rsidR="00DF1E0D" w:rsidRPr="008872A9">
        <w:t xml:space="preserve"> </w:t>
      </w:r>
      <w:r w:rsidR="00DF1E0D" w:rsidRPr="008872A9">
        <w:rPr>
          <w:i/>
          <w:iCs/>
        </w:rPr>
        <w:t>Pasteurella</w:t>
      </w:r>
      <w:r w:rsidR="00DF1E0D" w:rsidRPr="008872A9">
        <w:t xml:space="preserve"> </w:t>
      </w:r>
      <w:r w:rsidR="00B95CA0" w:rsidRPr="008872A9">
        <w:rPr>
          <w:i/>
        </w:rPr>
        <w:t>multocida</w:t>
      </w:r>
      <w:r w:rsidR="00B95CA0" w:rsidRPr="008872A9">
        <w:t xml:space="preserve"> cultures </w:t>
      </w:r>
      <w:r w:rsidR="00017B68" w:rsidRPr="008872A9">
        <w:t>may be grown in a suitable broth media or initially grown on agar media and scaled up to broth media.</w:t>
      </w:r>
      <w:r w:rsidR="00880AEB" w:rsidRPr="008872A9">
        <w:t xml:space="preserve"> </w:t>
      </w:r>
      <w:r w:rsidRPr="008872A9">
        <w:t>Cultures are sub</w:t>
      </w:r>
      <w:r w:rsidR="006E3ADA" w:rsidRPr="008872A9">
        <w:t>-</w:t>
      </w:r>
      <w:r w:rsidRPr="008872A9">
        <w:t>passaged until the desired volume is prepared.</w:t>
      </w:r>
      <w:r w:rsidR="00880AEB" w:rsidRPr="008872A9">
        <w:t xml:space="preserve"> </w:t>
      </w:r>
      <w:r w:rsidR="00017B68" w:rsidRPr="008872A9">
        <w:t xml:space="preserve">Cultures are harvested when they reach a suitable density, frequently </w:t>
      </w:r>
      <w:r w:rsidRPr="008872A9">
        <w:t>measur</w:t>
      </w:r>
      <w:r w:rsidR="00017B68" w:rsidRPr="008872A9">
        <w:t>ed by spectrophotometry (optical density).</w:t>
      </w:r>
    </w:p>
    <w:p w14:paraId="1C33F9A2" w14:textId="218B46BD" w:rsidR="00017B68" w:rsidRPr="008872A9" w:rsidRDefault="00017B68" w:rsidP="008117D1">
      <w:pPr>
        <w:pStyle w:val="111Para"/>
      </w:pPr>
      <w:r w:rsidRPr="008872A9">
        <w:t>Cultures are then inactivated by formaldehyde or other suitable</w:t>
      </w:r>
      <w:r w:rsidR="00D2036D" w:rsidRPr="008872A9">
        <w:t xml:space="preserve"> </w:t>
      </w:r>
      <w:proofErr w:type="spellStart"/>
      <w:r w:rsidR="00D2036D" w:rsidRPr="008872A9">
        <w:rPr>
          <w:strike/>
        </w:rPr>
        <w:t>inactivant</w:t>
      </w:r>
      <w:proofErr w:type="spellEnd"/>
      <w:r w:rsidRPr="008872A9">
        <w:rPr>
          <w:strike/>
        </w:rPr>
        <w:t xml:space="preserve"> </w:t>
      </w:r>
      <w:r w:rsidRPr="008872A9">
        <w:rPr>
          <w:u w:val="double"/>
        </w:rPr>
        <w:t>inactivat</w:t>
      </w:r>
      <w:r w:rsidR="00286C3B" w:rsidRPr="008872A9">
        <w:rPr>
          <w:u w:val="double"/>
        </w:rPr>
        <w:t>ing agent</w:t>
      </w:r>
      <w:r w:rsidRPr="008872A9">
        <w:t>.</w:t>
      </w:r>
      <w:r w:rsidR="00880AEB" w:rsidRPr="008872A9">
        <w:t xml:space="preserve"> </w:t>
      </w:r>
      <w:r w:rsidRPr="008872A9">
        <w:t>The inactivated</w:t>
      </w:r>
      <w:r w:rsidR="00D2036D" w:rsidRPr="008872A9">
        <w:t xml:space="preserve"> </w:t>
      </w:r>
      <w:r w:rsidR="00D2036D" w:rsidRPr="008872A9">
        <w:rPr>
          <w:strike/>
        </w:rPr>
        <w:t xml:space="preserve">harvest </w:t>
      </w:r>
      <w:r w:rsidR="006E3ADA" w:rsidRPr="008872A9">
        <w:rPr>
          <w:u w:val="double"/>
        </w:rPr>
        <w:t>cells</w:t>
      </w:r>
      <w:r w:rsidRPr="008872A9">
        <w:t xml:space="preserve"> may be concentrated, typically by centrifugation or filtration, or diluted to reach the proper concentration for blending into completed product. </w:t>
      </w:r>
      <w:r w:rsidR="003A30A3" w:rsidRPr="008872A9">
        <w:t>All the standardi</w:t>
      </w:r>
      <w:r w:rsidR="00DF1E0D" w:rsidRPr="008872A9">
        <w:t>s</w:t>
      </w:r>
      <w:r w:rsidR="003A30A3" w:rsidRPr="008872A9">
        <w:t>ed component cultures are mixed, and usually blended with an adjuvant, prior to filling sterile final containers.</w:t>
      </w:r>
    </w:p>
    <w:p w14:paraId="19E5CAA1" w14:textId="77777777" w:rsidR="008117D1" w:rsidRPr="008872A9" w:rsidRDefault="008117D1" w:rsidP="008117D1">
      <w:pPr>
        <w:pStyle w:val="111"/>
      </w:pPr>
      <w:r w:rsidRPr="008872A9">
        <w:t>2.2.2.</w:t>
      </w:r>
      <w:r w:rsidRPr="008872A9">
        <w:tab/>
        <w:t>Requirements for ingredients</w:t>
      </w:r>
    </w:p>
    <w:p w14:paraId="1F9B4BEC" w14:textId="0ACAB72E" w:rsidR="008117D1" w:rsidRPr="008872A9" w:rsidRDefault="00B95CA0" w:rsidP="008117D1">
      <w:pPr>
        <w:pStyle w:val="111Para"/>
      </w:pPr>
      <w:r w:rsidRPr="008872A9">
        <w:lastRenderedPageBreak/>
        <w:t>See chapter 1.1.</w:t>
      </w:r>
      <w:r w:rsidR="00926189" w:rsidRPr="008872A9">
        <w:t>8</w:t>
      </w:r>
      <w:r w:rsidR="00E04977" w:rsidRPr="008872A9">
        <w:t>.</w:t>
      </w:r>
    </w:p>
    <w:p w14:paraId="23BC5083" w14:textId="77777777" w:rsidR="008117D1" w:rsidRPr="008872A9" w:rsidRDefault="008117D1" w:rsidP="008117D1">
      <w:pPr>
        <w:pStyle w:val="111"/>
      </w:pPr>
      <w:r w:rsidRPr="008872A9">
        <w:t>2.2.3.</w:t>
      </w:r>
      <w:r w:rsidRPr="008872A9">
        <w:tab/>
        <w:t>In-process controls</w:t>
      </w:r>
    </w:p>
    <w:p w14:paraId="0A6978C6" w14:textId="7DF772E3" w:rsidR="008117D1" w:rsidRPr="008872A9" w:rsidRDefault="00117072" w:rsidP="008117D1">
      <w:pPr>
        <w:pStyle w:val="111Para"/>
      </w:pPr>
      <w:r w:rsidRPr="008872A9">
        <w:t>The purity of the cultures is determined at each stage of production prior to inactivation. This may be achieved by microscopic examination (</w:t>
      </w:r>
      <w:proofErr w:type="gramStart"/>
      <w:r w:rsidRPr="008872A9">
        <w:t>e.g.</w:t>
      </w:r>
      <w:proofErr w:type="gramEnd"/>
      <w:r w:rsidRPr="008872A9">
        <w:t xml:space="preserve"> phase–contrast microscopy, Gram strain) or by culture. Killed cultures are tested for completeness of inactivation. Analytical assays to determine the levels of formaldehyde or other preservatives are done on bulk vaccine and must be within specified limits. During manufacturing, production parameters must be tightly controlled to ensure that all serials (batches) are produced in the same manner as that used to produce the serials used for </w:t>
      </w:r>
      <w:r w:rsidR="00E04977" w:rsidRPr="008872A9">
        <w:t>efficacy</w:t>
      </w:r>
      <w:r w:rsidRPr="008872A9">
        <w:t xml:space="preserve"> studies.</w:t>
      </w:r>
    </w:p>
    <w:p w14:paraId="0B4B0CD7" w14:textId="77777777" w:rsidR="008117D1" w:rsidRPr="008872A9" w:rsidRDefault="008117D1" w:rsidP="008117D1">
      <w:pPr>
        <w:pStyle w:val="111"/>
      </w:pPr>
      <w:r w:rsidRPr="008872A9">
        <w:t>2.2.4.</w:t>
      </w:r>
      <w:r w:rsidRPr="008872A9">
        <w:tab/>
        <w:t>Final product batch tests</w:t>
      </w:r>
    </w:p>
    <w:p w14:paraId="59383D77" w14:textId="77777777" w:rsidR="008117D1" w:rsidRPr="008872A9" w:rsidRDefault="008117D1" w:rsidP="008117D1">
      <w:pPr>
        <w:pStyle w:val="i"/>
      </w:pPr>
      <w:r w:rsidRPr="008872A9">
        <w:t>i)</w:t>
      </w:r>
      <w:r w:rsidRPr="008872A9">
        <w:tab/>
        <w:t>Sterility/purity</w:t>
      </w:r>
    </w:p>
    <w:p w14:paraId="5D9AE242" w14:textId="581275EC" w:rsidR="008117D1" w:rsidRPr="008872A9" w:rsidRDefault="00117072" w:rsidP="008117D1">
      <w:pPr>
        <w:pStyle w:val="afourthpara"/>
      </w:pPr>
      <w:r w:rsidRPr="008872A9">
        <w:t>Sterility tests are done on filled vaccine. Each lot must pass sterility requirements, for example those detailed in the 9 CFR Part 113.26 (CFR USDA, 20</w:t>
      </w:r>
      <w:r w:rsidR="0026389A" w:rsidRPr="008872A9">
        <w:t>13</w:t>
      </w:r>
      <w:r w:rsidRPr="008872A9">
        <w:t>). (See also Chapter 1.1.</w:t>
      </w:r>
      <w:r w:rsidR="00926189" w:rsidRPr="008872A9">
        <w:t>9</w:t>
      </w:r>
      <w:r w:rsidR="002808C7" w:rsidRPr="008872A9">
        <w:t>.</w:t>
      </w:r>
      <w:r w:rsidRPr="008872A9">
        <w:t>)</w:t>
      </w:r>
    </w:p>
    <w:p w14:paraId="19E6EAA0" w14:textId="77777777" w:rsidR="008117D1" w:rsidRPr="008872A9" w:rsidRDefault="008117D1" w:rsidP="008117D1">
      <w:pPr>
        <w:pStyle w:val="i"/>
      </w:pPr>
      <w:r w:rsidRPr="008872A9">
        <w:t>ii)</w:t>
      </w:r>
      <w:r w:rsidRPr="008872A9">
        <w:tab/>
        <w:t>Identity</w:t>
      </w:r>
    </w:p>
    <w:p w14:paraId="4AC3BE23" w14:textId="2030CED7" w:rsidR="008117D1" w:rsidRPr="008872A9" w:rsidRDefault="007A3EC3" w:rsidP="008117D1">
      <w:pPr>
        <w:pStyle w:val="afourthpara"/>
      </w:pPr>
      <w:r w:rsidRPr="008872A9">
        <w:t xml:space="preserve">The identity of the antigens in inactivated products is typically ensured through the </w:t>
      </w:r>
      <w:r w:rsidR="00346B2E" w:rsidRPr="008872A9">
        <w:t>master seed</w:t>
      </w:r>
      <w:r w:rsidRPr="008872A9">
        <w:t xml:space="preserve"> concept and good manufacturing controls.</w:t>
      </w:r>
      <w:r w:rsidR="00880AEB" w:rsidRPr="008872A9">
        <w:t xml:space="preserve"> </w:t>
      </w:r>
      <w:r w:rsidRPr="008872A9">
        <w:t xml:space="preserve">Separate identity testing on completed product </w:t>
      </w:r>
      <w:r w:rsidR="009A02E4" w:rsidRPr="008872A9">
        <w:t xml:space="preserve">batches </w:t>
      </w:r>
      <w:r w:rsidRPr="008872A9">
        <w:t xml:space="preserve">is not required in the </w:t>
      </w:r>
      <w:r w:rsidR="00DF1E0D" w:rsidRPr="008872A9">
        <w:t>USA</w:t>
      </w:r>
      <w:r w:rsidRPr="008872A9">
        <w:t>, but procedures may differ in other countries.</w:t>
      </w:r>
    </w:p>
    <w:p w14:paraId="52621F87" w14:textId="77777777" w:rsidR="008117D1" w:rsidRPr="008872A9" w:rsidRDefault="008117D1" w:rsidP="008117D1">
      <w:pPr>
        <w:pStyle w:val="i"/>
      </w:pPr>
      <w:r w:rsidRPr="008872A9">
        <w:t>iii)</w:t>
      </w:r>
      <w:r w:rsidRPr="008872A9">
        <w:tab/>
        <w:t>Safety</w:t>
      </w:r>
    </w:p>
    <w:p w14:paraId="19605D94" w14:textId="7BC8D3A0" w:rsidR="000C3159" w:rsidRPr="008872A9" w:rsidRDefault="00117072" w:rsidP="00E061FC">
      <w:pPr>
        <w:pStyle w:val="afourthpara"/>
        <w:spacing w:after="120"/>
      </w:pPr>
      <w:r w:rsidRPr="008872A9">
        <w:t>Safety testing is conducted on each bulk or filled vaccine lot</w:t>
      </w:r>
      <w:r w:rsidR="003F6F99" w:rsidRPr="008872A9">
        <w:t xml:space="preserve"> </w:t>
      </w:r>
      <w:r w:rsidR="00AD2481" w:rsidRPr="008872A9">
        <w:t>and may be assessed in birds vaccinated for batch potency tests.</w:t>
      </w:r>
      <w:r w:rsidRPr="008872A9">
        <w:t xml:space="preserve"> </w:t>
      </w:r>
    </w:p>
    <w:p w14:paraId="20F2C0F2" w14:textId="7EEBF2AE" w:rsidR="008117D1" w:rsidRPr="008872A9" w:rsidRDefault="000C3159" w:rsidP="008117D1">
      <w:pPr>
        <w:pStyle w:val="afourthpara"/>
      </w:pPr>
      <w:r w:rsidRPr="008872A9">
        <w:t>Certain countries</w:t>
      </w:r>
      <w:r w:rsidR="00395A38" w:rsidRPr="008872A9">
        <w:t xml:space="preserve"> or regions</w:t>
      </w:r>
      <w:r w:rsidR="007D67D1" w:rsidRPr="008872A9">
        <w:t>, such as the</w:t>
      </w:r>
      <w:r w:rsidR="003F6F99" w:rsidRPr="008872A9">
        <w:t xml:space="preserve"> European Union (EU)</w:t>
      </w:r>
      <w:r w:rsidR="007D67D1" w:rsidRPr="008872A9">
        <w:t>,</w:t>
      </w:r>
      <w:r w:rsidRPr="008872A9">
        <w:t xml:space="preserve"> also may require </w:t>
      </w:r>
      <w:r w:rsidR="006E3ADA" w:rsidRPr="008872A9">
        <w:t xml:space="preserve">the </w:t>
      </w:r>
      <w:r w:rsidRPr="008872A9">
        <w:t xml:space="preserve">testing </w:t>
      </w:r>
      <w:r w:rsidR="006E3ADA" w:rsidRPr="008872A9">
        <w:t xml:space="preserve">of </w:t>
      </w:r>
      <w:r w:rsidRPr="008872A9">
        <w:t>each batch for endotoxin content.</w:t>
      </w:r>
    </w:p>
    <w:p w14:paraId="1BE0D703" w14:textId="61C71A9A" w:rsidR="008117D1" w:rsidRPr="008872A9" w:rsidRDefault="008117D1" w:rsidP="008117D1">
      <w:pPr>
        <w:pStyle w:val="i"/>
      </w:pPr>
      <w:r w:rsidRPr="008872A9">
        <w:t>i</w:t>
      </w:r>
      <w:r w:rsidR="00D85349" w:rsidRPr="008872A9">
        <w:t>v</w:t>
      </w:r>
      <w:r w:rsidRPr="008872A9">
        <w:t>)</w:t>
      </w:r>
      <w:r w:rsidRPr="008872A9">
        <w:tab/>
        <w:t>Batch potency</w:t>
      </w:r>
    </w:p>
    <w:p w14:paraId="3057EC40" w14:textId="57B7E74A" w:rsidR="00117072" w:rsidRPr="008872A9" w:rsidRDefault="001D5A78" w:rsidP="00714C9F">
      <w:pPr>
        <w:pStyle w:val="afourthpara"/>
      </w:pPr>
      <w:r w:rsidRPr="008872A9">
        <w:t>In the US</w:t>
      </w:r>
      <w:r w:rsidR="003F6F99" w:rsidRPr="008872A9">
        <w:t>A</w:t>
      </w:r>
      <w:r w:rsidRPr="008872A9">
        <w:t>, in</w:t>
      </w:r>
      <w:r w:rsidR="00520EE1" w:rsidRPr="008872A9">
        <w:t>activated vaccines</w:t>
      </w:r>
      <w:r w:rsidR="00117072" w:rsidRPr="008872A9">
        <w:t xml:space="preserve"> are </w:t>
      </w:r>
      <w:r w:rsidR="00520EE1" w:rsidRPr="008872A9">
        <w:t xml:space="preserve">typically </w:t>
      </w:r>
      <w:r w:rsidR="00117072" w:rsidRPr="008872A9">
        <w:t xml:space="preserve">tested for </w:t>
      </w:r>
      <w:r w:rsidR="000C3159" w:rsidRPr="008872A9">
        <w:t xml:space="preserve">batch </w:t>
      </w:r>
      <w:r w:rsidR="00117072" w:rsidRPr="008872A9">
        <w:t>potency in a vaccination</w:t>
      </w:r>
      <w:r w:rsidR="00346B2E" w:rsidRPr="008872A9">
        <w:t>–</w:t>
      </w:r>
      <w:r w:rsidR="00117072" w:rsidRPr="008872A9">
        <w:t>challenge trial</w:t>
      </w:r>
      <w:r w:rsidR="00EE04FE" w:rsidRPr="008872A9">
        <w:t>, such as described in 9 CFR Parts 113.116-118 (USDA, 2013)</w:t>
      </w:r>
      <w:r w:rsidR="00117072" w:rsidRPr="008872A9">
        <w:t xml:space="preserve">. Separate groups of birds (20 vaccinates, 10 controls) </w:t>
      </w:r>
      <w:r w:rsidR="00255396" w:rsidRPr="008872A9">
        <w:t>are</w:t>
      </w:r>
      <w:r w:rsidR="00117072" w:rsidRPr="008872A9">
        <w:t xml:space="preserve"> challenged with each of the </w:t>
      </w:r>
      <w:r w:rsidR="00D2036D" w:rsidRPr="008872A9">
        <w:rPr>
          <w:strike/>
        </w:rPr>
        <w:t xml:space="preserve">serotypes </w:t>
      </w:r>
      <w:r w:rsidR="00D2036D" w:rsidRPr="008872A9">
        <w:rPr>
          <w:u w:val="double"/>
        </w:rPr>
        <w:t>serovars</w:t>
      </w:r>
      <w:r w:rsidR="00117072" w:rsidRPr="008872A9">
        <w:t xml:space="preserve"> of </w:t>
      </w:r>
      <w:r w:rsidR="00117072" w:rsidRPr="008872A9">
        <w:rPr>
          <w:i/>
        </w:rPr>
        <w:t>P. multocida</w:t>
      </w:r>
      <w:r w:rsidR="00117072" w:rsidRPr="008872A9">
        <w:t xml:space="preserve"> for which protection is claimed. </w:t>
      </w:r>
      <w:r w:rsidR="00EE04FE" w:rsidRPr="008872A9">
        <w:t xml:space="preserve">Vaccines </w:t>
      </w:r>
      <w:r w:rsidR="00117072" w:rsidRPr="008872A9">
        <w:t>are administered according to the dose and route recommended on the label, and all birds are challenged 2 weeks after the second dose. The birds are observed for 14 days after challenge. For a satisfactory test</w:t>
      </w:r>
      <w:r w:rsidR="00EE04FE" w:rsidRPr="008872A9">
        <w:t xml:space="preserve"> according to 9</w:t>
      </w:r>
      <w:r w:rsidR="00346B2E" w:rsidRPr="008872A9">
        <w:t> </w:t>
      </w:r>
      <w:r w:rsidR="00EE04FE" w:rsidRPr="008872A9">
        <w:t>CFR</w:t>
      </w:r>
      <w:r w:rsidR="00117072" w:rsidRPr="008872A9">
        <w:t>, at least 14 of 20 vaccinates must survive and at least 8</w:t>
      </w:r>
      <w:r w:rsidR="00714C9F" w:rsidRPr="008872A9">
        <w:t> </w:t>
      </w:r>
      <w:r w:rsidR="00117072" w:rsidRPr="008872A9">
        <w:t>of 10 controls must die.</w:t>
      </w:r>
    </w:p>
    <w:p w14:paraId="380F261F" w14:textId="13C05F81" w:rsidR="001D5A78" w:rsidRPr="008872A9" w:rsidRDefault="001D5A78" w:rsidP="00714C9F">
      <w:pPr>
        <w:pStyle w:val="afourthpara"/>
      </w:pPr>
      <w:r w:rsidRPr="008872A9">
        <w:t>In the EU</w:t>
      </w:r>
      <w:r w:rsidR="003F6F99" w:rsidRPr="008872A9">
        <w:t>,</w:t>
      </w:r>
      <w:r w:rsidRPr="008872A9">
        <w:t xml:space="preserve"> a serological test or other validated method may be used for batch potency after a batch of minimum permissible potency is initially tested in a vaccination</w:t>
      </w:r>
      <w:r w:rsidR="00346B2E" w:rsidRPr="008872A9">
        <w:t>–</w:t>
      </w:r>
      <w:r w:rsidRPr="008872A9">
        <w:t>challenge trial</w:t>
      </w:r>
      <w:r w:rsidR="00F840CD" w:rsidRPr="008872A9">
        <w:t xml:space="preserve"> (European Pharmacopoeia, 2008)</w:t>
      </w:r>
      <w:r w:rsidRPr="008872A9">
        <w:t>.</w:t>
      </w:r>
    </w:p>
    <w:p w14:paraId="3836490E" w14:textId="0D4EB075" w:rsidR="00D85349" w:rsidRPr="008872A9" w:rsidRDefault="00D85349" w:rsidP="00346B2E">
      <w:pPr>
        <w:pStyle w:val="i"/>
      </w:pPr>
      <w:r w:rsidRPr="008872A9">
        <w:t>v)</w:t>
      </w:r>
      <w:r w:rsidR="00880AEB" w:rsidRPr="008872A9">
        <w:tab/>
      </w:r>
      <w:r w:rsidRPr="008872A9">
        <w:t>Formaldehyde content</w:t>
      </w:r>
    </w:p>
    <w:p w14:paraId="3FC47443" w14:textId="134D3182" w:rsidR="003F6F99" w:rsidRPr="008872A9" w:rsidRDefault="00D85349" w:rsidP="003F6F99">
      <w:pPr>
        <w:pStyle w:val="afourthpara"/>
      </w:pPr>
      <w:r w:rsidRPr="008872A9">
        <w:t>Vaccines inactivated with formaldehyde are tested for residual formaldehyde</w:t>
      </w:r>
      <w:r w:rsidR="0068169E" w:rsidRPr="008872A9">
        <w:t xml:space="preserve"> </w:t>
      </w:r>
      <w:r w:rsidR="0068169E" w:rsidRPr="008872A9">
        <w:rPr>
          <w:u w:val="double"/>
        </w:rPr>
        <w:t>(VICH, 2003a)</w:t>
      </w:r>
      <w:r w:rsidR="00D2036D" w:rsidRPr="008872A9">
        <w:t>.</w:t>
      </w:r>
    </w:p>
    <w:p w14:paraId="54EEF231" w14:textId="59F1B857" w:rsidR="008117D1" w:rsidRPr="008872A9" w:rsidRDefault="008117D1" w:rsidP="008117D1">
      <w:pPr>
        <w:pStyle w:val="11"/>
      </w:pPr>
      <w:r w:rsidRPr="008872A9">
        <w:t>2.3.</w:t>
      </w:r>
      <w:r w:rsidRPr="008872A9">
        <w:tab/>
        <w:t xml:space="preserve">Requirements for </w:t>
      </w:r>
      <w:r w:rsidR="00170D44" w:rsidRPr="00402BB6">
        <w:rPr>
          <w:highlight w:val="yellow"/>
          <w:u w:val="double"/>
        </w:rPr>
        <w:t>regulatory approval</w:t>
      </w:r>
      <w:r w:rsidR="00402BB6" w:rsidRPr="00402BB6">
        <w:rPr>
          <w:strike/>
          <w:highlight w:val="yellow"/>
        </w:rPr>
        <w:t xml:space="preserve"> </w:t>
      </w:r>
      <w:r w:rsidRPr="00402BB6">
        <w:rPr>
          <w:strike/>
          <w:highlight w:val="yellow"/>
        </w:rPr>
        <w:t>authorisation/registration/licensing</w:t>
      </w:r>
    </w:p>
    <w:p w14:paraId="6DCE2228" w14:textId="3766A124" w:rsidR="00255396" w:rsidRPr="008872A9" w:rsidRDefault="00255396" w:rsidP="002E5B93">
      <w:pPr>
        <w:pStyle w:val="111Para"/>
        <w:ind w:left="850"/>
      </w:pPr>
      <w:r w:rsidRPr="008872A9">
        <w:t xml:space="preserve">The following section is based on the requirements for inactivated </w:t>
      </w:r>
      <w:r w:rsidRPr="008872A9">
        <w:rPr>
          <w:i/>
        </w:rPr>
        <w:t>P. multocida</w:t>
      </w:r>
      <w:r w:rsidRPr="008872A9">
        <w:t xml:space="preserve"> vaccines in the </w:t>
      </w:r>
      <w:r w:rsidR="00DF1E0D" w:rsidRPr="008872A9">
        <w:t>USA</w:t>
      </w:r>
      <w:r w:rsidRPr="008872A9">
        <w:t>. Other countries may have slightly different requirements.</w:t>
      </w:r>
    </w:p>
    <w:p w14:paraId="045A5135" w14:textId="18FF77A9" w:rsidR="008117D1" w:rsidRPr="008872A9" w:rsidRDefault="008117D1" w:rsidP="00E061FC">
      <w:pPr>
        <w:pStyle w:val="111"/>
        <w:keepNext/>
      </w:pPr>
      <w:r w:rsidRPr="008872A9">
        <w:t>2.3.1.</w:t>
      </w:r>
      <w:r w:rsidRPr="008872A9">
        <w:tab/>
        <w:t>Manufacturing process</w:t>
      </w:r>
    </w:p>
    <w:p w14:paraId="17EA0751" w14:textId="71A88430" w:rsidR="00255396" w:rsidRPr="008872A9" w:rsidRDefault="00117072" w:rsidP="003F6F99">
      <w:pPr>
        <w:pStyle w:val="111Para"/>
      </w:pPr>
      <w:r w:rsidRPr="008872A9">
        <w:t>The general method for production of</w:t>
      </w:r>
      <w:r w:rsidR="00216FC0" w:rsidRPr="008872A9">
        <w:t xml:space="preserve"> </w:t>
      </w:r>
      <w:r w:rsidR="00346B2E" w:rsidRPr="008872A9">
        <w:t xml:space="preserve">manufacturers </w:t>
      </w:r>
      <w:r w:rsidR="00255396" w:rsidRPr="008872A9">
        <w:t>should demonstrate that the procedure used to inactivate bacteria is sufficient for complete inactivation.</w:t>
      </w:r>
      <w:r w:rsidR="00880AEB" w:rsidRPr="008872A9">
        <w:t xml:space="preserve"> </w:t>
      </w:r>
      <w:r w:rsidR="00255396" w:rsidRPr="008872A9">
        <w:t>A test should be developed to confirm inactivation of each bacterial culture.</w:t>
      </w:r>
    </w:p>
    <w:p w14:paraId="424B2011" w14:textId="3A590F0E" w:rsidR="008117D1" w:rsidRPr="008872A9" w:rsidRDefault="008117D1" w:rsidP="00346B2E">
      <w:pPr>
        <w:pStyle w:val="111"/>
        <w:rPr>
          <w:bCs/>
        </w:rPr>
      </w:pPr>
      <w:r w:rsidRPr="008872A9">
        <w:rPr>
          <w:bCs/>
        </w:rPr>
        <w:t>2.3.2.</w:t>
      </w:r>
      <w:r w:rsidRPr="008872A9">
        <w:rPr>
          <w:bCs/>
        </w:rPr>
        <w:tab/>
        <w:t>Safety requirements</w:t>
      </w:r>
    </w:p>
    <w:p w14:paraId="571A1526" w14:textId="77777777" w:rsidR="008117D1" w:rsidRPr="008872A9" w:rsidRDefault="008117D1" w:rsidP="008117D1">
      <w:pPr>
        <w:pStyle w:val="i"/>
      </w:pPr>
      <w:r w:rsidRPr="008872A9">
        <w:t>i)</w:t>
      </w:r>
      <w:r w:rsidRPr="008872A9">
        <w:tab/>
        <w:t>Target and non-target animal safety</w:t>
      </w:r>
    </w:p>
    <w:p w14:paraId="1EAA3F01" w14:textId="42B18B4D" w:rsidR="00255396" w:rsidRPr="008872A9" w:rsidRDefault="00255396" w:rsidP="00E061FC">
      <w:pPr>
        <w:pStyle w:val="afourthpara"/>
        <w:spacing w:after="120"/>
      </w:pPr>
      <w:r w:rsidRPr="008872A9">
        <w:lastRenderedPageBreak/>
        <w:t>Inactivated vaccines should pose no hazard to non-target species.</w:t>
      </w:r>
      <w:r w:rsidR="00880AEB" w:rsidRPr="008872A9">
        <w:t xml:space="preserve"> </w:t>
      </w:r>
      <w:r w:rsidRPr="008872A9">
        <w:t xml:space="preserve">Safety in target animals </w:t>
      </w:r>
      <w:r w:rsidR="00480327" w:rsidRPr="008872A9">
        <w:t>may</w:t>
      </w:r>
      <w:r w:rsidRPr="008872A9">
        <w:t xml:space="preserve"> be </w:t>
      </w:r>
      <w:r w:rsidR="000A6D21" w:rsidRPr="008872A9">
        <w:t xml:space="preserve">evaluated </w:t>
      </w:r>
      <w:r w:rsidR="0078456C" w:rsidRPr="008872A9">
        <w:t>according to harmoni</w:t>
      </w:r>
      <w:r w:rsidR="00346B2E" w:rsidRPr="008872A9">
        <w:t>s</w:t>
      </w:r>
      <w:r w:rsidR="0078456C" w:rsidRPr="008872A9">
        <w:t>ed requirements</w:t>
      </w:r>
      <w:r w:rsidR="00804612" w:rsidRPr="008872A9">
        <w:t xml:space="preserve"> in </w:t>
      </w:r>
      <w:r w:rsidR="0078456C" w:rsidRPr="008872A9">
        <w:t>VICH GL44</w:t>
      </w:r>
      <w:r w:rsidR="00804612" w:rsidRPr="008872A9">
        <w:t xml:space="preserve"> (VICH, 2009)</w:t>
      </w:r>
      <w:r w:rsidRPr="008872A9">
        <w:t>.</w:t>
      </w:r>
      <w:r w:rsidR="00880AEB" w:rsidRPr="008872A9">
        <w:t xml:space="preserve"> </w:t>
      </w:r>
      <w:r w:rsidR="005313DF" w:rsidRPr="008872A9">
        <w:t xml:space="preserve">The </w:t>
      </w:r>
      <w:r w:rsidR="003F6F99" w:rsidRPr="008872A9">
        <w:t>EU</w:t>
      </w:r>
      <w:r w:rsidR="005313DF" w:rsidRPr="008872A9">
        <w:t xml:space="preserve"> </w:t>
      </w:r>
      <w:r w:rsidR="003006BE" w:rsidRPr="008872A9">
        <w:t xml:space="preserve">and </w:t>
      </w:r>
      <w:r w:rsidR="003F6F99" w:rsidRPr="008872A9">
        <w:t>USA</w:t>
      </w:r>
      <w:r w:rsidR="003006BE" w:rsidRPr="008872A9">
        <w:t xml:space="preserve"> </w:t>
      </w:r>
      <w:r w:rsidR="005313DF" w:rsidRPr="008872A9">
        <w:t>recommend vaccinating at least 20 non-immune, unexposed birds according to label recommendations and evaluating daily for adverse reactions</w:t>
      </w:r>
      <w:r w:rsidR="003006BE" w:rsidRPr="008872A9">
        <w:t>.</w:t>
      </w:r>
      <w:r w:rsidR="00880AEB" w:rsidRPr="008872A9">
        <w:t xml:space="preserve"> </w:t>
      </w:r>
      <w:r w:rsidR="003006BE" w:rsidRPr="008872A9">
        <w:t xml:space="preserve">The </w:t>
      </w:r>
      <w:r w:rsidR="003F6F99" w:rsidRPr="008872A9">
        <w:t>EU</w:t>
      </w:r>
      <w:r w:rsidR="003006BE" w:rsidRPr="008872A9">
        <w:t xml:space="preserve"> monitors</w:t>
      </w:r>
      <w:r w:rsidR="005313DF" w:rsidRPr="008872A9">
        <w:t xml:space="preserve"> for 21 days.</w:t>
      </w:r>
      <w:r w:rsidR="00880AEB" w:rsidRPr="008872A9">
        <w:t xml:space="preserve"> </w:t>
      </w:r>
      <w:r w:rsidR="003006BE" w:rsidRPr="008872A9">
        <w:t xml:space="preserve">In the </w:t>
      </w:r>
      <w:r w:rsidR="003F6F99" w:rsidRPr="008872A9">
        <w:t>USA</w:t>
      </w:r>
      <w:r w:rsidR="003006BE" w:rsidRPr="008872A9">
        <w:t>, target animal safety is evaluated during the pre-challenge period of the efficacy study, which is typically 5 weeks.</w:t>
      </w:r>
    </w:p>
    <w:p w14:paraId="3039E234" w14:textId="5F957F7D" w:rsidR="00346B2E" w:rsidRPr="008872A9" w:rsidRDefault="005313DF" w:rsidP="00F52FC9">
      <w:pPr>
        <w:pStyle w:val="afourthpara"/>
      </w:pPr>
      <w:r w:rsidRPr="008872A9">
        <w:t xml:space="preserve">Safety also should be evaluated in a field setting prior to </w:t>
      </w:r>
      <w:r w:rsidRPr="00402BB6">
        <w:rPr>
          <w:strike/>
          <w:highlight w:val="yellow"/>
        </w:rPr>
        <w:t>product licensure</w:t>
      </w:r>
      <w:r w:rsidR="00E51307" w:rsidRPr="00402BB6">
        <w:rPr>
          <w:strike/>
          <w:highlight w:val="yellow"/>
        </w:rPr>
        <w:t xml:space="preserve"> or </w:t>
      </w:r>
      <w:r w:rsidRPr="00402BB6">
        <w:rPr>
          <w:strike/>
          <w:highlight w:val="yellow"/>
        </w:rPr>
        <w:t>registration</w:t>
      </w:r>
      <w:r w:rsidR="00402BB6" w:rsidRPr="00402BB6">
        <w:rPr>
          <w:strike/>
          <w:highlight w:val="yellow"/>
        </w:rPr>
        <w:t xml:space="preserve"> </w:t>
      </w:r>
      <w:r w:rsidR="00176555" w:rsidRPr="00402BB6">
        <w:rPr>
          <w:highlight w:val="yellow"/>
          <w:u w:val="double"/>
        </w:rPr>
        <w:t>regulatory approval</w:t>
      </w:r>
      <w:r w:rsidRPr="008872A9">
        <w:t>.</w:t>
      </w:r>
      <w:r w:rsidR="00880AEB" w:rsidRPr="008872A9">
        <w:t xml:space="preserve"> </w:t>
      </w:r>
      <w:r w:rsidRPr="008872A9">
        <w:t>This evaluation typically involves multiple geographic</w:t>
      </w:r>
      <w:r w:rsidR="00E51307" w:rsidRPr="008872A9">
        <w:t>al</w:t>
      </w:r>
      <w:r w:rsidRPr="008872A9">
        <w:t xml:space="preserve"> locations or husbandry conditions and much larger numbers of birds.</w:t>
      </w:r>
    </w:p>
    <w:p w14:paraId="1DE5C2A4" w14:textId="37A7BC42" w:rsidR="008117D1" w:rsidRPr="008872A9" w:rsidRDefault="008117D1" w:rsidP="00346B2E">
      <w:pPr>
        <w:pStyle w:val="i"/>
      </w:pPr>
      <w:r w:rsidRPr="008872A9">
        <w:t>ii)</w:t>
      </w:r>
      <w:r w:rsidRPr="008872A9">
        <w:tab/>
        <w:t>Reversion-to-virulence for attenuated/live vaccines and environmental considerations</w:t>
      </w:r>
    </w:p>
    <w:p w14:paraId="1268C481" w14:textId="77777777" w:rsidR="008117D1" w:rsidRPr="008872A9" w:rsidRDefault="00255396" w:rsidP="00F52FC9">
      <w:pPr>
        <w:pStyle w:val="afourthpara"/>
      </w:pPr>
      <w:r w:rsidRPr="008872A9">
        <w:t>Not applicable.</w:t>
      </w:r>
    </w:p>
    <w:p w14:paraId="584741CF" w14:textId="4ED566A5" w:rsidR="008117D1" w:rsidRPr="008872A9" w:rsidRDefault="008117D1" w:rsidP="008117D1">
      <w:pPr>
        <w:pStyle w:val="i"/>
      </w:pPr>
      <w:r w:rsidRPr="008872A9">
        <w:t>iii)</w:t>
      </w:r>
      <w:r w:rsidRPr="008872A9">
        <w:tab/>
        <w:t>Precautions (hazards)</w:t>
      </w:r>
    </w:p>
    <w:p w14:paraId="674C5A33" w14:textId="524AED4A" w:rsidR="006012BB" w:rsidRPr="008872A9" w:rsidRDefault="00117072" w:rsidP="00E061FC">
      <w:pPr>
        <w:pStyle w:val="afourthpara"/>
        <w:spacing w:after="120"/>
      </w:pPr>
      <w:r w:rsidRPr="008872A9">
        <w:t>Vaccines prepared with aluminium-based adjuvants may cause temporary nodules at the site of injection. Operator self-injection poses no immediate problems, but medical advice should be sought as there is a risk of infection via a contaminated needle.</w:t>
      </w:r>
      <w:r w:rsidR="000A6D21" w:rsidRPr="008872A9">
        <w:t xml:space="preserve"> </w:t>
      </w:r>
    </w:p>
    <w:p w14:paraId="772D4019" w14:textId="508086D7" w:rsidR="008117D1" w:rsidRPr="008872A9" w:rsidRDefault="00117072" w:rsidP="00E51307">
      <w:pPr>
        <w:pStyle w:val="afourthpara"/>
      </w:pPr>
      <w:r w:rsidRPr="008872A9">
        <w:t>Vaccines prepared with oil</w:t>
      </w:r>
      <w:r w:rsidR="000A6D21" w:rsidRPr="008872A9">
        <w:t>-</w:t>
      </w:r>
      <w:r w:rsidRPr="008872A9">
        <w:t>based adjuvants may cause more severe reactions at the site of injection, which may manifest as large nodules. Care should be taken to administer these vaccines correctly. Operator self-injection requires immediate medical attention, involving prompt incision and irrigation of the site</w:t>
      </w:r>
      <w:r w:rsidR="005B61C4" w:rsidRPr="008872A9">
        <w:t>.</w:t>
      </w:r>
    </w:p>
    <w:p w14:paraId="1E00FCAA" w14:textId="77777777" w:rsidR="008117D1" w:rsidRPr="008872A9" w:rsidRDefault="008117D1" w:rsidP="008117D1">
      <w:pPr>
        <w:pStyle w:val="111"/>
      </w:pPr>
      <w:r w:rsidRPr="008872A9">
        <w:t>2.3.3.</w:t>
      </w:r>
      <w:r w:rsidRPr="008872A9">
        <w:tab/>
        <w:t>Efficacy requirements</w:t>
      </w:r>
    </w:p>
    <w:p w14:paraId="26E9C9B8" w14:textId="1043FDD6" w:rsidR="00117072" w:rsidRPr="008872A9" w:rsidRDefault="00117072" w:rsidP="00E061FC">
      <w:pPr>
        <w:pStyle w:val="111Para"/>
        <w:spacing w:after="120"/>
      </w:pPr>
      <w:r w:rsidRPr="008872A9">
        <w:t xml:space="preserve">Products prepared from candidate master seeds </w:t>
      </w:r>
      <w:r w:rsidR="000A6D21" w:rsidRPr="008872A9">
        <w:t>should</w:t>
      </w:r>
      <w:r w:rsidRPr="008872A9">
        <w:t xml:space="preserve"> be shown to be effective against challenge infection. Efficacy </w:t>
      </w:r>
      <w:r w:rsidR="000A6D21" w:rsidRPr="008872A9">
        <w:t>should</w:t>
      </w:r>
      <w:r w:rsidRPr="008872A9">
        <w:t xml:space="preserve"> be demonstrated in each animal species (</w:t>
      </w:r>
      <w:r w:rsidR="000A6D21" w:rsidRPr="008872A9">
        <w:t xml:space="preserve">e.g., </w:t>
      </w:r>
      <w:r w:rsidRPr="008872A9">
        <w:t xml:space="preserve">chickens, turkeys) and by each route of administration for which the product will be recommended, and protection must be demonstrated against each challenge serotype for which protection is claimed. </w:t>
      </w:r>
      <w:r w:rsidR="007F298F" w:rsidRPr="008872A9">
        <w:t>Birds used in efficacy studies should be immunologically naïve to fowl cholera</w:t>
      </w:r>
      <w:r w:rsidR="001D5A78" w:rsidRPr="008872A9">
        <w:t xml:space="preserve"> and at the minimum age recommended for product use</w:t>
      </w:r>
      <w:r w:rsidR="007F298F" w:rsidRPr="008872A9">
        <w:t>.</w:t>
      </w:r>
      <w:r w:rsidR="00880AEB" w:rsidRPr="008872A9">
        <w:t xml:space="preserve"> </w:t>
      </w:r>
      <w:r w:rsidRPr="008872A9">
        <w:t xml:space="preserve">The lot of </w:t>
      </w:r>
      <w:proofErr w:type="gramStart"/>
      <w:r w:rsidRPr="008872A9">
        <w:t>product</w:t>
      </w:r>
      <w:proofErr w:type="gramEnd"/>
      <w:r w:rsidRPr="008872A9">
        <w:t xml:space="preserve"> used to demonstrate efficacy </w:t>
      </w:r>
      <w:r w:rsidR="000A6D21" w:rsidRPr="008872A9">
        <w:t>should</w:t>
      </w:r>
      <w:r w:rsidRPr="008872A9">
        <w:t xml:space="preserve"> be produced from the highest allowable passage of master seed.</w:t>
      </w:r>
    </w:p>
    <w:p w14:paraId="71EC6804" w14:textId="15BF935D" w:rsidR="00117072" w:rsidRPr="008872A9" w:rsidRDefault="000A6D21" w:rsidP="00117072">
      <w:pPr>
        <w:pStyle w:val="111Para"/>
      </w:pPr>
      <w:r w:rsidRPr="008872A9">
        <w:t xml:space="preserve">In the </w:t>
      </w:r>
      <w:r w:rsidR="003F6F99" w:rsidRPr="008872A9">
        <w:t>USA</w:t>
      </w:r>
      <w:r w:rsidR="006012BB" w:rsidRPr="008872A9">
        <w:t xml:space="preserve"> and </w:t>
      </w:r>
      <w:r w:rsidR="003F6F99" w:rsidRPr="008872A9">
        <w:t>EU</w:t>
      </w:r>
      <w:r w:rsidR="00117072" w:rsidRPr="008872A9">
        <w:t xml:space="preserve">, 20 vaccinates and 10 controls are used in each efficacy trial. Birds are challenged not less than 14 </w:t>
      </w:r>
      <w:r w:rsidR="006012BB" w:rsidRPr="008872A9">
        <w:t>(</w:t>
      </w:r>
      <w:r w:rsidR="003F6F99" w:rsidRPr="008872A9">
        <w:t>USA</w:t>
      </w:r>
      <w:r w:rsidR="006012BB" w:rsidRPr="008872A9">
        <w:t>) or 21 (</w:t>
      </w:r>
      <w:r w:rsidR="003F6F99" w:rsidRPr="008872A9">
        <w:t>EU</w:t>
      </w:r>
      <w:r w:rsidR="006012BB" w:rsidRPr="008872A9">
        <w:t xml:space="preserve">) </w:t>
      </w:r>
      <w:r w:rsidR="00117072" w:rsidRPr="008872A9">
        <w:t>days after vaccination and are observed for 1</w:t>
      </w:r>
      <w:r w:rsidR="006012BB" w:rsidRPr="008872A9">
        <w:t>4</w:t>
      </w:r>
      <w:r w:rsidR="00EC219B" w:rsidRPr="008872A9">
        <w:t> </w:t>
      </w:r>
      <w:r w:rsidR="00117072" w:rsidRPr="008872A9">
        <w:t xml:space="preserve">days after challenge. </w:t>
      </w:r>
      <w:r w:rsidR="006012BB" w:rsidRPr="008872A9">
        <w:t xml:space="preserve">In the </w:t>
      </w:r>
      <w:r w:rsidR="003F6F99" w:rsidRPr="008872A9">
        <w:t>USA</w:t>
      </w:r>
      <w:r w:rsidR="006012BB" w:rsidRPr="008872A9">
        <w:t>, mortality is measure</w:t>
      </w:r>
      <w:r w:rsidR="0085359C" w:rsidRPr="008872A9">
        <w:t>d</w:t>
      </w:r>
      <w:r w:rsidR="006012BB" w:rsidRPr="008872A9">
        <w:t>, and a</w:t>
      </w:r>
      <w:r w:rsidR="00117072" w:rsidRPr="008872A9">
        <w:t xml:space="preserve"> satisfactory test requires that at least eight of the controls die and at least 16 of the vaccinates survive</w:t>
      </w:r>
      <w:r w:rsidR="00882D40" w:rsidRPr="008872A9">
        <w:t xml:space="preserve"> (USDA, 2013)</w:t>
      </w:r>
      <w:r w:rsidR="00117072" w:rsidRPr="008872A9">
        <w:t>.</w:t>
      </w:r>
      <w:r w:rsidR="00880AEB" w:rsidRPr="008872A9">
        <w:t xml:space="preserve"> </w:t>
      </w:r>
      <w:r w:rsidR="006012BB" w:rsidRPr="008872A9">
        <w:t xml:space="preserve">In the </w:t>
      </w:r>
      <w:r w:rsidR="003F6F99" w:rsidRPr="008872A9">
        <w:t>EU</w:t>
      </w:r>
      <w:r w:rsidR="006012BB" w:rsidRPr="008872A9">
        <w:t>, birds are expected to remain free from severe signs of disease, and a satisfactory test requires at least 70% of the control birds to be affected while at least 70% of the vaccinates remain free from disease</w:t>
      </w:r>
      <w:r w:rsidR="00882D40" w:rsidRPr="008872A9">
        <w:t xml:space="preserve"> (European Pharmacopoeia, 2008)</w:t>
      </w:r>
      <w:r w:rsidR="006012BB" w:rsidRPr="008872A9">
        <w:t>.</w:t>
      </w:r>
    </w:p>
    <w:p w14:paraId="0667A1BC" w14:textId="4DF13B12" w:rsidR="008117D1" w:rsidRPr="008872A9" w:rsidRDefault="00EC219B" w:rsidP="008117D1">
      <w:pPr>
        <w:pStyle w:val="111"/>
      </w:pPr>
      <w:r w:rsidRPr="008872A9">
        <w:t>2.3.4.</w:t>
      </w:r>
      <w:r w:rsidRPr="008872A9">
        <w:tab/>
      </w:r>
      <w:r w:rsidR="008117D1" w:rsidRPr="008872A9">
        <w:t>Vaccines permitting a DIVA strategy (detection of infection in vaccinated animals)</w:t>
      </w:r>
    </w:p>
    <w:p w14:paraId="50B46ADC" w14:textId="5C35D3E2" w:rsidR="008117D1" w:rsidRPr="008872A9" w:rsidRDefault="005F44A7" w:rsidP="008117D1">
      <w:pPr>
        <w:pStyle w:val="111Para"/>
      </w:pPr>
      <w:r w:rsidRPr="008872A9">
        <w:t>Not applicable to this disease</w:t>
      </w:r>
      <w:r w:rsidR="00EC219B" w:rsidRPr="008872A9">
        <w:t>.</w:t>
      </w:r>
    </w:p>
    <w:p w14:paraId="3474514A" w14:textId="19F69E6A" w:rsidR="008117D1" w:rsidRPr="008872A9" w:rsidRDefault="00EC219B" w:rsidP="008117D1">
      <w:pPr>
        <w:pStyle w:val="111"/>
      </w:pPr>
      <w:r w:rsidRPr="008872A9">
        <w:t>2.3.5.</w:t>
      </w:r>
      <w:r w:rsidRPr="008872A9">
        <w:tab/>
      </w:r>
      <w:r w:rsidR="008117D1" w:rsidRPr="008872A9">
        <w:t>Duration of immunity</w:t>
      </w:r>
    </w:p>
    <w:p w14:paraId="6D5F55C7" w14:textId="4B5388AD" w:rsidR="008117D1" w:rsidRPr="008872A9" w:rsidRDefault="002A10C5" w:rsidP="00F52FC9">
      <w:pPr>
        <w:pStyle w:val="111Para"/>
      </w:pPr>
      <w:r w:rsidRPr="008872A9">
        <w:t xml:space="preserve">Formal duration of immunity studies </w:t>
      </w:r>
      <w:proofErr w:type="gramStart"/>
      <w:r w:rsidRPr="008872A9">
        <w:t>are</w:t>
      </w:r>
      <w:proofErr w:type="gramEnd"/>
      <w:r w:rsidRPr="008872A9">
        <w:t xml:space="preserve"> not typically required, although it is important to check the requirements of individual countries.</w:t>
      </w:r>
      <w:r w:rsidR="00880AEB" w:rsidRPr="008872A9">
        <w:t xml:space="preserve"> </w:t>
      </w:r>
      <w:r w:rsidRPr="008872A9">
        <w:t xml:space="preserve">Revaccination recommendations, beyond the primary vaccination series, are more often determined empirically. </w:t>
      </w:r>
    </w:p>
    <w:p w14:paraId="7D6AA196" w14:textId="77777777" w:rsidR="008117D1" w:rsidRPr="008872A9" w:rsidRDefault="008117D1" w:rsidP="008117D1">
      <w:pPr>
        <w:pStyle w:val="111"/>
      </w:pPr>
      <w:r w:rsidRPr="008872A9">
        <w:t>2.3.6.</w:t>
      </w:r>
      <w:r w:rsidRPr="008872A9">
        <w:tab/>
        <w:t>Stability</w:t>
      </w:r>
    </w:p>
    <w:p w14:paraId="7EC5DFB7" w14:textId="737225DC" w:rsidR="008117D1" w:rsidRPr="008872A9" w:rsidRDefault="002A10C5" w:rsidP="00F52FC9">
      <w:pPr>
        <w:pStyle w:val="111Para"/>
      </w:pPr>
      <w:r w:rsidRPr="008872A9">
        <w:t>V</w:t>
      </w:r>
      <w:r w:rsidR="00117072" w:rsidRPr="008872A9">
        <w:t xml:space="preserve">accine </w:t>
      </w:r>
      <w:r w:rsidRPr="008872A9">
        <w:t xml:space="preserve">stability should be </w:t>
      </w:r>
      <w:r w:rsidR="00117072" w:rsidRPr="008872A9">
        <w:t xml:space="preserve">confirmed by testing the product for potency </w:t>
      </w:r>
      <w:r w:rsidRPr="008872A9">
        <w:t>at periodic intervals through the dating period.</w:t>
      </w:r>
      <w:r w:rsidR="00880AEB" w:rsidRPr="008872A9">
        <w:t xml:space="preserve"> </w:t>
      </w:r>
      <w:r w:rsidRPr="008872A9">
        <w:t xml:space="preserve">In the </w:t>
      </w:r>
      <w:r w:rsidR="00DF1E0D" w:rsidRPr="008872A9">
        <w:t>USA</w:t>
      </w:r>
      <w:r w:rsidRPr="008872A9">
        <w:t>, a</w:t>
      </w:r>
      <w:r w:rsidR="00117072" w:rsidRPr="008872A9">
        <w:t>t least three lots of vaccine are tested and must pass established potency requirements</w:t>
      </w:r>
      <w:r w:rsidRPr="008872A9">
        <w:t xml:space="preserve"> at the end of dating</w:t>
      </w:r>
      <w:r w:rsidR="00117072" w:rsidRPr="008872A9">
        <w:t xml:space="preserve">. Vaccines are </w:t>
      </w:r>
      <w:r w:rsidRPr="008872A9">
        <w:t xml:space="preserve">typically </w:t>
      </w:r>
      <w:r w:rsidR="00117072" w:rsidRPr="008872A9">
        <w:t xml:space="preserve">stored at 2–7°C and protected from freezing. Partly used </w:t>
      </w:r>
      <w:r w:rsidRPr="008872A9">
        <w:t xml:space="preserve">containers </w:t>
      </w:r>
      <w:r w:rsidR="00117072" w:rsidRPr="008872A9">
        <w:t>should be discarded at the end of a day’s operations.</w:t>
      </w:r>
    </w:p>
    <w:p w14:paraId="082462CD" w14:textId="5BAA1607" w:rsidR="00117072" w:rsidRPr="008872A9" w:rsidRDefault="00117072" w:rsidP="00117072">
      <w:pPr>
        <w:pStyle w:val="1"/>
      </w:pPr>
      <w:r w:rsidRPr="008872A9">
        <w:t>C2.</w:t>
      </w:r>
      <w:r w:rsidRPr="008872A9">
        <w:tab/>
      </w:r>
      <w:r w:rsidR="00714C9F" w:rsidRPr="008872A9">
        <w:t>Live</w:t>
      </w:r>
      <w:r w:rsidRPr="008872A9">
        <w:t xml:space="preserve"> vaccine</w:t>
      </w:r>
      <w:r w:rsidR="00714C9F" w:rsidRPr="008872A9">
        <w:t xml:space="preserve"> </w:t>
      </w:r>
    </w:p>
    <w:p w14:paraId="76EEF490" w14:textId="77777777" w:rsidR="00117072" w:rsidRPr="008872A9" w:rsidRDefault="00117072" w:rsidP="00117072">
      <w:pPr>
        <w:pStyle w:val="1"/>
      </w:pPr>
      <w:r w:rsidRPr="008872A9">
        <w:t>1.</w:t>
      </w:r>
      <w:r w:rsidRPr="008872A9">
        <w:tab/>
        <w:t>Background</w:t>
      </w:r>
    </w:p>
    <w:p w14:paraId="48292AF4" w14:textId="77777777" w:rsidR="00117072" w:rsidRPr="008872A9" w:rsidRDefault="00117072" w:rsidP="00117072">
      <w:pPr>
        <w:pStyle w:val="11"/>
      </w:pPr>
      <w:r w:rsidRPr="008872A9">
        <w:t>1.1.</w:t>
      </w:r>
      <w:r w:rsidRPr="008872A9">
        <w:tab/>
        <w:t>Rationale and intended use of the product</w:t>
      </w:r>
    </w:p>
    <w:p w14:paraId="33A4420C" w14:textId="65F83ED4" w:rsidR="00117072" w:rsidRPr="008872A9" w:rsidRDefault="00866E6E" w:rsidP="002E5B93">
      <w:pPr>
        <w:pStyle w:val="11Para"/>
        <w:ind w:left="425"/>
      </w:pPr>
      <w:r w:rsidRPr="008872A9">
        <w:lastRenderedPageBreak/>
        <w:t xml:space="preserve">Live vaccines containing modified </w:t>
      </w:r>
      <w:r w:rsidRPr="008872A9">
        <w:rPr>
          <w:i/>
        </w:rPr>
        <w:t>P. multocida</w:t>
      </w:r>
      <w:r w:rsidRPr="008872A9">
        <w:t xml:space="preserve"> are </w:t>
      </w:r>
      <w:r w:rsidRPr="008872A9">
        <w:rPr>
          <w:strike/>
        </w:rPr>
        <w:t xml:space="preserve">not generally </w:t>
      </w:r>
      <w:r w:rsidRPr="008872A9">
        <w:t xml:space="preserve">used </w:t>
      </w:r>
      <w:r w:rsidRPr="008872A9">
        <w:rPr>
          <w:strike/>
        </w:rPr>
        <w:t xml:space="preserve">except </w:t>
      </w:r>
      <w:r w:rsidRPr="008872A9">
        <w:t xml:space="preserve">in </w:t>
      </w:r>
      <w:r w:rsidR="00D573CB" w:rsidRPr="008872A9">
        <w:rPr>
          <w:u w:val="double"/>
        </w:rPr>
        <w:t xml:space="preserve">some regions of the world, </w:t>
      </w:r>
      <w:proofErr w:type="gramStart"/>
      <w:r w:rsidR="00D573CB" w:rsidRPr="008872A9">
        <w:rPr>
          <w:u w:val="double"/>
        </w:rPr>
        <w:t>e.g.</w:t>
      </w:r>
      <w:proofErr w:type="gramEnd"/>
      <w:r w:rsidR="00D573CB" w:rsidRPr="008872A9">
        <w:t xml:space="preserve"> </w:t>
      </w:r>
      <w:r w:rsidRPr="008872A9">
        <w:t>North America</w:t>
      </w:r>
      <w:r w:rsidR="00D573CB" w:rsidRPr="008872A9">
        <w:t xml:space="preserve"> </w:t>
      </w:r>
      <w:r w:rsidR="00D573CB" w:rsidRPr="008872A9">
        <w:rPr>
          <w:u w:val="double"/>
        </w:rPr>
        <w:t>and Australia</w:t>
      </w:r>
      <w:r w:rsidRPr="008872A9">
        <w:t>.</w:t>
      </w:r>
      <w:r w:rsidR="00880AEB" w:rsidRPr="008872A9">
        <w:t xml:space="preserve"> </w:t>
      </w:r>
      <w:r w:rsidRPr="008872A9">
        <w:t>Live vaccines are typically administered in the drinking water</w:t>
      </w:r>
      <w:r w:rsidR="00F37211" w:rsidRPr="008872A9">
        <w:t xml:space="preserve"> or wing web</w:t>
      </w:r>
      <w:r w:rsidRPr="008872A9">
        <w:t>. Vaccination of diseased birds or those in poor nutritional status should be avoided as a satisfactory immune response may not be generated in such circumstances.</w:t>
      </w:r>
    </w:p>
    <w:p w14:paraId="5E348056" w14:textId="2BC35962" w:rsidR="00286C3B" w:rsidRPr="008872A9" w:rsidRDefault="00286C3B" w:rsidP="002E5B93">
      <w:pPr>
        <w:pStyle w:val="11Para"/>
        <w:ind w:left="425"/>
        <w:rPr>
          <w:u w:val="double"/>
        </w:rPr>
      </w:pPr>
      <w:r w:rsidRPr="008872A9">
        <w:rPr>
          <w:u w:val="double"/>
        </w:rPr>
        <w:t xml:space="preserve">A key feature of live fowl cholera vaccines is that the protective efficacy of these vaccines is independent of the LPS outer core structure (Harper </w:t>
      </w:r>
      <w:r w:rsidRPr="008872A9">
        <w:rPr>
          <w:i/>
          <w:iCs/>
          <w:u w:val="double"/>
        </w:rPr>
        <w:t>et al.</w:t>
      </w:r>
      <w:r w:rsidRPr="008872A9">
        <w:rPr>
          <w:u w:val="double"/>
        </w:rPr>
        <w:t xml:space="preserve">, 2016). </w:t>
      </w:r>
    </w:p>
    <w:p w14:paraId="183F6BAA" w14:textId="77777777" w:rsidR="00117072" w:rsidRPr="008872A9" w:rsidRDefault="00117072" w:rsidP="00117072">
      <w:pPr>
        <w:pStyle w:val="1"/>
      </w:pPr>
      <w:r w:rsidRPr="008872A9">
        <w:t>2.</w:t>
      </w:r>
      <w:r w:rsidRPr="008872A9">
        <w:tab/>
        <w:t>Outline of production and minimum requirements for vaccines</w:t>
      </w:r>
    </w:p>
    <w:p w14:paraId="54121766" w14:textId="36172C6B" w:rsidR="00B62897" w:rsidRPr="008872A9" w:rsidRDefault="00B62897" w:rsidP="00CA2208">
      <w:pPr>
        <w:pStyle w:val="11Para"/>
        <w:ind w:left="426"/>
      </w:pPr>
      <w:r w:rsidRPr="008872A9">
        <w:t xml:space="preserve">Guidelines </w:t>
      </w:r>
      <w:proofErr w:type="gramStart"/>
      <w:r w:rsidRPr="008872A9">
        <w:t>for the production of</w:t>
      </w:r>
      <w:proofErr w:type="gramEnd"/>
      <w:r w:rsidRPr="008872A9">
        <w:t xml:space="preserve"> the veterinary vaccines are given in </w:t>
      </w:r>
      <w:r w:rsidR="00EC219B" w:rsidRPr="008872A9">
        <w:t>c</w:t>
      </w:r>
      <w:r w:rsidRPr="008872A9">
        <w:t>hapter 1.1.</w:t>
      </w:r>
      <w:r w:rsidR="00926189" w:rsidRPr="008872A9">
        <w:t>8</w:t>
      </w:r>
      <w:r w:rsidRPr="008872A9">
        <w:t>.</w:t>
      </w:r>
    </w:p>
    <w:p w14:paraId="26C815B2" w14:textId="7842A529" w:rsidR="00117072" w:rsidRPr="008872A9" w:rsidRDefault="00117072" w:rsidP="00117072">
      <w:pPr>
        <w:pStyle w:val="11"/>
      </w:pPr>
      <w:r w:rsidRPr="008872A9">
        <w:t>2.1.</w:t>
      </w:r>
      <w:r w:rsidRPr="008872A9">
        <w:tab/>
        <w:t>Characteristics of the seed</w:t>
      </w:r>
    </w:p>
    <w:p w14:paraId="64F506FB" w14:textId="77777777" w:rsidR="00117072" w:rsidRPr="008872A9" w:rsidRDefault="00117072" w:rsidP="00117072">
      <w:pPr>
        <w:pStyle w:val="111"/>
      </w:pPr>
      <w:r w:rsidRPr="008872A9">
        <w:t>2.1.1.</w:t>
      </w:r>
      <w:r w:rsidRPr="008872A9">
        <w:tab/>
        <w:t>Biological characteristics</w:t>
      </w:r>
    </w:p>
    <w:p w14:paraId="2719C9AA" w14:textId="77381754" w:rsidR="00117072" w:rsidRPr="008872A9" w:rsidRDefault="004E4FD6" w:rsidP="002E5B93">
      <w:pPr>
        <w:pStyle w:val="111Para"/>
        <w:ind w:left="851"/>
      </w:pPr>
      <w:r w:rsidRPr="008872A9">
        <w:t xml:space="preserve">All strains of </w:t>
      </w:r>
      <w:r w:rsidRPr="008872A9">
        <w:rPr>
          <w:i/>
        </w:rPr>
        <w:t>P. multocida</w:t>
      </w:r>
      <w:r w:rsidRPr="008872A9">
        <w:t xml:space="preserve"> to be incorporated into a vaccine must be well characterised, of known serotype, pure, safe and immunogenic. See chapter 1.1.</w:t>
      </w:r>
      <w:r w:rsidR="00926189" w:rsidRPr="008872A9">
        <w:t>8</w:t>
      </w:r>
      <w:r w:rsidRPr="008872A9">
        <w:t xml:space="preserve"> for guidelines on </w:t>
      </w:r>
      <w:r w:rsidR="002D7105" w:rsidRPr="008872A9">
        <w:t>master seeds</w:t>
      </w:r>
      <w:r w:rsidRPr="008872A9">
        <w:t>.</w:t>
      </w:r>
    </w:p>
    <w:p w14:paraId="235A499D" w14:textId="77777777" w:rsidR="00117072" w:rsidRPr="008872A9" w:rsidRDefault="00117072" w:rsidP="00117072">
      <w:pPr>
        <w:pStyle w:val="111"/>
      </w:pPr>
      <w:r w:rsidRPr="008872A9">
        <w:t>2.1.2.</w:t>
      </w:r>
      <w:r w:rsidRPr="008872A9">
        <w:tab/>
        <w:t>Quality criteria (sterility, purity, freedom from extraneous agents)</w:t>
      </w:r>
    </w:p>
    <w:p w14:paraId="59C6D11E" w14:textId="6F03C177" w:rsidR="004E4FD6" w:rsidRPr="008872A9" w:rsidRDefault="002D7105" w:rsidP="002E5B93">
      <w:pPr>
        <w:pStyle w:val="111Para"/>
        <w:ind w:left="851"/>
      </w:pPr>
      <w:r w:rsidRPr="008872A9">
        <w:rPr>
          <w:i/>
          <w:iCs/>
        </w:rPr>
        <w:t>Pasteurella</w:t>
      </w:r>
      <w:r w:rsidRPr="008872A9">
        <w:t xml:space="preserve"> </w:t>
      </w:r>
      <w:r w:rsidR="004E4FD6" w:rsidRPr="008872A9">
        <w:rPr>
          <w:i/>
        </w:rPr>
        <w:t>multocida</w:t>
      </w:r>
      <w:r w:rsidR="004E4FD6" w:rsidRPr="008872A9">
        <w:t xml:space="preserve"> seeds must be pure culture and free from extraneous bacteria and fungi.</w:t>
      </w:r>
    </w:p>
    <w:p w14:paraId="3AA4D609" w14:textId="2FC71726" w:rsidR="00117072" w:rsidRPr="008872A9" w:rsidRDefault="00117072" w:rsidP="00117072">
      <w:pPr>
        <w:pStyle w:val="111"/>
      </w:pPr>
      <w:r w:rsidRPr="008872A9">
        <w:t>2.1.3.</w:t>
      </w:r>
      <w:r w:rsidRPr="008872A9">
        <w:tab/>
        <w:t>Validation as a vaccine strain</w:t>
      </w:r>
    </w:p>
    <w:p w14:paraId="60B3F0CF" w14:textId="7716CE88" w:rsidR="004E4FD6" w:rsidRPr="008872A9" w:rsidRDefault="004E4FD6" w:rsidP="002E5B93">
      <w:pPr>
        <w:pStyle w:val="111Para"/>
        <w:ind w:left="851"/>
      </w:pPr>
      <w:r w:rsidRPr="008872A9">
        <w:t>Suitability as a vaccine strain is demonstrated in efficacy and safety trials.</w:t>
      </w:r>
      <w:r w:rsidR="00880AEB" w:rsidRPr="008872A9">
        <w:t xml:space="preserve"> </w:t>
      </w:r>
      <w:r w:rsidRPr="008872A9">
        <w:t xml:space="preserve">In addition, </w:t>
      </w:r>
      <w:r w:rsidR="00D573CB" w:rsidRPr="008872A9">
        <w:t>s</w:t>
      </w:r>
      <w:r w:rsidRPr="008872A9">
        <w:t xml:space="preserve">eeds used in live vaccines must be genetically and phenotypically stable upon repeated </w:t>
      </w:r>
      <w:r w:rsidRPr="008872A9">
        <w:rPr>
          <w:i/>
        </w:rPr>
        <w:t>in-vivo</w:t>
      </w:r>
      <w:r w:rsidRPr="008872A9">
        <w:t xml:space="preserve"> passage.</w:t>
      </w:r>
      <w:r w:rsidR="00880AEB" w:rsidRPr="008872A9">
        <w:t xml:space="preserve"> </w:t>
      </w:r>
      <w:r w:rsidRPr="008872A9">
        <w:t xml:space="preserve">Ideally, they should not persist in the vaccinated animal and any shedding of the vaccine organism from vaccinated birds should be of limited </w:t>
      </w:r>
      <w:r w:rsidR="00DE1729" w:rsidRPr="008872A9">
        <w:t xml:space="preserve">magnitude and </w:t>
      </w:r>
      <w:r w:rsidRPr="008872A9">
        <w:t>duration.</w:t>
      </w:r>
    </w:p>
    <w:p w14:paraId="52E8E04B" w14:textId="1FF5B9CA" w:rsidR="00117072" w:rsidRPr="008872A9" w:rsidRDefault="00117072" w:rsidP="002D7105">
      <w:pPr>
        <w:pStyle w:val="111"/>
        <w:jc w:val="both"/>
      </w:pPr>
      <w:r w:rsidRPr="008872A9">
        <w:t>2.1.4.</w:t>
      </w:r>
      <w:r w:rsidRPr="008872A9">
        <w:tab/>
        <w:t>Emergency procedure for provisional acceptance of new master seed virus (M</w:t>
      </w:r>
      <w:r w:rsidR="002808C7" w:rsidRPr="008872A9">
        <w:t>SV) in the case of an epizootic</w:t>
      </w:r>
    </w:p>
    <w:p w14:paraId="4AF19069" w14:textId="6C590EBB" w:rsidR="00117072" w:rsidRPr="008872A9" w:rsidRDefault="00B057EF" w:rsidP="00CA2208">
      <w:pPr>
        <w:pStyle w:val="111Para"/>
      </w:pPr>
      <w:r w:rsidRPr="008872A9">
        <w:t>Many countries have m</w:t>
      </w:r>
      <w:r w:rsidR="004E4FD6" w:rsidRPr="008872A9">
        <w:t xml:space="preserve">echanisms for provisional acceptance </w:t>
      </w:r>
      <w:r w:rsidRPr="008872A9">
        <w:t>in the event of an epizootic in which commercially available vaccines are not effective.</w:t>
      </w:r>
      <w:r w:rsidR="00880AEB" w:rsidRPr="008872A9">
        <w:t xml:space="preserve"> </w:t>
      </w:r>
      <w:r w:rsidR="002D7105" w:rsidRPr="008872A9">
        <w:t>As</w:t>
      </w:r>
      <w:r w:rsidRPr="008872A9">
        <w:t xml:space="preserve"> inactivated fowl cholera vaccines are typically effective and pose less safety risk, however, i</w:t>
      </w:r>
      <w:r w:rsidR="004E4FD6" w:rsidRPr="008872A9">
        <w:t>t is more likely that</w:t>
      </w:r>
      <w:r w:rsidRPr="008872A9">
        <w:t xml:space="preserve"> </w:t>
      </w:r>
      <w:r w:rsidR="004E4FD6" w:rsidRPr="008872A9">
        <w:t>an inactivated vaccine would be considered for a fowl cholera epizootic.</w:t>
      </w:r>
      <w:r w:rsidR="00880AEB" w:rsidRPr="008872A9">
        <w:t xml:space="preserve"> </w:t>
      </w:r>
    </w:p>
    <w:p w14:paraId="303DECF4" w14:textId="77777777" w:rsidR="00117072" w:rsidRPr="008872A9" w:rsidRDefault="00117072" w:rsidP="00117072">
      <w:pPr>
        <w:pStyle w:val="11"/>
      </w:pPr>
      <w:r w:rsidRPr="008872A9">
        <w:t>2.2.</w:t>
      </w:r>
      <w:r w:rsidRPr="008872A9">
        <w:tab/>
        <w:t>Method of manufacture</w:t>
      </w:r>
    </w:p>
    <w:p w14:paraId="52B81A31" w14:textId="77777777" w:rsidR="00117072" w:rsidRPr="008872A9" w:rsidRDefault="00117072" w:rsidP="00117072">
      <w:pPr>
        <w:pStyle w:val="111"/>
      </w:pPr>
      <w:r w:rsidRPr="008872A9">
        <w:t>2.2.1.</w:t>
      </w:r>
      <w:r w:rsidRPr="008872A9">
        <w:tab/>
        <w:t>Procedure</w:t>
      </w:r>
    </w:p>
    <w:p w14:paraId="7BD1A390" w14:textId="68F59CD2" w:rsidR="00BD4D51" w:rsidRPr="008872A9" w:rsidRDefault="00BD4D51" w:rsidP="007853F0">
      <w:pPr>
        <w:pStyle w:val="111Para"/>
        <w:ind w:left="851"/>
      </w:pPr>
      <w:r w:rsidRPr="008872A9">
        <w:t xml:space="preserve">Production cultures of each bacterial isolate to be included in the final product are prepared separately. </w:t>
      </w:r>
      <w:r w:rsidR="006F5611" w:rsidRPr="008872A9">
        <w:rPr>
          <w:i/>
          <w:iCs/>
        </w:rPr>
        <w:t>Pasteurella</w:t>
      </w:r>
      <w:r w:rsidR="006F5611" w:rsidRPr="008872A9">
        <w:t xml:space="preserve"> </w:t>
      </w:r>
      <w:r w:rsidRPr="008872A9">
        <w:rPr>
          <w:i/>
        </w:rPr>
        <w:t>multocida</w:t>
      </w:r>
      <w:r w:rsidRPr="008872A9">
        <w:t xml:space="preserve"> cultures may be grown in a suitable broth media or initially grown on agar media and scaled up to broth media.</w:t>
      </w:r>
      <w:r w:rsidR="00880AEB" w:rsidRPr="008872A9">
        <w:t xml:space="preserve"> </w:t>
      </w:r>
      <w:r w:rsidRPr="008872A9">
        <w:t>Cultures are sub</w:t>
      </w:r>
      <w:r w:rsidR="00D573CB" w:rsidRPr="008872A9">
        <w:t>-</w:t>
      </w:r>
      <w:r w:rsidRPr="008872A9">
        <w:t>passaged until the desired volume is prepared.</w:t>
      </w:r>
      <w:r w:rsidR="00880AEB" w:rsidRPr="008872A9">
        <w:t xml:space="preserve"> </w:t>
      </w:r>
      <w:r w:rsidRPr="008872A9">
        <w:t>Cultures are harvested when they reach a suitable density, frequently measured by spectrophotometry (optical density).</w:t>
      </w:r>
    </w:p>
    <w:p w14:paraId="347CBC61" w14:textId="4CF04478" w:rsidR="00BD4D51" w:rsidRPr="008872A9" w:rsidRDefault="00BD4D51" w:rsidP="007853F0">
      <w:pPr>
        <w:pStyle w:val="111Para"/>
        <w:ind w:left="851"/>
      </w:pPr>
      <w:r w:rsidRPr="008872A9">
        <w:t>Each component culture may be standardi</w:t>
      </w:r>
      <w:r w:rsidR="002D7105" w:rsidRPr="008872A9">
        <w:t>s</w:t>
      </w:r>
      <w:r w:rsidRPr="008872A9">
        <w:t>ed, by concentration or dilution, to a desired concentration.</w:t>
      </w:r>
      <w:r w:rsidR="00880AEB" w:rsidRPr="008872A9">
        <w:t xml:space="preserve"> </w:t>
      </w:r>
      <w:proofErr w:type="gramStart"/>
      <w:r w:rsidRPr="008872A9">
        <w:t>All of</w:t>
      </w:r>
      <w:proofErr w:type="gramEnd"/>
      <w:r w:rsidRPr="008872A9">
        <w:t xml:space="preserve"> the standardi</w:t>
      </w:r>
      <w:r w:rsidR="002D7105" w:rsidRPr="008872A9">
        <w:t>s</w:t>
      </w:r>
      <w:r w:rsidRPr="008872A9">
        <w:t>ed component cultures are mixed prior to filling sterile final containers.</w:t>
      </w:r>
      <w:r w:rsidR="00880AEB" w:rsidRPr="008872A9">
        <w:t xml:space="preserve"> </w:t>
      </w:r>
      <w:r w:rsidRPr="008872A9">
        <w:t xml:space="preserve">Live vaccines are typically </w:t>
      </w:r>
      <w:r w:rsidR="00D474F2" w:rsidRPr="008872A9">
        <w:t>lyophilis</w:t>
      </w:r>
      <w:r w:rsidRPr="008872A9">
        <w:t>ed, to be reconstituted with sterile diluent immediately prior to use.</w:t>
      </w:r>
    </w:p>
    <w:p w14:paraId="16001D79" w14:textId="77777777" w:rsidR="00117072" w:rsidRPr="008872A9" w:rsidRDefault="00117072" w:rsidP="00117072">
      <w:pPr>
        <w:pStyle w:val="111"/>
      </w:pPr>
      <w:r w:rsidRPr="008872A9">
        <w:t>2.2.2.</w:t>
      </w:r>
      <w:r w:rsidRPr="008872A9">
        <w:tab/>
        <w:t>Requirements for ingredients</w:t>
      </w:r>
    </w:p>
    <w:p w14:paraId="1D77761D" w14:textId="3E988429" w:rsidR="00117072" w:rsidRPr="008872A9" w:rsidRDefault="004C2236" w:rsidP="00F52FC9">
      <w:pPr>
        <w:pStyle w:val="111Para"/>
      </w:pPr>
      <w:r w:rsidRPr="008872A9">
        <w:t>See chapter 1.1.</w:t>
      </w:r>
      <w:r w:rsidR="00926189" w:rsidRPr="008872A9">
        <w:t>8.</w:t>
      </w:r>
    </w:p>
    <w:p w14:paraId="0AFAF122" w14:textId="30E53175" w:rsidR="00117072" w:rsidRPr="008872A9" w:rsidRDefault="00117072" w:rsidP="00117072">
      <w:pPr>
        <w:pStyle w:val="111"/>
      </w:pPr>
      <w:r w:rsidRPr="008872A9">
        <w:t>2.2.3.</w:t>
      </w:r>
      <w:r w:rsidRPr="008872A9">
        <w:tab/>
        <w:t>In-process controls</w:t>
      </w:r>
    </w:p>
    <w:p w14:paraId="58015A79" w14:textId="748E0196" w:rsidR="004C2236" w:rsidRPr="008872A9" w:rsidRDefault="004C2236" w:rsidP="004C2236">
      <w:pPr>
        <w:pStyle w:val="111Para"/>
      </w:pPr>
      <w:r w:rsidRPr="008872A9">
        <w:t>The purity of the cultures is determined at each stage of production. This may be achieved by microscopic examination (</w:t>
      </w:r>
      <w:proofErr w:type="gramStart"/>
      <w:r w:rsidRPr="008872A9">
        <w:t>e.g.</w:t>
      </w:r>
      <w:proofErr w:type="gramEnd"/>
      <w:r w:rsidRPr="008872A9">
        <w:t xml:space="preserve"> phase–contrast microscopy, Gram strain) or by culture. During manufacturing, production parameters must be tightly controlled to ensure that all serials (batches) are produced in the same manner as that used to produce the serials used for efficacy studies.</w:t>
      </w:r>
    </w:p>
    <w:p w14:paraId="51B0E8EC" w14:textId="77777777" w:rsidR="00117072" w:rsidRPr="008872A9" w:rsidRDefault="00117072" w:rsidP="00117072">
      <w:pPr>
        <w:pStyle w:val="111"/>
      </w:pPr>
      <w:r w:rsidRPr="008872A9">
        <w:t>2.2.4.</w:t>
      </w:r>
      <w:r w:rsidRPr="008872A9">
        <w:tab/>
        <w:t>Final product batch tests</w:t>
      </w:r>
    </w:p>
    <w:p w14:paraId="0AE47C35" w14:textId="66F61C8F" w:rsidR="00117072" w:rsidRPr="008872A9" w:rsidRDefault="00117072" w:rsidP="00117072">
      <w:pPr>
        <w:pStyle w:val="i"/>
      </w:pPr>
      <w:r w:rsidRPr="008872A9">
        <w:t>i)</w:t>
      </w:r>
      <w:r w:rsidRPr="008872A9">
        <w:tab/>
        <w:t>Sterility</w:t>
      </w:r>
    </w:p>
    <w:p w14:paraId="7A7DA1E4" w14:textId="5C34B21D" w:rsidR="004C2236" w:rsidRPr="008872A9" w:rsidRDefault="004C2236" w:rsidP="004C2236">
      <w:pPr>
        <w:pStyle w:val="afourthpara"/>
      </w:pPr>
      <w:r w:rsidRPr="008872A9">
        <w:lastRenderedPageBreak/>
        <w:t xml:space="preserve">Sterility tests are done on filled vaccine. Each lot must pass sterility requirements, for example those detailed in the 9 CFR Part 113.27 (CFR USDA, 2013). (See also </w:t>
      </w:r>
      <w:r w:rsidR="002B2367" w:rsidRPr="008872A9">
        <w:t>c</w:t>
      </w:r>
      <w:r w:rsidRPr="008872A9">
        <w:t>hapter 1.1.</w:t>
      </w:r>
      <w:r w:rsidR="00926189" w:rsidRPr="008872A9">
        <w:t>9.</w:t>
      </w:r>
      <w:r w:rsidRPr="008872A9">
        <w:t>)</w:t>
      </w:r>
    </w:p>
    <w:p w14:paraId="72A6A803" w14:textId="1A9E0BA1" w:rsidR="006C16A1" w:rsidRPr="008872A9" w:rsidRDefault="006C16A1" w:rsidP="006C16A1">
      <w:pPr>
        <w:pStyle w:val="i"/>
      </w:pPr>
      <w:r w:rsidRPr="008872A9">
        <w:t>ii</w:t>
      </w:r>
      <w:r w:rsidR="00670CDE" w:rsidRPr="008872A9">
        <w:t>)</w:t>
      </w:r>
      <w:r w:rsidRPr="008872A9">
        <w:tab/>
        <w:t>Purity</w:t>
      </w:r>
    </w:p>
    <w:p w14:paraId="1EB42089" w14:textId="7603D4D8" w:rsidR="006C16A1" w:rsidRPr="008872A9" w:rsidRDefault="006C16A1" w:rsidP="006C16A1">
      <w:pPr>
        <w:pStyle w:val="afourthpara"/>
      </w:pPr>
      <w:r w:rsidRPr="008872A9">
        <w:t>Each batch shall pass a test for purity carried out using sold media and ignoring the growth of the vaccinal bacterium</w:t>
      </w:r>
      <w:r w:rsidR="00670CDE" w:rsidRPr="008872A9">
        <w:t>, for example</w:t>
      </w:r>
      <w:r w:rsidRPr="008872A9">
        <w:t xml:space="preserve"> as detailed in the 9 CFR Part 113.27 (CFR USDA, 2</w:t>
      </w:r>
      <w:r w:rsidR="008A09E9" w:rsidRPr="008872A9">
        <w:t>013). (See also chapter 1.1.</w:t>
      </w:r>
      <w:r w:rsidR="00926189" w:rsidRPr="008872A9">
        <w:t>9.</w:t>
      </w:r>
      <w:r w:rsidR="008A09E9" w:rsidRPr="008872A9">
        <w:t>)</w:t>
      </w:r>
    </w:p>
    <w:p w14:paraId="060D785A" w14:textId="4780B98E" w:rsidR="00117072" w:rsidRPr="008872A9" w:rsidRDefault="00670CDE" w:rsidP="00117072">
      <w:pPr>
        <w:pStyle w:val="i"/>
      </w:pPr>
      <w:r w:rsidRPr="008872A9">
        <w:t>i</w:t>
      </w:r>
      <w:r w:rsidR="00117072" w:rsidRPr="008872A9">
        <w:t>ii)</w:t>
      </w:r>
      <w:r w:rsidR="00117072" w:rsidRPr="008872A9">
        <w:tab/>
        <w:t>Identity</w:t>
      </w:r>
    </w:p>
    <w:p w14:paraId="4DCEBF1B" w14:textId="6921B01C" w:rsidR="00117072" w:rsidRPr="008872A9" w:rsidRDefault="00D474F2" w:rsidP="00117072">
      <w:pPr>
        <w:pStyle w:val="afourthpara"/>
      </w:pPr>
      <w:r w:rsidRPr="008872A9">
        <w:t xml:space="preserve">Each batch of live vaccine </w:t>
      </w:r>
      <w:r w:rsidR="00805956" w:rsidRPr="008872A9">
        <w:t>in the US</w:t>
      </w:r>
      <w:r w:rsidR="002B4FAE" w:rsidRPr="008872A9">
        <w:t>A</w:t>
      </w:r>
      <w:r w:rsidR="00805956" w:rsidRPr="008872A9">
        <w:t xml:space="preserve"> </w:t>
      </w:r>
      <w:r w:rsidRPr="008872A9">
        <w:t>is tested for identity.</w:t>
      </w:r>
      <w:r w:rsidR="00880AEB" w:rsidRPr="008872A9">
        <w:t xml:space="preserve"> </w:t>
      </w:r>
      <w:r w:rsidRPr="008872A9">
        <w:t>Requirements of other countries may vary.</w:t>
      </w:r>
      <w:r w:rsidR="00880AEB" w:rsidRPr="008872A9">
        <w:t xml:space="preserve"> </w:t>
      </w:r>
      <w:r w:rsidR="000C3159" w:rsidRPr="008872A9">
        <w:t xml:space="preserve">This </w:t>
      </w:r>
      <w:r w:rsidR="0026458D" w:rsidRPr="008872A9">
        <w:t xml:space="preserve">is </w:t>
      </w:r>
      <w:proofErr w:type="gramStart"/>
      <w:r w:rsidR="0026458D" w:rsidRPr="008872A9">
        <w:t>most commonly</w:t>
      </w:r>
      <w:r w:rsidR="000C3159" w:rsidRPr="008872A9">
        <w:t xml:space="preserve"> accomplished</w:t>
      </w:r>
      <w:proofErr w:type="gramEnd"/>
      <w:r w:rsidR="000C3159" w:rsidRPr="008872A9">
        <w:t xml:space="preserve"> by characteri</w:t>
      </w:r>
      <w:r w:rsidR="002B2367" w:rsidRPr="008872A9">
        <w:t>s</w:t>
      </w:r>
      <w:r w:rsidR="000C3159" w:rsidRPr="008872A9">
        <w:t xml:space="preserve">ing the bacteria </w:t>
      </w:r>
      <w:r w:rsidR="000C3159" w:rsidRPr="008872A9">
        <w:rPr>
          <w:i/>
        </w:rPr>
        <w:t>in vitro</w:t>
      </w:r>
      <w:r w:rsidR="000C3159" w:rsidRPr="008872A9">
        <w:t>.</w:t>
      </w:r>
    </w:p>
    <w:p w14:paraId="0F86414F" w14:textId="2611BA52" w:rsidR="00117072" w:rsidRPr="008872A9" w:rsidRDefault="00670CDE" w:rsidP="00117072">
      <w:pPr>
        <w:pStyle w:val="i"/>
      </w:pPr>
      <w:r w:rsidRPr="008872A9">
        <w:t>iv</w:t>
      </w:r>
      <w:r w:rsidR="00117072" w:rsidRPr="008872A9">
        <w:t>)</w:t>
      </w:r>
      <w:r w:rsidR="00117072" w:rsidRPr="008872A9">
        <w:tab/>
        <w:t>Safety</w:t>
      </w:r>
    </w:p>
    <w:p w14:paraId="2C8426A7" w14:textId="397F9669" w:rsidR="00117072" w:rsidRPr="008872A9" w:rsidRDefault="00AD2481" w:rsidP="00117072">
      <w:pPr>
        <w:pStyle w:val="afourthpara"/>
      </w:pPr>
      <w:r w:rsidRPr="008872A9">
        <w:t xml:space="preserve">Live vaccines </w:t>
      </w:r>
      <w:r w:rsidR="00520EE1" w:rsidRPr="008872A9">
        <w:t>may be</w:t>
      </w:r>
      <w:r w:rsidRPr="008872A9">
        <w:t xml:space="preserve"> tested according to the method described in Section C1.2.3.2.i, except that </w:t>
      </w:r>
      <w:r w:rsidR="00520EE1" w:rsidRPr="008872A9">
        <w:t xml:space="preserve">frequently </w:t>
      </w:r>
      <w:r w:rsidRPr="008872A9">
        <w:t>only one representative animal species is required.</w:t>
      </w:r>
    </w:p>
    <w:p w14:paraId="64CB9BEC" w14:textId="6A3D2F7F" w:rsidR="000C3159" w:rsidRPr="008872A9" w:rsidRDefault="000C3159" w:rsidP="00117072">
      <w:pPr>
        <w:pStyle w:val="afourthpara"/>
      </w:pPr>
      <w:r w:rsidRPr="008872A9">
        <w:t>Certain countries (</w:t>
      </w:r>
      <w:proofErr w:type="gramStart"/>
      <w:r w:rsidRPr="008872A9">
        <w:t>e.g.</w:t>
      </w:r>
      <w:proofErr w:type="gramEnd"/>
      <w:r w:rsidRPr="008872A9">
        <w:t xml:space="preserve"> </w:t>
      </w:r>
      <w:r w:rsidR="003F6F99" w:rsidRPr="008872A9">
        <w:t>EU</w:t>
      </w:r>
      <w:r w:rsidRPr="008872A9">
        <w:t>) also may require testing each batch for endotoxin content</w:t>
      </w:r>
      <w:r w:rsidR="004F6506" w:rsidRPr="008872A9">
        <w:t xml:space="preserve"> (European Pharmacopoeia, 2008)</w:t>
      </w:r>
      <w:r w:rsidRPr="008872A9">
        <w:t>.</w:t>
      </w:r>
    </w:p>
    <w:p w14:paraId="7229A2F8" w14:textId="1125A200" w:rsidR="00117072" w:rsidRPr="008872A9" w:rsidRDefault="0090142F" w:rsidP="00117072">
      <w:pPr>
        <w:pStyle w:val="i"/>
      </w:pPr>
      <w:r w:rsidRPr="008872A9">
        <w:t>v</w:t>
      </w:r>
      <w:r w:rsidR="00117072" w:rsidRPr="008872A9">
        <w:t>)</w:t>
      </w:r>
      <w:r w:rsidR="00117072" w:rsidRPr="008872A9">
        <w:tab/>
        <w:t>Batch potency</w:t>
      </w:r>
    </w:p>
    <w:p w14:paraId="425DF60F" w14:textId="71FF1CF4" w:rsidR="00520EE1" w:rsidRPr="008872A9" w:rsidRDefault="00520EE1" w:rsidP="00520EE1">
      <w:pPr>
        <w:pStyle w:val="afourthpara"/>
      </w:pPr>
      <w:r w:rsidRPr="008872A9">
        <w:t xml:space="preserve">The potency of live vaccine lots is determined by a bacterial count performed on reconstituted lyophilised product in its final container. </w:t>
      </w:r>
      <w:r w:rsidR="0064171E" w:rsidRPr="008872A9">
        <w:t xml:space="preserve">In the </w:t>
      </w:r>
      <w:r w:rsidR="003F6F99" w:rsidRPr="008872A9">
        <w:t>USA</w:t>
      </w:r>
      <w:r w:rsidR="0064171E" w:rsidRPr="008872A9">
        <w:t>, t</w:t>
      </w:r>
      <w:r w:rsidRPr="008872A9">
        <w:t xml:space="preserve">he mean bacterial count of any vaccine lot at the time of preparation must be sufficiently high to ensure that at any time prior to product expiration, the count is at least twice the immunogenicity standard. The </w:t>
      </w:r>
      <w:r w:rsidR="003F6F99" w:rsidRPr="008872A9">
        <w:t>EU</w:t>
      </w:r>
      <w:r w:rsidRPr="008872A9">
        <w:t xml:space="preserve"> requires a count that is at least equal to the immunogenicity standard.</w:t>
      </w:r>
    </w:p>
    <w:p w14:paraId="29B581EE" w14:textId="207423A5" w:rsidR="00117072" w:rsidRPr="008872A9" w:rsidRDefault="0090142F" w:rsidP="00F52FC9">
      <w:pPr>
        <w:pStyle w:val="i"/>
      </w:pPr>
      <w:r w:rsidRPr="008872A9">
        <w:t>v</w:t>
      </w:r>
      <w:r w:rsidR="00670CDE" w:rsidRPr="008872A9">
        <w:t>i</w:t>
      </w:r>
      <w:r w:rsidRPr="008872A9">
        <w:t>)</w:t>
      </w:r>
      <w:r w:rsidR="00880AEB" w:rsidRPr="008872A9">
        <w:tab/>
      </w:r>
      <w:r w:rsidRPr="008872A9">
        <w:t>Moisture content</w:t>
      </w:r>
    </w:p>
    <w:p w14:paraId="33465131" w14:textId="2D43549B" w:rsidR="0090142F" w:rsidRPr="008872A9" w:rsidRDefault="0090142F" w:rsidP="006F5611">
      <w:pPr>
        <w:pStyle w:val="afourthpara"/>
      </w:pPr>
      <w:r w:rsidRPr="008872A9">
        <w:t>Lyophilised vaccine is tested for moisture content.</w:t>
      </w:r>
      <w:r w:rsidR="00880AEB" w:rsidRPr="008872A9">
        <w:t xml:space="preserve"> </w:t>
      </w:r>
      <w:r w:rsidR="00AE5E3B" w:rsidRPr="008872A9">
        <w:t>Harmoni</w:t>
      </w:r>
      <w:r w:rsidR="006F5611" w:rsidRPr="008872A9">
        <w:t>s</w:t>
      </w:r>
      <w:r w:rsidR="00AE5E3B" w:rsidRPr="008872A9">
        <w:t xml:space="preserve">ed requirements for testing moisture </w:t>
      </w:r>
      <w:r w:rsidR="00D85349" w:rsidRPr="008872A9">
        <w:t xml:space="preserve">by a gravimetric method </w:t>
      </w:r>
      <w:r w:rsidR="00AE5E3B" w:rsidRPr="008872A9">
        <w:t>are found in VICH GL26</w:t>
      </w:r>
      <w:r w:rsidR="00D748EC" w:rsidRPr="008872A9">
        <w:t xml:space="preserve"> (VICH, 2003</w:t>
      </w:r>
      <w:r w:rsidR="0068169E" w:rsidRPr="008872A9">
        <w:rPr>
          <w:u w:val="double"/>
        </w:rPr>
        <w:t>b</w:t>
      </w:r>
      <w:r w:rsidR="00D748EC" w:rsidRPr="008872A9">
        <w:t>)</w:t>
      </w:r>
      <w:r w:rsidRPr="008872A9">
        <w:t>.</w:t>
      </w:r>
      <w:r w:rsidR="00880AEB" w:rsidRPr="008872A9">
        <w:t xml:space="preserve"> </w:t>
      </w:r>
      <w:proofErr w:type="gramStart"/>
      <w:r w:rsidR="00D85349" w:rsidRPr="008872A9">
        <w:t>Typically</w:t>
      </w:r>
      <w:proofErr w:type="gramEnd"/>
      <w:r w:rsidR="00D85349" w:rsidRPr="008872A9">
        <w:t xml:space="preserve"> moisture is expected to be less than 5%.</w:t>
      </w:r>
    </w:p>
    <w:p w14:paraId="2BA59473" w14:textId="39930AB2" w:rsidR="00117072" w:rsidRPr="008872A9" w:rsidRDefault="00117072" w:rsidP="00117072">
      <w:pPr>
        <w:pStyle w:val="11"/>
      </w:pPr>
      <w:r w:rsidRPr="008872A9">
        <w:t>2.3.</w:t>
      </w:r>
      <w:r w:rsidRPr="008872A9">
        <w:tab/>
        <w:t xml:space="preserve">Requirements for </w:t>
      </w:r>
      <w:r w:rsidR="00402BB6" w:rsidRPr="00402BB6">
        <w:rPr>
          <w:highlight w:val="yellow"/>
          <w:u w:val="double"/>
        </w:rPr>
        <w:t>regulatory approval</w:t>
      </w:r>
      <w:r w:rsidR="00402BB6" w:rsidRPr="00402BB6">
        <w:rPr>
          <w:strike/>
          <w:highlight w:val="yellow"/>
        </w:rPr>
        <w:t xml:space="preserve"> authorisation/registration/licensing</w:t>
      </w:r>
    </w:p>
    <w:p w14:paraId="0A3CDCD8" w14:textId="77777777" w:rsidR="00117072" w:rsidRPr="008872A9" w:rsidRDefault="00117072" w:rsidP="00117072">
      <w:pPr>
        <w:pStyle w:val="111"/>
      </w:pPr>
      <w:r w:rsidRPr="008872A9">
        <w:t>2.3.1.</w:t>
      </w:r>
      <w:r w:rsidRPr="008872A9">
        <w:tab/>
        <w:t>Manufacturing process</w:t>
      </w:r>
    </w:p>
    <w:p w14:paraId="5BF0EE82" w14:textId="54625ABE" w:rsidR="000C3159" w:rsidRPr="008872A9" w:rsidRDefault="000C3159" w:rsidP="002E5B93">
      <w:pPr>
        <w:pStyle w:val="11Para"/>
      </w:pPr>
      <w:r w:rsidRPr="008872A9">
        <w:t xml:space="preserve">See </w:t>
      </w:r>
      <w:r w:rsidR="002B2367" w:rsidRPr="008872A9">
        <w:t>c</w:t>
      </w:r>
      <w:r w:rsidRPr="008872A9">
        <w:t>hapter 1.1.</w:t>
      </w:r>
      <w:r w:rsidR="00926189" w:rsidRPr="008872A9">
        <w:t>8</w:t>
      </w:r>
      <w:r w:rsidRPr="008872A9">
        <w:t>.</w:t>
      </w:r>
    </w:p>
    <w:p w14:paraId="666C6467" w14:textId="77777777" w:rsidR="00117072" w:rsidRPr="008872A9" w:rsidRDefault="00117072" w:rsidP="00117072">
      <w:pPr>
        <w:pStyle w:val="111"/>
      </w:pPr>
      <w:r w:rsidRPr="008872A9">
        <w:t>2.3.2.</w:t>
      </w:r>
      <w:r w:rsidRPr="008872A9">
        <w:tab/>
        <w:t>Safety requirements</w:t>
      </w:r>
    </w:p>
    <w:p w14:paraId="6754B78E" w14:textId="77777777" w:rsidR="00117072" w:rsidRPr="008872A9" w:rsidRDefault="00117072" w:rsidP="00117072">
      <w:pPr>
        <w:pStyle w:val="i"/>
      </w:pPr>
      <w:r w:rsidRPr="008872A9">
        <w:t>i)</w:t>
      </w:r>
      <w:r w:rsidRPr="008872A9">
        <w:tab/>
        <w:t>Target and non-target animal safety</w:t>
      </w:r>
    </w:p>
    <w:p w14:paraId="3812B141" w14:textId="111CADC5" w:rsidR="0090142F" w:rsidRPr="008872A9" w:rsidRDefault="0090142F" w:rsidP="006F5611">
      <w:pPr>
        <w:pStyle w:val="afourthpara"/>
      </w:pPr>
      <w:r w:rsidRPr="008872A9">
        <w:t xml:space="preserve">The safety of master seeds used in the production of live vaccines must be evaluated prior to </w:t>
      </w:r>
      <w:r w:rsidRPr="00402BB6">
        <w:rPr>
          <w:strike/>
          <w:highlight w:val="yellow"/>
        </w:rPr>
        <w:t>licensing</w:t>
      </w:r>
      <w:r w:rsidR="00402BB6" w:rsidRPr="00402BB6">
        <w:rPr>
          <w:strike/>
          <w:highlight w:val="yellow"/>
        </w:rPr>
        <w:t xml:space="preserve"> </w:t>
      </w:r>
      <w:r w:rsidR="00C86B4B" w:rsidRPr="00402BB6">
        <w:rPr>
          <w:highlight w:val="yellow"/>
          <w:u w:val="double"/>
        </w:rPr>
        <w:t>regulatory approval</w:t>
      </w:r>
      <w:r w:rsidRPr="008872A9">
        <w:t xml:space="preserve">. Safety must be tested in each animal species (chickens, turkeys, ducks, </w:t>
      </w:r>
      <w:proofErr w:type="spellStart"/>
      <w:r w:rsidRPr="008872A9">
        <w:t>psittacines</w:t>
      </w:r>
      <w:proofErr w:type="spellEnd"/>
      <w:r w:rsidRPr="008872A9">
        <w:t xml:space="preserve">) for which the product is recommended. </w:t>
      </w:r>
      <w:r w:rsidR="0052186B" w:rsidRPr="008872A9">
        <w:t>H</w:t>
      </w:r>
      <w:r w:rsidRPr="008872A9">
        <w:t>armon</w:t>
      </w:r>
      <w:r w:rsidR="006F5611" w:rsidRPr="008872A9">
        <w:t>is</w:t>
      </w:r>
      <w:r w:rsidRPr="008872A9">
        <w:t>ed VICH GL44</w:t>
      </w:r>
      <w:r w:rsidR="00D748EC" w:rsidRPr="008872A9">
        <w:t xml:space="preserve"> (VICH, </w:t>
      </w:r>
      <w:r w:rsidR="00D748EC" w:rsidRPr="008872A9">
        <w:rPr>
          <w:strike/>
        </w:rPr>
        <w:t>2006</w:t>
      </w:r>
      <w:r w:rsidR="00D6290E" w:rsidRPr="008872A9">
        <w:rPr>
          <w:strike/>
        </w:rPr>
        <w:t xml:space="preserve"> </w:t>
      </w:r>
      <w:r w:rsidR="00D6290E" w:rsidRPr="008872A9">
        <w:rPr>
          <w:u w:val="double"/>
        </w:rPr>
        <w:t>2007</w:t>
      </w:r>
      <w:r w:rsidRPr="008872A9">
        <w:t>)</w:t>
      </w:r>
      <w:r w:rsidR="0052186B" w:rsidRPr="008872A9">
        <w:t xml:space="preserve"> </w:t>
      </w:r>
      <w:r w:rsidR="00D748EC" w:rsidRPr="008872A9">
        <w:t>is</w:t>
      </w:r>
      <w:r w:rsidR="0052186B" w:rsidRPr="008872A9">
        <w:t xml:space="preserve"> available for target animal safety</w:t>
      </w:r>
      <w:r w:rsidRPr="008872A9">
        <w:t>.</w:t>
      </w:r>
      <w:r w:rsidR="00880AEB" w:rsidRPr="008872A9">
        <w:t xml:space="preserve"> </w:t>
      </w:r>
    </w:p>
    <w:p w14:paraId="4026EF51" w14:textId="393A38F3" w:rsidR="00255396" w:rsidRPr="008872A9" w:rsidRDefault="0052186B" w:rsidP="006F5611">
      <w:pPr>
        <w:pStyle w:val="afourthpara"/>
      </w:pPr>
      <w:r w:rsidRPr="008872A9">
        <w:t>Overdose studies are typically required for live vaccines.</w:t>
      </w:r>
      <w:r w:rsidR="00880AEB" w:rsidRPr="008872A9">
        <w:t xml:space="preserve"> </w:t>
      </w:r>
      <w:r w:rsidR="0090142F" w:rsidRPr="008872A9">
        <w:t xml:space="preserve">For </w:t>
      </w:r>
      <w:r w:rsidRPr="008872A9">
        <w:t>example</w:t>
      </w:r>
      <w:r w:rsidR="0090142F" w:rsidRPr="008872A9">
        <w:t>, e</w:t>
      </w:r>
      <w:r w:rsidR="00255396" w:rsidRPr="008872A9">
        <w:t xml:space="preserve">ach of 10 birds is given an equivalent of 10 vaccine doses and observed for 10 days. </w:t>
      </w:r>
      <w:r w:rsidRPr="008872A9">
        <w:t xml:space="preserve">If unfavourable reactions are seen, </w:t>
      </w:r>
      <w:r w:rsidR="0039746F" w:rsidRPr="008872A9">
        <w:t xml:space="preserve">this finding should be included in a risk assessment, and </w:t>
      </w:r>
      <w:r w:rsidRPr="008872A9">
        <w:t>it may be appropriate to designate maximum permissible serial potency requirements.</w:t>
      </w:r>
    </w:p>
    <w:p w14:paraId="30B7D510" w14:textId="18E756B8" w:rsidR="00117072" w:rsidRPr="008872A9" w:rsidRDefault="0090142F" w:rsidP="006F5611">
      <w:pPr>
        <w:pStyle w:val="afourthpara"/>
      </w:pPr>
      <w:r w:rsidRPr="008872A9">
        <w:t xml:space="preserve">The </w:t>
      </w:r>
      <w:r w:rsidR="006F5611" w:rsidRPr="008872A9">
        <w:t xml:space="preserve">master seed </w:t>
      </w:r>
      <w:r w:rsidRPr="008872A9">
        <w:t xml:space="preserve">is also tested in </w:t>
      </w:r>
      <w:r w:rsidR="0052186B" w:rsidRPr="008872A9">
        <w:t xml:space="preserve">representative </w:t>
      </w:r>
      <w:r w:rsidRPr="008872A9">
        <w:t xml:space="preserve">non-target species </w:t>
      </w:r>
      <w:r w:rsidR="006F5611" w:rsidRPr="008872A9">
        <w:t>(</w:t>
      </w:r>
      <w:proofErr w:type="gramStart"/>
      <w:r w:rsidR="006F5611" w:rsidRPr="008872A9">
        <w:t>e.g.</w:t>
      </w:r>
      <w:proofErr w:type="gramEnd"/>
      <w:r w:rsidR="0052186B" w:rsidRPr="008872A9">
        <w:t xml:space="preserve"> rodents</w:t>
      </w:r>
      <w:r w:rsidR="00284DF0" w:rsidRPr="008872A9">
        <w:t xml:space="preserve"> or non-target avian species</w:t>
      </w:r>
      <w:r w:rsidR="0052186B" w:rsidRPr="008872A9">
        <w:t xml:space="preserve">) </w:t>
      </w:r>
      <w:r w:rsidRPr="008872A9">
        <w:t>that may be expected to come into contact with vaccine bacteria shed by vaccinated birds.</w:t>
      </w:r>
      <w:r w:rsidR="00880AEB" w:rsidRPr="008872A9">
        <w:t xml:space="preserve"> </w:t>
      </w:r>
      <w:r w:rsidR="0052186B" w:rsidRPr="008872A9">
        <w:t xml:space="preserve">Master Seed bacteria should be administered to the most sensitive species at the most sensitive age, by the route </w:t>
      </w:r>
      <w:r w:rsidR="006F5611" w:rsidRPr="008872A9">
        <w:t>(</w:t>
      </w:r>
      <w:proofErr w:type="gramStart"/>
      <w:r w:rsidR="006F5611" w:rsidRPr="008872A9">
        <w:t>e.g.</w:t>
      </w:r>
      <w:proofErr w:type="gramEnd"/>
      <w:r w:rsidR="0039746F" w:rsidRPr="008872A9">
        <w:t xml:space="preserve"> oral) </w:t>
      </w:r>
      <w:r w:rsidR="0052186B" w:rsidRPr="008872A9">
        <w:t>expected to occur</w:t>
      </w:r>
      <w:r w:rsidR="0039746F" w:rsidRPr="008872A9">
        <w:t xml:space="preserve"> in the field</w:t>
      </w:r>
      <w:r w:rsidR="0052186B" w:rsidRPr="008872A9">
        <w:t>.</w:t>
      </w:r>
      <w:r w:rsidR="00880AEB" w:rsidRPr="008872A9">
        <w:t xml:space="preserve"> </w:t>
      </w:r>
    </w:p>
    <w:p w14:paraId="17758A1A" w14:textId="77777777" w:rsidR="00117072" w:rsidRPr="008872A9" w:rsidRDefault="00117072" w:rsidP="00117072">
      <w:pPr>
        <w:pStyle w:val="i"/>
      </w:pPr>
      <w:r w:rsidRPr="008872A9">
        <w:t>ii)</w:t>
      </w:r>
      <w:r w:rsidRPr="008872A9">
        <w:tab/>
        <w:t>Reversion-to-virulence for attenuated/live vaccines and environmental considerations</w:t>
      </w:r>
    </w:p>
    <w:p w14:paraId="133FBF45" w14:textId="11460CE8" w:rsidR="00117072" w:rsidRPr="008872A9" w:rsidRDefault="0052186B" w:rsidP="006F5611">
      <w:pPr>
        <w:pStyle w:val="afourthpara"/>
      </w:pPr>
      <w:r w:rsidRPr="008872A9">
        <w:t xml:space="preserve">Master </w:t>
      </w:r>
      <w:r w:rsidR="006F5611" w:rsidRPr="008872A9">
        <w:t xml:space="preserve">seed bacteria </w:t>
      </w:r>
      <w:r w:rsidRPr="008872A9">
        <w:t>for live vaccines should be evaluated for their stability with repeated passage in vivo.</w:t>
      </w:r>
      <w:r w:rsidR="00880AEB" w:rsidRPr="008872A9">
        <w:t xml:space="preserve"> </w:t>
      </w:r>
      <w:r w:rsidRPr="008872A9">
        <w:t>The seed should remain avirulent</w:t>
      </w:r>
      <w:r w:rsidR="00015BDE" w:rsidRPr="008872A9">
        <w:t xml:space="preserve"> and genotypically stable after multiple passages</w:t>
      </w:r>
      <w:r w:rsidRPr="008872A9">
        <w:t>.</w:t>
      </w:r>
      <w:r w:rsidR="00880AEB" w:rsidRPr="008872A9">
        <w:t xml:space="preserve"> </w:t>
      </w:r>
      <w:r w:rsidRPr="008872A9">
        <w:t>Harmoni</w:t>
      </w:r>
      <w:r w:rsidR="006F5611" w:rsidRPr="008872A9">
        <w:t>s</w:t>
      </w:r>
      <w:r w:rsidRPr="008872A9">
        <w:t xml:space="preserve">ed requirements </w:t>
      </w:r>
      <w:r w:rsidR="00DE4B21" w:rsidRPr="008872A9">
        <w:t xml:space="preserve">for reversion to virulence studies are described in </w:t>
      </w:r>
      <w:r w:rsidRPr="008872A9">
        <w:t xml:space="preserve">VICH </w:t>
      </w:r>
      <w:r w:rsidR="00D2036D" w:rsidRPr="008872A9">
        <w:rPr>
          <w:strike/>
        </w:rPr>
        <w:t xml:space="preserve">GL40 </w:t>
      </w:r>
      <w:r w:rsidRPr="008872A9">
        <w:rPr>
          <w:u w:val="double"/>
        </w:rPr>
        <w:t>GL4</w:t>
      </w:r>
      <w:r w:rsidR="0068169E" w:rsidRPr="008872A9">
        <w:rPr>
          <w:u w:val="double"/>
        </w:rPr>
        <w:t>1</w:t>
      </w:r>
      <w:r w:rsidR="00DE4B21" w:rsidRPr="008872A9">
        <w:t xml:space="preserve"> </w:t>
      </w:r>
      <w:r w:rsidR="00015BDE" w:rsidRPr="008872A9">
        <w:t xml:space="preserve">(VICH, </w:t>
      </w:r>
      <w:r w:rsidR="00D2036D" w:rsidRPr="008872A9">
        <w:rPr>
          <w:strike/>
        </w:rPr>
        <w:t xml:space="preserve">2006 </w:t>
      </w:r>
      <w:r w:rsidR="00015BDE" w:rsidRPr="008872A9">
        <w:rPr>
          <w:u w:val="double"/>
        </w:rPr>
        <w:t>200</w:t>
      </w:r>
      <w:r w:rsidR="0068169E" w:rsidRPr="008872A9">
        <w:rPr>
          <w:u w:val="double"/>
        </w:rPr>
        <w:t>7</w:t>
      </w:r>
      <w:r w:rsidRPr="008872A9">
        <w:t>).</w:t>
      </w:r>
    </w:p>
    <w:p w14:paraId="0F9979E9" w14:textId="0FA8E11C" w:rsidR="0052186B" w:rsidRPr="008872A9" w:rsidRDefault="006C691A" w:rsidP="006F5611">
      <w:pPr>
        <w:pStyle w:val="afourthpara"/>
      </w:pPr>
      <w:r w:rsidRPr="008872A9">
        <w:lastRenderedPageBreak/>
        <w:t>Seeds for live vaccines also should be tested for their potential to shed from vaccinated animals and persist and spread in the environment.</w:t>
      </w:r>
      <w:r w:rsidR="00880AEB" w:rsidRPr="008872A9">
        <w:t xml:space="preserve"> </w:t>
      </w:r>
      <w:r w:rsidR="00CC4D5E" w:rsidRPr="008872A9">
        <w:t>Ideally vaccine organisms should shed no more than briefly and should not persist in the environment.</w:t>
      </w:r>
      <w:r w:rsidR="00880AEB" w:rsidRPr="008872A9">
        <w:t xml:space="preserve"> </w:t>
      </w:r>
      <w:r w:rsidR="00CC4D5E" w:rsidRPr="008872A9">
        <w:t>Exceptions from the ideal should be addressed in a risk assessment for the product.</w:t>
      </w:r>
    </w:p>
    <w:p w14:paraId="0DE689D5" w14:textId="77777777" w:rsidR="00117072" w:rsidRPr="008872A9" w:rsidRDefault="00117072" w:rsidP="00117072">
      <w:pPr>
        <w:pStyle w:val="i"/>
      </w:pPr>
      <w:r w:rsidRPr="008872A9">
        <w:t>iii)</w:t>
      </w:r>
      <w:r w:rsidRPr="008872A9">
        <w:tab/>
        <w:t>Precautions (hazards)</w:t>
      </w:r>
    </w:p>
    <w:p w14:paraId="60426DF8" w14:textId="77777777" w:rsidR="00117072" w:rsidRPr="008872A9" w:rsidRDefault="008A08FD" w:rsidP="006F5611">
      <w:pPr>
        <w:pStyle w:val="afourthpara"/>
      </w:pPr>
      <w:r w:rsidRPr="008872A9">
        <w:t>Inadvertent human exposure to the vaccine organism should be reported to a physician.</w:t>
      </w:r>
    </w:p>
    <w:p w14:paraId="6F81A8C5" w14:textId="77777777" w:rsidR="00117072" w:rsidRPr="008872A9" w:rsidRDefault="00117072" w:rsidP="00117072">
      <w:pPr>
        <w:pStyle w:val="111"/>
      </w:pPr>
      <w:r w:rsidRPr="008872A9">
        <w:t>2.3.3.</w:t>
      </w:r>
      <w:r w:rsidRPr="008872A9">
        <w:tab/>
        <w:t>Efficacy requirements</w:t>
      </w:r>
    </w:p>
    <w:p w14:paraId="5C347A10" w14:textId="3248139A" w:rsidR="009D4354" w:rsidRPr="008872A9" w:rsidRDefault="009D4354" w:rsidP="000A6D21">
      <w:pPr>
        <w:pStyle w:val="111Para"/>
      </w:pPr>
      <w:r w:rsidRPr="008872A9">
        <w:t>Products prepared from candidate master seeds should be shown to be effective against challenge infection. Efficacy should be demonstrat</w:t>
      </w:r>
      <w:r w:rsidR="006F5611" w:rsidRPr="008872A9">
        <w:t>ed in each animal species (</w:t>
      </w:r>
      <w:proofErr w:type="gramStart"/>
      <w:r w:rsidR="006F5611" w:rsidRPr="008872A9">
        <w:t>e.g.</w:t>
      </w:r>
      <w:proofErr w:type="gramEnd"/>
      <w:r w:rsidRPr="008872A9">
        <w:t xml:space="preserve"> chickens, turkeys) and by each route of administration for which the product will be recommended, and protection must be demonstrated against each challenge serotype for which protection is claimed. Birds used in efficacy studies should be immunologically naïve to fowl cholera and at the minimum age recommended for product use.</w:t>
      </w:r>
      <w:r w:rsidR="00880AEB" w:rsidRPr="008872A9">
        <w:t xml:space="preserve"> </w:t>
      </w:r>
      <w:r w:rsidRPr="008872A9">
        <w:t xml:space="preserve">The lot of </w:t>
      </w:r>
      <w:proofErr w:type="gramStart"/>
      <w:r w:rsidRPr="008872A9">
        <w:t>product</w:t>
      </w:r>
      <w:proofErr w:type="gramEnd"/>
      <w:r w:rsidRPr="008872A9">
        <w:t xml:space="preserve"> used to demonstrate efficacy should be produced from the highest allowable passage of master seed.</w:t>
      </w:r>
    </w:p>
    <w:p w14:paraId="643B9240" w14:textId="2D387A18" w:rsidR="000A6D21" w:rsidRPr="008872A9" w:rsidRDefault="000A6D21" w:rsidP="000A6D21">
      <w:pPr>
        <w:pStyle w:val="111Para"/>
      </w:pPr>
      <w:r w:rsidRPr="008872A9">
        <w:t xml:space="preserve">For live avian </w:t>
      </w:r>
      <w:r w:rsidRPr="008872A9">
        <w:rPr>
          <w:i/>
        </w:rPr>
        <w:t>Pasteurella</w:t>
      </w:r>
      <w:r w:rsidRPr="008872A9">
        <w:t xml:space="preserve"> vaccines</w:t>
      </w:r>
      <w:r w:rsidR="009D4354" w:rsidRPr="008872A9">
        <w:t xml:space="preserve"> in the </w:t>
      </w:r>
      <w:r w:rsidR="003F6F99" w:rsidRPr="008872A9">
        <w:t>USA</w:t>
      </w:r>
      <w:r w:rsidRPr="008872A9">
        <w:t>, 20 vaccinates and 10 controls are used in each efficacy trial. Birds are challenged not less than 14 days after vaccination and are observed for 10 days after challenge. A satisfactory test requires that at least eight of the controls die and at least 16 of the vaccinates survive.</w:t>
      </w:r>
    </w:p>
    <w:p w14:paraId="5C66844E" w14:textId="77777777" w:rsidR="000A6D21" w:rsidRPr="008872A9" w:rsidRDefault="000A6D21" w:rsidP="000A6D21">
      <w:pPr>
        <w:pStyle w:val="111Para"/>
      </w:pPr>
      <w:r w:rsidRPr="008872A9">
        <w:t xml:space="preserve">The arithmetic mean count of colony-forming units in the lot of </w:t>
      </w:r>
      <w:proofErr w:type="gramStart"/>
      <w:r w:rsidRPr="008872A9">
        <w:t>product</w:t>
      </w:r>
      <w:proofErr w:type="gramEnd"/>
      <w:r w:rsidRPr="008872A9">
        <w:t xml:space="preserve"> that is used to demonstrate efficacy is used as the minimum standard (immunogenicity standard) for all subsequent production lots of vaccine.</w:t>
      </w:r>
    </w:p>
    <w:p w14:paraId="51F723FD" w14:textId="2AE6B9E8" w:rsidR="00117072" w:rsidRPr="008872A9" w:rsidRDefault="006F5611" w:rsidP="00117072">
      <w:pPr>
        <w:pStyle w:val="111"/>
      </w:pPr>
      <w:r w:rsidRPr="008872A9">
        <w:t>2.3.4.</w:t>
      </w:r>
      <w:r w:rsidRPr="008872A9">
        <w:tab/>
      </w:r>
      <w:r w:rsidR="00117072" w:rsidRPr="008872A9">
        <w:t>Vaccines permitting a DIVA strategy (detection of infection in vaccinated animals)</w:t>
      </w:r>
    </w:p>
    <w:p w14:paraId="112C87DD" w14:textId="77777777" w:rsidR="00117072" w:rsidRPr="008872A9" w:rsidRDefault="00622AD9" w:rsidP="00117072">
      <w:pPr>
        <w:pStyle w:val="111Para"/>
      </w:pPr>
      <w:r w:rsidRPr="008872A9">
        <w:t>Not applicable</w:t>
      </w:r>
    </w:p>
    <w:p w14:paraId="7464F2C9" w14:textId="554F26B0" w:rsidR="00117072" w:rsidRPr="008872A9" w:rsidRDefault="006F5611" w:rsidP="00117072">
      <w:pPr>
        <w:pStyle w:val="111"/>
      </w:pPr>
      <w:r w:rsidRPr="008872A9">
        <w:t>2.3.5.</w:t>
      </w:r>
      <w:r w:rsidRPr="008872A9">
        <w:tab/>
      </w:r>
      <w:r w:rsidR="00117072" w:rsidRPr="008872A9">
        <w:t>Duration of immunity</w:t>
      </w:r>
    </w:p>
    <w:p w14:paraId="5FC3107D" w14:textId="49645E57" w:rsidR="00117072" w:rsidRPr="008872A9" w:rsidRDefault="00622AD9" w:rsidP="00F82FBC">
      <w:pPr>
        <w:pStyle w:val="111Para"/>
      </w:pPr>
      <w:r w:rsidRPr="008872A9">
        <w:t xml:space="preserve">Formal duration of immunity studies </w:t>
      </w:r>
      <w:proofErr w:type="gramStart"/>
      <w:r w:rsidRPr="008872A9">
        <w:t>are</w:t>
      </w:r>
      <w:proofErr w:type="gramEnd"/>
      <w:r w:rsidRPr="008872A9">
        <w:t xml:space="preserve"> not typically required, although it is important to check the requirements of individual countries.</w:t>
      </w:r>
      <w:r w:rsidR="00880AEB" w:rsidRPr="008872A9">
        <w:t xml:space="preserve"> </w:t>
      </w:r>
      <w:r w:rsidRPr="008872A9">
        <w:t>Revaccination recommendations, beyond the primary vaccination series, are more often determined empirically.</w:t>
      </w:r>
    </w:p>
    <w:p w14:paraId="595C74D5" w14:textId="77777777" w:rsidR="00117072" w:rsidRPr="008872A9" w:rsidRDefault="00117072" w:rsidP="00117072">
      <w:pPr>
        <w:pStyle w:val="111"/>
      </w:pPr>
      <w:r w:rsidRPr="008872A9">
        <w:t>2.3.6.</w:t>
      </w:r>
      <w:r w:rsidRPr="008872A9">
        <w:tab/>
        <w:t>Stability</w:t>
      </w:r>
    </w:p>
    <w:p w14:paraId="4AFAFF06" w14:textId="2A96B10F" w:rsidR="00622AD9" w:rsidRPr="008872A9" w:rsidRDefault="00622AD9" w:rsidP="00F82FBC">
      <w:pPr>
        <w:pStyle w:val="111Para"/>
        <w:spacing w:after="480"/>
      </w:pPr>
      <w:r w:rsidRPr="008872A9">
        <w:t>Vaccine stability should be confirmed by testing the product for potency at periodic intervals through the dating period.</w:t>
      </w:r>
      <w:r w:rsidR="00880AEB" w:rsidRPr="008872A9">
        <w:t xml:space="preserve"> </w:t>
      </w:r>
      <w:r w:rsidRPr="008872A9">
        <w:t xml:space="preserve">In the </w:t>
      </w:r>
      <w:r w:rsidR="00DF1E0D" w:rsidRPr="008872A9">
        <w:t>USA</w:t>
      </w:r>
      <w:r w:rsidRPr="008872A9">
        <w:t>, batches of vaccine are tested until a statistically valid stability record is established.</w:t>
      </w:r>
      <w:r w:rsidR="00880AEB" w:rsidRPr="008872A9">
        <w:t xml:space="preserve"> </w:t>
      </w:r>
      <w:r w:rsidRPr="008872A9">
        <w:t>Each lot must pass established potency requirements at the end of dating. Live vaccines should be used promptly upon opening.</w:t>
      </w:r>
    </w:p>
    <w:p w14:paraId="65D66006" w14:textId="77777777" w:rsidR="00C362A5" w:rsidRPr="008872A9" w:rsidRDefault="00C362A5" w:rsidP="006F5611">
      <w:pPr>
        <w:pStyle w:val="Referencetitle"/>
      </w:pPr>
      <w:r w:rsidRPr="008872A9">
        <w:t>REFERENCES</w:t>
      </w:r>
    </w:p>
    <w:p w14:paraId="4CEABE00" w14:textId="2AC1C5D7" w:rsidR="002A7729" w:rsidRPr="008872A9" w:rsidRDefault="002A7729" w:rsidP="00F820BC">
      <w:pPr>
        <w:pStyle w:val="Ref"/>
        <w:spacing w:after="200"/>
        <w:rPr>
          <w:u w:val="double"/>
        </w:rPr>
      </w:pPr>
      <w:r w:rsidRPr="008872A9">
        <w:rPr>
          <w:smallCaps/>
          <w:u w:val="double"/>
        </w:rPr>
        <w:t>Adhikary S., Bisgaard M., Foster, G., Kiessling N., Fahlen A.R., Olsen J.E.</w:t>
      </w:r>
      <w:r w:rsidR="00D2036D" w:rsidRPr="008872A9">
        <w:rPr>
          <w:smallCaps/>
          <w:u w:val="double"/>
        </w:rPr>
        <w:t xml:space="preserve"> &amp;</w:t>
      </w:r>
      <w:r w:rsidRPr="008872A9">
        <w:rPr>
          <w:smallCaps/>
          <w:u w:val="double"/>
        </w:rPr>
        <w:t xml:space="preserve"> Christensen H. </w:t>
      </w:r>
      <w:r w:rsidR="00D2036D" w:rsidRPr="008872A9">
        <w:rPr>
          <w:smallCaps/>
          <w:u w:val="double"/>
        </w:rPr>
        <w:t>(</w:t>
      </w:r>
      <w:r w:rsidRPr="008872A9">
        <w:rPr>
          <w:smallCaps/>
          <w:u w:val="double"/>
        </w:rPr>
        <w:t>2013</w:t>
      </w:r>
      <w:r w:rsidR="00D2036D" w:rsidRPr="008872A9">
        <w:rPr>
          <w:smallCaps/>
          <w:u w:val="double"/>
        </w:rPr>
        <w:t>)</w:t>
      </w:r>
      <w:r w:rsidRPr="008872A9">
        <w:rPr>
          <w:smallCaps/>
          <w:u w:val="double"/>
        </w:rPr>
        <w:t xml:space="preserve">. </w:t>
      </w:r>
      <w:r w:rsidRPr="008872A9">
        <w:rPr>
          <w:u w:val="double"/>
        </w:rPr>
        <w:t xml:space="preserve">Comparative study of PCR methods to detect </w:t>
      </w:r>
      <w:r w:rsidRPr="008872A9">
        <w:rPr>
          <w:i/>
          <w:iCs/>
          <w:u w:val="double"/>
        </w:rPr>
        <w:t>Pasteurella multocida</w:t>
      </w:r>
      <w:r w:rsidRPr="008872A9">
        <w:rPr>
          <w:u w:val="double"/>
        </w:rPr>
        <w:t xml:space="preserve">. </w:t>
      </w:r>
      <w:r w:rsidRPr="008872A9">
        <w:rPr>
          <w:i/>
          <w:iCs/>
          <w:u w:val="double"/>
        </w:rPr>
        <w:t xml:space="preserve">Berl. Munch. </w:t>
      </w:r>
      <w:proofErr w:type="spellStart"/>
      <w:r w:rsidRPr="008872A9">
        <w:rPr>
          <w:i/>
          <w:iCs/>
          <w:u w:val="double"/>
        </w:rPr>
        <w:t>Tierarztl</w:t>
      </w:r>
      <w:proofErr w:type="spellEnd"/>
      <w:r w:rsidRPr="008872A9">
        <w:rPr>
          <w:i/>
          <w:iCs/>
          <w:u w:val="double"/>
        </w:rPr>
        <w:t xml:space="preserve">. </w:t>
      </w:r>
      <w:proofErr w:type="spellStart"/>
      <w:r w:rsidRPr="008872A9">
        <w:rPr>
          <w:i/>
          <w:iCs/>
          <w:u w:val="double"/>
        </w:rPr>
        <w:t>Wochenschr</w:t>
      </w:r>
      <w:proofErr w:type="spellEnd"/>
      <w:r w:rsidRPr="008872A9">
        <w:rPr>
          <w:i/>
          <w:iCs/>
          <w:u w:val="double"/>
        </w:rPr>
        <w:t>.</w:t>
      </w:r>
      <w:r w:rsidR="00D2036D" w:rsidRPr="008872A9">
        <w:rPr>
          <w:i/>
          <w:iCs/>
          <w:u w:val="double"/>
        </w:rPr>
        <w:t>,</w:t>
      </w:r>
      <w:r w:rsidRPr="008872A9">
        <w:rPr>
          <w:i/>
          <w:iCs/>
          <w:u w:val="double"/>
        </w:rPr>
        <w:t xml:space="preserve"> </w:t>
      </w:r>
      <w:r w:rsidRPr="008872A9">
        <w:rPr>
          <w:b/>
          <w:bCs/>
          <w:u w:val="double"/>
        </w:rPr>
        <w:t>126</w:t>
      </w:r>
      <w:r w:rsidRPr="008872A9">
        <w:rPr>
          <w:u w:val="double"/>
        </w:rPr>
        <w:t>, 415</w:t>
      </w:r>
      <w:r w:rsidR="00D2036D" w:rsidRPr="008872A9">
        <w:rPr>
          <w:u w:val="double"/>
        </w:rPr>
        <w:t>–</w:t>
      </w:r>
      <w:r w:rsidRPr="008872A9">
        <w:rPr>
          <w:u w:val="double"/>
        </w:rPr>
        <w:t>422.</w:t>
      </w:r>
    </w:p>
    <w:p w14:paraId="2B585FC9" w14:textId="68DA54EC" w:rsidR="00F820BC" w:rsidRPr="008872A9" w:rsidRDefault="00F820BC" w:rsidP="00F820BC">
      <w:pPr>
        <w:pStyle w:val="Ref"/>
        <w:spacing w:after="200"/>
        <w:rPr>
          <w:u w:val="double"/>
          <w:lang w:val="en-IE"/>
        </w:rPr>
      </w:pPr>
      <w:r w:rsidRPr="008872A9">
        <w:rPr>
          <w:smallCaps/>
          <w:u w:val="double"/>
        </w:rPr>
        <w:t>Blackall P.J. &amp; Hofacre C.L.</w:t>
      </w:r>
      <w:r w:rsidRPr="008872A9">
        <w:rPr>
          <w:u w:val="double"/>
        </w:rPr>
        <w:t xml:space="preserve"> (2020). </w:t>
      </w:r>
      <w:r w:rsidR="00DD7B99">
        <w:rPr>
          <w:u w:val="double"/>
        </w:rPr>
        <w:t xml:space="preserve">Chapter 19. </w:t>
      </w:r>
      <w:proofErr w:type="spellStart"/>
      <w:r w:rsidR="00DD7B99">
        <w:rPr>
          <w:u w:val="double"/>
        </w:rPr>
        <w:t>Pasteurellosis</w:t>
      </w:r>
      <w:proofErr w:type="spellEnd"/>
      <w:r w:rsidR="00DD7B99">
        <w:rPr>
          <w:u w:val="double"/>
        </w:rPr>
        <w:t xml:space="preserve"> and other respiratory bacterial infections – Fowl Cholera. </w:t>
      </w:r>
      <w:r w:rsidRPr="008872A9">
        <w:rPr>
          <w:i/>
          <w:u w:val="double"/>
          <w:lang w:val="en-IE"/>
        </w:rPr>
        <w:t>In:</w:t>
      </w:r>
      <w:r w:rsidRPr="008872A9">
        <w:rPr>
          <w:u w:val="double"/>
          <w:lang w:val="en-IE"/>
        </w:rPr>
        <w:t xml:space="preserve"> Diseases of Poultry; Fourteenth Edition, Swayne D.E., Editor in Chief, </w:t>
      </w:r>
      <w:proofErr w:type="spellStart"/>
      <w:r w:rsidRPr="008872A9">
        <w:rPr>
          <w:u w:val="double"/>
          <w:lang w:val="en-IE"/>
        </w:rPr>
        <w:t>Boulianne</w:t>
      </w:r>
      <w:proofErr w:type="spellEnd"/>
      <w:r w:rsidRPr="008872A9">
        <w:rPr>
          <w:u w:val="double"/>
          <w:lang w:val="en-IE"/>
        </w:rPr>
        <w:t xml:space="preserve"> M., Logue C.M., McDougald L.R., Nair V. &amp; Suarez D.L. Associate Editors. John Wiley and Sons, Hoboken, New Jersey, USA, 831–845.</w:t>
      </w:r>
    </w:p>
    <w:p w14:paraId="705F6005" w14:textId="72E4EAB0" w:rsidR="00CB67C8" w:rsidRPr="008872A9" w:rsidRDefault="008E603C" w:rsidP="00E061FC">
      <w:pPr>
        <w:pStyle w:val="Ref"/>
        <w:spacing w:after="200"/>
        <w:rPr>
          <w:u w:val="double"/>
          <w:lang w:val="en-IE"/>
        </w:rPr>
      </w:pPr>
      <w:r w:rsidRPr="008872A9">
        <w:rPr>
          <w:smallCaps/>
          <w:u w:val="double"/>
        </w:rPr>
        <w:t xml:space="preserve">Blackall P.J. &amp; </w:t>
      </w:r>
      <w:proofErr w:type="spellStart"/>
      <w:r w:rsidRPr="008872A9">
        <w:rPr>
          <w:smallCaps/>
          <w:u w:val="double"/>
        </w:rPr>
        <w:t>Norskov</w:t>
      </w:r>
      <w:proofErr w:type="spellEnd"/>
      <w:r w:rsidRPr="008872A9">
        <w:rPr>
          <w:smallCaps/>
          <w:u w:val="double"/>
        </w:rPr>
        <w:t>-Lauritsen N.</w:t>
      </w:r>
      <w:r w:rsidRPr="008872A9">
        <w:rPr>
          <w:u w:val="double"/>
        </w:rPr>
        <w:t xml:space="preserve"> (2008)</w:t>
      </w:r>
      <w:r w:rsidR="00D2036D" w:rsidRPr="008872A9">
        <w:rPr>
          <w:u w:val="double"/>
        </w:rPr>
        <w:t>.</w:t>
      </w:r>
      <w:r w:rsidRPr="008872A9">
        <w:rPr>
          <w:u w:val="double"/>
        </w:rPr>
        <w:t xml:space="preserve"> </w:t>
      </w:r>
      <w:r w:rsidRPr="008872A9">
        <w:rPr>
          <w:i/>
          <w:iCs/>
          <w:u w:val="double"/>
        </w:rPr>
        <w:t>Pasteurellaceae</w:t>
      </w:r>
      <w:r w:rsidRPr="008872A9">
        <w:rPr>
          <w:u w:val="double"/>
        </w:rPr>
        <w:t xml:space="preserve"> </w:t>
      </w:r>
      <w:r w:rsidR="00D2036D" w:rsidRPr="008872A9">
        <w:rPr>
          <w:u w:val="double"/>
        </w:rPr>
        <w:t>–</w:t>
      </w:r>
      <w:r w:rsidRPr="008872A9">
        <w:rPr>
          <w:u w:val="double"/>
        </w:rPr>
        <w:t xml:space="preserve"> the view from the diagnostic laboratory. </w:t>
      </w:r>
      <w:r w:rsidRPr="008872A9">
        <w:rPr>
          <w:i/>
          <w:iCs/>
          <w:u w:val="double"/>
        </w:rPr>
        <w:t>In</w:t>
      </w:r>
      <w:r w:rsidRPr="008872A9">
        <w:rPr>
          <w:u w:val="double"/>
        </w:rPr>
        <w:t xml:space="preserve">: </w:t>
      </w:r>
      <w:r w:rsidRPr="008872A9">
        <w:rPr>
          <w:i/>
          <w:iCs/>
          <w:u w:val="double"/>
        </w:rPr>
        <w:t>Pasteurellaceae</w:t>
      </w:r>
      <w:r w:rsidRPr="008872A9">
        <w:rPr>
          <w:u w:val="double"/>
        </w:rPr>
        <w:t>: Biology, Genomics and Molecular Aspects</w:t>
      </w:r>
      <w:r w:rsidR="00241097" w:rsidRPr="008872A9">
        <w:rPr>
          <w:u w:val="double"/>
        </w:rPr>
        <w:t>,</w:t>
      </w:r>
      <w:r w:rsidRPr="008872A9">
        <w:rPr>
          <w:u w:val="double"/>
        </w:rPr>
        <w:t xml:space="preserve"> Kuhnert P., Christensen H., eds. Horizon Scientific Press, Norwich, UK</w:t>
      </w:r>
      <w:r w:rsidR="00D2036D" w:rsidRPr="008872A9">
        <w:rPr>
          <w:u w:val="double"/>
        </w:rPr>
        <w:t>,</w:t>
      </w:r>
      <w:r w:rsidRPr="008872A9">
        <w:rPr>
          <w:u w:val="double"/>
        </w:rPr>
        <w:t xml:space="preserve"> 227</w:t>
      </w:r>
      <w:r w:rsidR="00D2036D" w:rsidRPr="008872A9">
        <w:rPr>
          <w:u w:val="double"/>
        </w:rPr>
        <w:t>–</w:t>
      </w:r>
      <w:r w:rsidRPr="008872A9">
        <w:rPr>
          <w:u w:val="double"/>
        </w:rPr>
        <w:t>260.</w:t>
      </w:r>
    </w:p>
    <w:p w14:paraId="6C2EB4B2" w14:textId="0DE0490E" w:rsidR="00C362A5" w:rsidRPr="008872A9" w:rsidRDefault="00C362A5" w:rsidP="00E061FC">
      <w:pPr>
        <w:pStyle w:val="Ref"/>
        <w:spacing w:after="200"/>
      </w:pPr>
      <w:r w:rsidRPr="008872A9">
        <w:rPr>
          <w:smallCaps/>
        </w:rPr>
        <w:t>C</w:t>
      </w:r>
      <w:r w:rsidR="00C663E5" w:rsidRPr="008872A9">
        <w:rPr>
          <w:smallCaps/>
        </w:rPr>
        <w:t>arter</w:t>
      </w:r>
      <w:r w:rsidRPr="008872A9">
        <w:t xml:space="preserve"> G.R. (1955). Studies on </w:t>
      </w:r>
      <w:r w:rsidRPr="008872A9">
        <w:rPr>
          <w:i/>
          <w:iCs/>
        </w:rPr>
        <w:t>Pasteurella multocida</w:t>
      </w:r>
      <w:r w:rsidRPr="008872A9">
        <w:t xml:space="preserve">. I. A hemagglutination test for the identification of serological types. </w:t>
      </w:r>
      <w:r w:rsidRPr="008872A9">
        <w:rPr>
          <w:i/>
          <w:iCs/>
        </w:rPr>
        <w:t>Am. J. Vet. Res</w:t>
      </w:r>
      <w:r w:rsidRPr="008872A9">
        <w:t xml:space="preserve">., </w:t>
      </w:r>
      <w:r w:rsidRPr="008872A9">
        <w:rPr>
          <w:b/>
          <w:bCs/>
        </w:rPr>
        <w:t>16</w:t>
      </w:r>
      <w:r w:rsidRPr="008872A9">
        <w:t>, 481</w:t>
      </w:r>
      <w:r w:rsidR="00C663E5" w:rsidRPr="008872A9">
        <w:t>–</w:t>
      </w:r>
      <w:r w:rsidRPr="008872A9">
        <w:t>484.</w:t>
      </w:r>
    </w:p>
    <w:p w14:paraId="56D70DCB" w14:textId="75696B98" w:rsidR="00C362A5" w:rsidRPr="008872A9" w:rsidRDefault="00C362A5" w:rsidP="00E061FC">
      <w:pPr>
        <w:pStyle w:val="Ref"/>
        <w:spacing w:after="200"/>
      </w:pPr>
      <w:r w:rsidRPr="008872A9">
        <w:rPr>
          <w:smallCaps/>
        </w:rPr>
        <w:t>C</w:t>
      </w:r>
      <w:r w:rsidR="00C663E5" w:rsidRPr="008872A9">
        <w:rPr>
          <w:smallCaps/>
        </w:rPr>
        <w:t>arter</w:t>
      </w:r>
      <w:r w:rsidRPr="008872A9">
        <w:t xml:space="preserve"> G.R. (1972). Improved hemagglutination test for identifying type A strains of </w:t>
      </w:r>
      <w:r w:rsidRPr="008872A9">
        <w:rPr>
          <w:i/>
          <w:iCs/>
        </w:rPr>
        <w:t xml:space="preserve">Pasteurella multocida. Appl. </w:t>
      </w:r>
      <w:proofErr w:type="spellStart"/>
      <w:r w:rsidRPr="008872A9">
        <w:rPr>
          <w:i/>
          <w:iCs/>
        </w:rPr>
        <w:t>Microbiol</w:t>
      </w:r>
      <w:proofErr w:type="spellEnd"/>
      <w:r w:rsidR="00343175" w:rsidRPr="008872A9">
        <w:rPr>
          <w:i/>
          <w:iCs/>
        </w:rPr>
        <w:t>.</w:t>
      </w:r>
      <w:r w:rsidRPr="008872A9">
        <w:t xml:space="preserve">, </w:t>
      </w:r>
      <w:r w:rsidRPr="008872A9">
        <w:rPr>
          <w:b/>
          <w:bCs/>
        </w:rPr>
        <w:t>24</w:t>
      </w:r>
      <w:r w:rsidRPr="008872A9">
        <w:t>, 162</w:t>
      </w:r>
      <w:r w:rsidR="00C663E5" w:rsidRPr="008872A9">
        <w:t>–</w:t>
      </w:r>
      <w:r w:rsidRPr="008872A9">
        <w:t>163.</w:t>
      </w:r>
    </w:p>
    <w:p w14:paraId="32E1C81C" w14:textId="77777777" w:rsidR="00A031BE" w:rsidRPr="008872A9" w:rsidRDefault="00A031BE" w:rsidP="00E061FC">
      <w:pPr>
        <w:pStyle w:val="Ref"/>
        <w:spacing w:after="200"/>
        <w:rPr>
          <w:rStyle w:val="cit"/>
          <w:u w:val="double"/>
        </w:rPr>
      </w:pPr>
      <w:r w:rsidRPr="008872A9">
        <w:rPr>
          <w:rStyle w:val="authors-list-item"/>
          <w:smallCaps/>
          <w:u w:val="double"/>
        </w:rPr>
        <w:lastRenderedPageBreak/>
        <w:t>Corney B.G.</w:t>
      </w:r>
      <w:r w:rsidRPr="008872A9">
        <w:rPr>
          <w:rStyle w:val="comma"/>
          <w:smallCaps/>
          <w:u w:val="double"/>
        </w:rPr>
        <w:t xml:space="preserve">, </w:t>
      </w:r>
      <w:r w:rsidRPr="008872A9">
        <w:rPr>
          <w:rStyle w:val="authors-list-item"/>
          <w:smallCaps/>
          <w:u w:val="double"/>
        </w:rPr>
        <w:t>Diallo I.S.</w:t>
      </w:r>
      <w:r w:rsidRPr="008872A9">
        <w:rPr>
          <w:rStyle w:val="comma"/>
          <w:smallCaps/>
          <w:u w:val="double"/>
        </w:rPr>
        <w:t xml:space="preserve">, </w:t>
      </w:r>
      <w:r w:rsidRPr="008872A9">
        <w:rPr>
          <w:rStyle w:val="authors-list-item"/>
          <w:smallCaps/>
          <w:u w:val="double"/>
        </w:rPr>
        <w:t>Wright L.L.</w:t>
      </w:r>
      <w:r w:rsidRPr="008872A9">
        <w:rPr>
          <w:rStyle w:val="comma"/>
          <w:smallCaps/>
          <w:u w:val="double"/>
        </w:rPr>
        <w:t xml:space="preserve">, </w:t>
      </w:r>
      <w:r w:rsidRPr="008872A9">
        <w:rPr>
          <w:rStyle w:val="authors-list-item"/>
          <w:smallCaps/>
          <w:u w:val="double"/>
        </w:rPr>
        <w:t>Hewitson G.R.</w:t>
      </w:r>
      <w:r w:rsidRPr="008872A9">
        <w:rPr>
          <w:rStyle w:val="comma"/>
          <w:smallCaps/>
          <w:u w:val="double"/>
        </w:rPr>
        <w:t xml:space="preserve">, </w:t>
      </w:r>
      <w:r w:rsidRPr="008872A9">
        <w:rPr>
          <w:rStyle w:val="authors-list-item"/>
          <w:smallCaps/>
          <w:u w:val="double"/>
        </w:rPr>
        <w:t>De Jong A.J.</w:t>
      </w:r>
      <w:r w:rsidRPr="008872A9">
        <w:rPr>
          <w:rStyle w:val="comma"/>
          <w:smallCaps/>
          <w:u w:val="double"/>
        </w:rPr>
        <w:t xml:space="preserve">, </w:t>
      </w:r>
      <w:r w:rsidRPr="008872A9">
        <w:rPr>
          <w:rStyle w:val="authors-list-item"/>
          <w:smallCaps/>
          <w:u w:val="double"/>
        </w:rPr>
        <w:t>Burrell P.C.</w:t>
      </w:r>
      <w:r w:rsidRPr="008872A9">
        <w:rPr>
          <w:rStyle w:val="comma"/>
          <w:smallCaps/>
          <w:u w:val="double"/>
        </w:rPr>
        <w:t xml:space="preserve">, </w:t>
      </w:r>
      <w:r w:rsidRPr="008872A9">
        <w:rPr>
          <w:rStyle w:val="authors-list-item"/>
          <w:smallCaps/>
          <w:u w:val="double"/>
        </w:rPr>
        <w:t>Duffy P.F.</w:t>
      </w:r>
      <w:r w:rsidRPr="008872A9">
        <w:rPr>
          <w:rStyle w:val="comma"/>
          <w:smallCaps/>
          <w:u w:val="double"/>
        </w:rPr>
        <w:t xml:space="preserve">, </w:t>
      </w:r>
      <w:r w:rsidRPr="008872A9">
        <w:rPr>
          <w:rStyle w:val="authors-list-item"/>
          <w:smallCaps/>
          <w:u w:val="double"/>
        </w:rPr>
        <w:t>Stephens C.P.</w:t>
      </w:r>
      <w:r w:rsidRPr="008872A9">
        <w:rPr>
          <w:rStyle w:val="comma"/>
          <w:smallCaps/>
          <w:u w:val="double"/>
        </w:rPr>
        <w:t xml:space="preserve">, </w:t>
      </w:r>
      <w:r w:rsidRPr="008872A9">
        <w:rPr>
          <w:rStyle w:val="authors-list-item"/>
          <w:smallCaps/>
          <w:u w:val="double"/>
        </w:rPr>
        <w:t>Rodwell B.J.</w:t>
      </w:r>
      <w:r w:rsidRPr="008872A9">
        <w:rPr>
          <w:rStyle w:val="comma"/>
          <w:smallCaps/>
          <w:u w:val="double"/>
        </w:rPr>
        <w:t xml:space="preserve">, </w:t>
      </w:r>
      <w:r w:rsidRPr="008872A9">
        <w:rPr>
          <w:rStyle w:val="authors-list-item"/>
          <w:smallCaps/>
          <w:u w:val="double"/>
        </w:rPr>
        <w:t>Boyle</w:t>
      </w:r>
      <w:r w:rsidRPr="008872A9">
        <w:rPr>
          <w:rStyle w:val="comma"/>
          <w:smallCaps/>
          <w:u w:val="double"/>
        </w:rPr>
        <w:t xml:space="preserve"> </w:t>
      </w:r>
      <w:r w:rsidRPr="008872A9">
        <w:rPr>
          <w:rStyle w:val="authors-list-item"/>
          <w:smallCaps/>
          <w:u w:val="double"/>
        </w:rPr>
        <w:t xml:space="preserve">D.B. </w:t>
      </w:r>
      <w:r w:rsidRPr="008872A9">
        <w:rPr>
          <w:rStyle w:val="comma"/>
          <w:smallCaps/>
          <w:u w:val="double"/>
        </w:rPr>
        <w:t xml:space="preserve">&amp; </w:t>
      </w:r>
      <w:r w:rsidRPr="008872A9">
        <w:rPr>
          <w:rStyle w:val="authors-list-item"/>
          <w:smallCaps/>
          <w:u w:val="double"/>
        </w:rPr>
        <w:t>Blackall</w:t>
      </w:r>
      <w:r w:rsidRPr="008872A9">
        <w:rPr>
          <w:smallCaps/>
          <w:u w:val="double"/>
        </w:rPr>
        <w:t xml:space="preserve"> </w:t>
      </w:r>
      <w:r w:rsidRPr="008872A9">
        <w:rPr>
          <w:rStyle w:val="authors-list-item"/>
          <w:smallCaps/>
          <w:u w:val="double"/>
        </w:rPr>
        <w:t>P.J.</w:t>
      </w:r>
      <w:r w:rsidRPr="008872A9">
        <w:rPr>
          <w:rStyle w:val="authors-list-item"/>
          <w:u w:val="double"/>
        </w:rPr>
        <w:t xml:space="preserve"> (2007). </w:t>
      </w:r>
      <w:r w:rsidRPr="008872A9">
        <w:rPr>
          <w:u w:val="double"/>
        </w:rPr>
        <w:t xml:space="preserve">Pasteurella multocida detection by 5’ Taq nuclease assay: a new tool for use in diagnosing fowl cholera. </w:t>
      </w:r>
      <w:r w:rsidRPr="008872A9">
        <w:rPr>
          <w:i/>
          <w:iCs/>
          <w:u w:val="double"/>
        </w:rPr>
        <w:t xml:space="preserve">J. </w:t>
      </w:r>
      <w:proofErr w:type="spellStart"/>
      <w:r w:rsidRPr="008872A9">
        <w:rPr>
          <w:i/>
          <w:iCs/>
          <w:u w:val="double"/>
        </w:rPr>
        <w:t>Microbiol</w:t>
      </w:r>
      <w:proofErr w:type="spellEnd"/>
      <w:r w:rsidRPr="008872A9">
        <w:rPr>
          <w:i/>
          <w:iCs/>
          <w:u w:val="double"/>
        </w:rPr>
        <w:t>. Methods</w:t>
      </w:r>
      <w:r w:rsidRPr="008872A9">
        <w:rPr>
          <w:u w:val="double"/>
        </w:rPr>
        <w:t xml:space="preserve">, </w:t>
      </w:r>
      <w:r w:rsidRPr="008872A9">
        <w:rPr>
          <w:rStyle w:val="cit"/>
          <w:b/>
          <w:bCs/>
          <w:u w:val="double"/>
        </w:rPr>
        <w:t>69</w:t>
      </w:r>
      <w:r w:rsidRPr="008872A9">
        <w:rPr>
          <w:rStyle w:val="cit"/>
          <w:u w:val="double"/>
        </w:rPr>
        <w:t>, 376–380.</w:t>
      </w:r>
    </w:p>
    <w:p w14:paraId="0E857B68" w14:textId="377F8A1A" w:rsidR="00C663E5" w:rsidRPr="008872A9" w:rsidRDefault="00C663E5" w:rsidP="00E061FC">
      <w:pPr>
        <w:pStyle w:val="Ref"/>
        <w:spacing w:after="200"/>
        <w:rPr>
          <w:strike/>
        </w:rPr>
      </w:pPr>
      <w:r w:rsidRPr="008872A9">
        <w:rPr>
          <w:smallCaps/>
          <w:strike/>
        </w:rPr>
        <w:t>Derieux W.T.</w:t>
      </w:r>
      <w:r w:rsidRPr="008872A9">
        <w:rPr>
          <w:strike/>
        </w:rPr>
        <w:t xml:space="preserve"> (1978). Response of young chickens and turkeys to virulent and avirulent </w:t>
      </w:r>
      <w:r w:rsidRPr="008872A9">
        <w:rPr>
          <w:i/>
          <w:strike/>
        </w:rPr>
        <w:t>Pasteurella</w:t>
      </w:r>
      <w:r w:rsidRPr="008872A9">
        <w:rPr>
          <w:strike/>
        </w:rPr>
        <w:t xml:space="preserve"> </w:t>
      </w:r>
      <w:r w:rsidRPr="008872A9">
        <w:rPr>
          <w:i/>
          <w:strike/>
        </w:rPr>
        <w:t>multocida</w:t>
      </w:r>
      <w:r w:rsidRPr="008872A9">
        <w:rPr>
          <w:strike/>
        </w:rPr>
        <w:t xml:space="preserve"> administered by various route</w:t>
      </w:r>
      <w:r w:rsidR="007B79AA" w:rsidRPr="008872A9">
        <w:rPr>
          <w:strike/>
        </w:rPr>
        <w:t>s</w:t>
      </w:r>
      <w:r w:rsidRPr="008872A9">
        <w:rPr>
          <w:strike/>
        </w:rPr>
        <w:t xml:space="preserve">. </w:t>
      </w:r>
      <w:r w:rsidRPr="008872A9">
        <w:rPr>
          <w:i/>
          <w:strike/>
        </w:rPr>
        <w:t>Avian Dis.</w:t>
      </w:r>
      <w:r w:rsidRPr="008872A9">
        <w:rPr>
          <w:strike/>
        </w:rPr>
        <w:t xml:space="preserve">, </w:t>
      </w:r>
      <w:r w:rsidRPr="008872A9">
        <w:rPr>
          <w:b/>
          <w:strike/>
        </w:rPr>
        <w:t>22</w:t>
      </w:r>
      <w:r w:rsidRPr="008872A9">
        <w:rPr>
          <w:strike/>
        </w:rPr>
        <w:t>, 131</w:t>
      </w:r>
      <w:r w:rsidR="00B4318F" w:rsidRPr="008872A9">
        <w:rPr>
          <w:strike/>
        </w:rPr>
        <w:t>–</w:t>
      </w:r>
      <w:r w:rsidRPr="008872A9">
        <w:rPr>
          <w:strike/>
        </w:rPr>
        <w:t>39.</w:t>
      </w:r>
    </w:p>
    <w:p w14:paraId="31DBFB68" w14:textId="01D5A2DF" w:rsidR="000D7291" w:rsidRPr="008872A9" w:rsidRDefault="006F5611" w:rsidP="00E061FC">
      <w:pPr>
        <w:pStyle w:val="Ref"/>
        <w:spacing w:after="200"/>
      </w:pPr>
      <w:r w:rsidRPr="008872A9">
        <w:rPr>
          <w:iCs/>
          <w:smallCaps/>
          <w:lang w:val="en-US"/>
        </w:rPr>
        <w:t>European Pharmacopoeia</w:t>
      </w:r>
      <w:r w:rsidR="00880AEB" w:rsidRPr="008872A9">
        <w:rPr>
          <w:iCs/>
          <w:smallCaps/>
          <w:lang w:val="en-US"/>
        </w:rPr>
        <w:t xml:space="preserve"> </w:t>
      </w:r>
      <w:r w:rsidR="000D7291" w:rsidRPr="008872A9">
        <w:rPr>
          <w:iCs/>
          <w:smallCaps/>
          <w:lang w:val="en-US"/>
        </w:rPr>
        <w:t>(2008).</w:t>
      </w:r>
      <w:r w:rsidR="00880AEB" w:rsidRPr="008872A9">
        <w:rPr>
          <w:iCs/>
          <w:smallCaps/>
          <w:lang w:val="en-US"/>
        </w:rPr>
        <w:t xml:space="preserve"> </w:t>
      </w:r>
      <w:r w:rsidR="000D7291" w:rsidRPr="008872A9">
        <w:rPr>
          <w:iCs/>
          <w:smallCaps/>
          <w:lang w:val="en-US"/>
        </w:rPr>
        <w:t>V</w:t>
      </w:r>
      <w:r w:rsidR="000D7291" w:rsidRPr="008872A9">
        <w:rPr>
          <w:iCs/>
          <w:lang w:val="en-US"/>
        </w:rPr>
        <w:t>accines for Veterinary Use.</w:t>
      </w:r>
      <w:r w:rsidR="00880AEB" w:rsidRPr="008872A9">
        <w:rPr>
          <w:iCs/>
          <w:lang w:val="en-US"/>
        </w:rPr>
        <w:t xml:space="preserve"> </w:t>
      </w:r>
      <w:r w:rsidR="000D7291" w:rsidRPr="008872A9">
        <w:rPr>
          <w:iCs/>
          <w:lang w:val="en-US"/>
        </w:rPr>
        <w:t>Fowl Cholera Vaccine Inactivated.</w:t>
      </w:r>
      <w:r w:rsidR="00880AEB" w:rsidRPr="008872A9">
        <w:rPr>
          <w:iCs/>
          <w:lang w:val="en-US"/>
        </w:rPr>
        <w:t xml:space="preserve"> </w:t>
      </w:r>
      <w:r w:rsidR="000D7291" w:rsidRPr="008872A9">
        <w:rPr>
          <w:iCs/>
          <w:lang w:val="en-US"/>
        </w:rPr>
        <w:t>1945.</w:t>
      </w:r>
      <w:r w:rsidR="00BA2157" w:rsidRPr="008872A9">
        <w:t xml:space="preserve"> European Directorate for the Quality of Medicines and Health Care (EDQM), Council of Europe, Strasbourg, France.</w:t>
      </w:r>
    </w:p>
    <w:p w14:paraId="7AA5F45B" w14:textId="55799853" w:rsidR="00670CDE" w:rsidRPr="008872A9" w:rsidRDefault="00670CDE" w:rsidP="00E061FC">
      <w:pPr>
        <w:pStyle w:val="Ref"/>
        <w:spacing w:after="200"/>
        <w:rPr>
          <w:lang w:val="en-IE"/>
        </w:rPr>
      </w:pPr>
      <w:r w:rsidRPr="008872A9">
        <w:rPr>
          <w:smallCaps/>
          <w:lang w:val="fr-FR"/>
        </w:rPr>
        <w:t xml:space="preserve">Glisson J.R., </w:t>
      </w:r>
      <w:proofErr w:type="spellStart"/>
      <w:r w:rsidRPr="008872A9">
        <w:rPr>
          <w:smallCaps/>
          <w:lang w:val="fr-FR"/>
        </w:rPr>
        <w:t>Hofacre</w:t>
      </w:r>
      <w:proofErr w:type="spellEnd"/>
      <w:r w:rsidRPr="008872A9">
        <w:rPr>
          <w:smallCaps/>
          <w:lang w:val="fr-FR"/>
        </w:rPr>
        <w:t xml:space="preserve"> C.L. &amp; Christensen J.P</w:t>
      </w:r>
      <w:r w:rsidRPr="008872A9">
        <w:rPr>
          <w:lang w:val="fr-FR"/>
        </w:rPr>
        <w:t xml:space="preserve">. (2013). </w:t>
      </w:r>
      <w:r w:rsidR="00A222A1" w:rsidRPr="008872A9">
        <w:rPr>
          <w:lang w:val="en-IE"/>
        </w:rPr>
        <w:t>Chapter 19</w:t>
      </w:r>
      <w:r w:rsidR="00241097" w:rsidRPr="008872A9">
        <w:rPr>
          <w:lang w:val="en-IE"/>
        </w:rPr>
        <w:t xml:space="preserve">: </w:t>
      </w:r>
      <w:proofErr w:type="spellStart"/>
      <w:r w:rsidR="00241097" w:rsidRPr="008872A9">
        <w:rPr>
          <w:lang w:val="en-IE"/>
        </w:rPr>
        <w:t>Pasteurellosis</w:t>
      </w:r>
      <w:proofErr w:type="spellEnd"/>
      <w:r w:rsidR="00241097" w:rsidRPr="008872A9">
        <w:rPr>
          <w:lang w:val="en-IE"/>
        </w:rPr>
        <w:t xml:space="preserve"> and other respiratory bacterial infections. </w:t>
      </w:r>
      <w:r w:rsidRPr="008872A9">
        <w:rPr>
          <w:i/>
          <w:lang w:val="en-IE"/>
        </w:rPr>
        <w:t>In:</w:t>
      </w:r>
      <w:r w:rsidRPr="008872A9">
        <w:rPr>
          <w:lang w:val="en-IE"/>
        </w:rPr>
        <w:t xml:space="preserve"> Diseases of Poultry; Thirteenth Edition, Swayne D.E., Editor in Chief, Glisson J.R., McDougald L.R., Nolan L.K., Suarez D.L. &amp; Nair V., Associate Editors. Wiley-Blackwell, Ames, Iowa, USA and Oxford, UK, pp 807–823.</w:t>
      </w:r>
    </w:p>
    <w:p w14:paraId="7C9E9219" w14:textId="33B6EFCB" w:rsidR="00A123AA" w:rsidRPr="008872A9" w:rsidRDefault="004C6CF2" w:rsidP="00E061FC">
      <w:pPr>
        <w:pStyle w:val="Ref"/>
        <w:spacing w:after="200"/>
        <w:rPr>
          <w:u w:val="double"/>
        </w:rPr>
      </w:pPr>
      <w:r w:rsidRPr="008872A9">
        <w:rPr>
          <w:smallCaps/>
          <w:lang w:val="en-US"/>
        </w:rPr>
        <w:t>Glisson J.R., Sandhu T.S.</w:t>
      </w:r>
      <w:r w:rsidR="00A123AA" w:rsidRPr="008872A9">
        <w:rPr>
          <w:smallCaps/>
          <w:lang w:val="en-US"/>
        </w:rPr>
        <w:t xml:space="preserve"> &amp;</w:t>
      </w:r>
      <w:r w:rsidR="009717CA" w:rsidRPr="008872A9">
        <w:rPr>
          <w:smallCaps/>
          <w:lang w:val="en-US"/>
        </w:rPr>
        <w:t xml:space="preserve"> </w:t>
      </w:r>
      <w:r w:rsidR="00A123AA" w:rsidRPr="008872A9">
        <w:rPr>
          <w:smallCaps/>
          <w:lang w:val="en-US"/>
        </w:rPr>
        <w:t>Hofacre C.L.</w:t>
      </w:r>
      <w:r w:rsidR="00A123AA" w:rsidRPr="008872A9">
        <w:rPr>
          <w:lang w:val="en-US"/>
        </w:rPr>
        <w:t xml:space="preserve"> (2008). </w:t>
      </w:r>
      <w:proofErr w:type="spellStart"/>
      <w:r w:rsidR="00A123AA" w:rsidRPr="008872A9">
        <w:rPr>
          <w:lang w:val="es-ES"/>
        </w:rPr>
        <w:t>Pasteurellosis</w:t>
      </w:r>
      <w:proofErr w:type="spellEnd"/>
      <w:r w:rsidR="00A123AA" w:rsidRPr="008872A9">
        <w:rPr>
          <w:lang w:val="es-ES"/>
        </w:rPr>
        <w:t xml:space="preserve">, </w:t>
      </w:r>
      <w:proofErr w:type="spellStart"/>
      <w:r w:rsidR="00A123AA" w:rsidRPr="008872A9">
        <w:rPr>
          <w:lang w:val="es-ES"/>
        </w:rPr>
        <w:t>Avibacteriosis</w:t>
      </w:r>
      <w:proofErr w:type="spellEnd"/>
      <w:r w:rsidR="00A123AA" w:rsidRPr="008872A9">
        <w:rPr>
          <w:lang w:val="es-ES"/>
        </w:rPr>
        <w:t xml:space="preserve">, </w:t>
      </w:r>
      <w:proofErr w:type="spellStart"/>
      <w:r w:rsidR="00A123AA" w:rsidRPr="008872A9">
        <w:rPr>
          <w:lang w:val="es-ES"/>
        </w:rPr>
        <w:t>Gallibacteriosis</w:t>
      </w:r>
      <w:proofErr w:type="spellEnd"/>
      <w:r w:rsidR="00A123AA" w:rsidRPr="008872A9">
        <w:rPr>
          <w:lang w:val="es-ES"/>
        </w:rPr>
        <w:t xml:space="preserve">, </w:t>
      </w:r>
      <w:proofErr w:type="spellStart"/>
      <w:r w:rsidR="00A123AA" w:rsidRPr="008872A9">
        <w:rPr>
          <w:lang w:val="es-ES"/>
        </w:rPr>
        <w:t>Riemerellosis</w:t>
      </w:r>
      <w:proofErr w:type="spellEnd"/>
      <w:r w:rsidR="00A123AA" w:rsidRPr="008872A9">
        <w:rPr>
          <w:lang w:val="es-ES"/>
        </w:rPr>
        <w:t xml:space="preserve">, and </w:t>
      </w:r>
      <w:proofErr w:type="spellStart"/>
      <w:r w:rsidR="00A123AA" w:rsidRPr="008872A9">
        <w:rPr>
          <w:lang w:val="es-ES"/>
        </w:rPr>
        <w:t>Pseudotuberculosis</w:t>
      </w:r>
      <w:proofErr w:type="spellEnd"/>
      <w:r w:rsidR="00A123AA" w:rsidRPr="008872A9">
        <w:rPr>
          <w:lang w:val="es-ES"/>
        </w:rPr>
        <w:t xml:space="preserve">. </w:t>
      </w:r>
      <w:r w:rsidR="00A123AA" w:rsidRPr="008872A9">
        <w:rPr>
          <w:i/>
        </w:rPr>
        <w:t>In:</w:t>
      </w:r>
      <w:r w:rsidR="00A123AA" w:rsidRPr="008872A9">
        <w:t xml:space="preserve"> A Laboratory Manual for the Isolation, Identification, and Characterization of Avian Pathogens, Fifth Edition, Dufour-Zavala L., Swayne D.E., Glisson J.R., Pearson J.E., Reed W.M., </w:t>
      </w:r>
      <w:proofErr w:type="spellStart"/>
      <w:r w:rsidR="00A123AA" w:rsidRPr="008872A9">
        <w:t>Jackwood</w:t>
      </w:r>
      <w:proofErr w:type="spellEnd"/>
      <w:r w:rsidR="00A123AA" w:rsidRPr="008872A9">
        <w:t xml:space="preserve"> M.W. &amp; Woolcock P.R., eds. American Association of Avian Pathologists, Athens, Georgia, USA, 12</w:t>
      </w:r>
      <w:r w:rsidR="009717CA" w:rsidRPr="008872A9">
        <w:t>–</w:t>
      </w:r>
      <w:r w:rsidR="00A123AA" w:rsidRPr="008872A9">
        <w:t>14.</w:t>
      </w:r>
    </w:p>
    <w:p w14:paraId="685AA2F3" w14:textId="02D9E6B1" w:rsidR="002551CD" w:rsidRPr="008872A9" w:rsidRDefault="00670CDE" w:rsidP="00E061FC">
      <w:pPr>
        <w:pStyle w:val="Ref"/>
        <w:spacing w:after="200"/>
        <w:rPr>
          <w:u w:val="double"/>
        </w:rPr>
      </w:pPr>
      <w:r w:rsidRPr="008872A9">
        <w:rPr>
          <w:smallCaps/>
        </w:rPr>
        <w:t>Harper M</w:t>
      </w:r>
      <w:r w:rsidR="0000231C" w:rsidRPr="008872A9">
        <w:rPr>
          <w:smallCaps/>
        </w:rPr>
        <w:t>.</w:t>
      </w:r>
      <w:r w:rsidRPr="008872A9">
        <w:rPr>
          <w:smallCaps/>
        </w:rPr>
        <w:t>, John M</w:t>
      </w:r>
      <w:r w:rsidR="0000231C" w:rsidRPr="008872A9">
        <w:rPr>
          <w:smallCaps/>
        </w:rPr>
        <w:t>.</w:t>
      </w:r>
      <w:r w:rsidRPr="008872A9">
        <w:rPr>
          <w:smallCaps/>
        </w:rPr>
        <w:t>, Turni C</w:t>
      </w:r>
      <w:r w:rsidR="0000231C" w:rsidRPr="008872A9">
        <w:rPr>
          <w:smallCaps/>
        </w:rPr>
        <w:t>.</w:t>
      </w:r>
      <w:r w:rsidRPr="008872A9">
        <w:rPr>
          <w:smallCaps/>
        </w:rPr>
        <w:t>, Edmunds M</w:t>
      </w:r>
      <w:r w:rsidR="0000231C" w:rsidRPr="008872A9">
        <w:rPr>
          <w:smallCaps/>
        </w:rPr>
        <w:t>.</w:t>
      </w:r>
      <w:r w:rsidRPr="008872A9">
        <w:rPr>
          <w:smallCaps/>
        </w:rPr>
        <w:t xml:space="preserve">, </w:t>
      </w:r>
      <w:r w:rsidR="00B43E53" w:rsidRPr="008872A9">
        <w:rPr>
          <w:smallCaps/>
        </w:rPr>
        <w:t xml:space="preserve">St </w:t>
      </w:r>
      <w:r w:rsidRPr="008872A9">
        <w:rPr>
          <w:smallCaps/>
        </w:rPr>
        <w:t>Michael F</w:t>
      </w:r>
      <w:r w:rsidR="00B43E53" w:rsidRPr="008872A9">
        <w:rPr>
          <w:smallCaps/>
        </w:rPr>
        <w:t>.</w:t>
      </w:r>
      <w:r w:rsidRPr="008872A9">
        <w:rPr>
          <w:smallCaps/>
        </w:rPr>
        <w:t>, Adler B</w:t>
      </w:r>
      <w:r w:rsidR="0000231C" w:rsidRPr="008872A9">
        <w:rPr>
          <w:smallCaps/>
        </w:rPr>
        <w:t>.</w:t>
      </w:r>
      <w:r w:rsidRPr="008872A9">
        <w:rPr>
          <w:smallCaps/>
        </w:rPr>
        <w:t>, Blackall P</w:t>
      </w:r>
      <w:r w:rsidR="0000231C" w:rsidRPr="008872A9">
        <w:rPr>
          <w:smallCaps/>
        </w:rPr>
        <w:t>.</w:t>
      </w:r>
      <w:r w:rsidR="00B43E53" w:rsidRPr="008872A9">
        <w:rPr>
          <w:smallCaps/>
        </w:rPr>
        <w:t>J.</w:t>
      </w:r>
      <w:r w:rsidRPr="008872A9">
        <w:rPr>
          <w:smallCaps/>
        </w:rPr>
        <w:t>, Cox A</w:t>
      </w:r>
      <w:r w:rsidR="0000231C" w:rsidRPr="008872A9">
        <w:rPr>
          <w:smallCaps/>
        </w:rPr>
        <w:t>.</w:t>
      </w:r>
      <w:r w:rsidRPr="008872A9">
        <w:rPr>
          <w:smallCaps/>
        </w:rPr>
        <w:t>D</w:t>
      </w:r>
      <w:r w:rsidR="0000231C" w:rsidRPr="008872A9">
        <w:rPr>
          <w:smallCaps/>
        </w:rPr>
        <w:t>. &amp;</w:t>
      </w:r>
      <w:r w:rsidRPr="008872A9">
        <w:rPr>
          <w:smallCaps/>
        </w:rPr>
        <w:t xml:space="preserve"> Boyce J</w:t>
      </w:r>
      <w:r w:rsidR="0000231C" w:rsidRPr="008872A9">
        <w:rPr>
          <w:smallCaps/>
        </w:rPr>
        <w:t>.</w:t>
      </w:r>
      <w:r w:rsidRPr="008872A9">
        <w:rPr>
          <w:smallCaps/>
        </w:rPr>
        <w:t>D</w:t>
      </w:r>
      <w:r w:rsidR="0000231C" w:rsidRPr="008872A9">
        <w:rPr>
          <w:smallCaps/>
        </w:rPr>
        <w:t>.</w:t>
      </w:r>
      <w:r w:rsidRPr="008872A9">
        <w:t xml:space="preserve"> (201</w:t>
      </w:r>
      <w:r w:rsidR="00B43E53" w:rsidRPr="008872A9">
        <w:t>5</w:t>
      </w:r>
      <w:r w:rsidRPr="008872A9">
        <w:t xml:space="preserve">). Development of a </w:t>
      </w:r>
      <w:r w:rsidR="0000231C" w:rsidRPr="008872A9">
        <w:t xml:space="preserve">rapid multiplex </w:t>
      </w:r>
      <w:r w:rsidRPr="008872A9">
        <w:t xml:space="preserve">PCR to </w:t>
      </w:r>
      <w:r w:rsidR="0000231C" w:rsidRPr="008872A9">
        <w:t xml:space="preserve">genotype </w:t>
      </w:r>
      <w:r w:rsidRPr="008872A9">
        <w:rPr>
          <w:i/>
        </w:rPr>
        <w:t>Pasteurella multocida</w:t>
      </w:r>
      <w:r w:rsidRPr="008872A9">
        <w:t xml:space="preserve"> </w:t>
      </w:r>
      <w:r w:rsidR="0000231C" w:rsidRPr="008872A9">
        <w:t xml:space="preserve">strains </w:t>
      </w:r>
      <w:r w:rsidRPr="008872A9">
        <w:t xml:space="preserve">using the </w:t>
      </w:r>
      <w:r w:rsidR="0000231C" w:rsidRPr="008872A9">
        <w:t>lipopolysaccharide outer core biosynthesis locus</w:t>
      </w:r>
      <w:r w:rsidRPr="008872A9">
        <w:t xml:space="preserve">. </w:t>
      </w:r>
      <w:r w:rsidRPr="008872A9">
        <w:rPr>
          <w:i/>
        </w:rPr>
        <w:t>J</w:t>
      </w:r>
      <w:r w:rsidR="0000231C" w:rsidRPr="008872A9">
        <w:rPr>
          <w:i/>
        </w:rPr>
        <w:t>.</w:t>
      </w:r>
      <w:r w:rsidRPr="008872A9">
        <w:rPr>
          <w:i/>
        </w:rPr>
        <w:t xml:space="preserve"> Clin</w:t>
      </w:r>
      <w:r w:rsidR="0000231C" w:rsidRPr="008872A9">
        <w:rPr>
          <w:i/>
        </w:rPr>
        <w:t>.</w:t>
      </w:r>
      <w:r w:rsidRPr="008872A9">
        <w:rPr>
          <w:i/>
        </w:rPr>
        <w:t xml:space="preserve"> </w:t>
      </w:r>
      <w:proofErr w:type="spellStart"/>
      <w:r w:rsidRPr="008872A9">
        <w:rPr>
          <w:i/>
        </w:rPr>
        <w:t>Microbiol</w:t>
      </w:r>
      <w:proofErr w:type="spellEnd"/>
      <w:r w:rsidRPr="008872A9">
        <w:t>.</w:t>
      </w:r>
      <w:r w:rsidR="0000231C" w:rsidRPr="008872A9">
        <w:t>,</w:t>
      </w:r>
      <w:r w:rsidRPr="008872A9">
        <w:t xml:space="preserve"> </w:t>
      </w:r>
      <w:r w:rsidR="00B43E53" w:rsidRPr="008872A9">
        <w:rPr>
          <w:b/>
        </w:rPr>
        <w:t>53</w:t>
      </w:r>
      <w:r w:rsidR="00B43E53" w:rsidRPr="008872A9">
        <w:t>, 477–485.</w:t>
      </w:r>
    </w:p>
    <w:p w14:paraId="7C73C4ED" w14:textId="0DE1F4C9" w:rsidR="00382AC8" w:rsidRPr="008872A9" w:rsidRDefault="00382AC8" w:rsidP="00E061FC">
      <w:pPr>
        <w:pStyle w:val="Ref"/>
        <w:spacing w:after="200"/>
        <w:rPr>
          <w:u w:val="double"/>
        </w:rPr>
      </w:pPr>
      <w:r w:rsidRPr="008872A9">
        <w:rPr>
          <w:smallCaps/>
          <w:u w:val="double"/>
        </w:rPr>
        <w:t xml:space="preserve">Harper M., John M., Edmunds M., Wright A., Ford M., Turni C., Blackall P.J., Cox A., Adler B. </w:t>
      </w:r>
      <w:r w:rsidR="000779D9" w:rsidRPr="008872A9">
        <w:rPr>
          <w:smallCaps/>
          <w:u w:val="double"/>
        </w:rPr>
        <w:t>&amp;</w:t>
      </w:r>
      <w:r w:rsidRPr="008872A9">
        <w:rPr>
          <w:smallCaps/>
          <w:u w:val="double"/>
        </w:rPr>
        <w:t xml:space="preserve"> Boyce J.D.</w:t>
      </w:r>
      <w:r w:rsidRPr="008872A9">
        <w:rPr>
          <w:u w:val="double"/>
        </w:rPr>
        <w:t xml:space="preserve"> (2016). Protective efficacy afforded by live </w:t>
      </w:r>
      <w:r w:rsidRPr="008872A9">
        <w:rPr>
          <w:i/>
          <w:iCs/>
          <w:u w:val="double"/>
        </w:rPr>
        <w:t>Pasteurella multocida</w:t>
      </w:r>
      <w:r w:rsidRPr="008872A9">
        <w:rPr>
          <w:u w:val="double"/>
        </w:rPr>
        <w:t xml:space="preserve"> vaccines in chickens is independent of lipopolysaccharide outer core structure. </w:t>
      </w:r>
      <w:r w:rsidRPr="008872A9">
        <w:rPr>
          <w:i/>
          <w:iCs/>
          <w:u w:val="double"/>
        </w:rPr>
        <w:t>Vaccine</w:t>
      </w:r>
      <w:r w:rsidR="000779D9" w:rsidRPr="008872A9">
        <w:rPr>
          <w:i/>
          <w:iCs/>
          <w:u w:val="double"/>
        </w:rPr>
        <w:t>,</w:t>
      </w:r>
      <w:r w:rsidRPr="008872A9">
        <w:rPr>
          <w:i/>
          <w:iCs/>
          <w:u w:val="double"/>
        </w:rPr>
        <w:t xml:space="preserve"> </w:t>
      </w:r>
      <w:r w:rsidRPr="008872A9">
        <w:rPr>
          <w:b/>
          <w:bCs/>
          <w:u w:val="double"/>
        </w:rPr>
        <w:t>34</w:t>
      </w:r>
      <w:r w:rsidRPr="008872A9">
        <w:rPr>
          <w:u w:val="double"/>
        </w:rPr>
        <w:t>, 1696</w:t>
      </w:r>
      <w:r w:rsidR="000779D9" w:rsidRPr="008872A9">
        <w:rPr>
          <w:u w:val="double"/>
        </w:rPr>
        <w:t>–</w:t>
      </w:r>
      <w:r w:rsidRPr="008872A9">
        <w:rPr>
          <w:u w:val="double"/>
        </w:rPr>
        <w:t>1703.</w:t>
      </w:r>
    </w:p>
    <w:p w14:paraId="6A57CD67" w14:textId="77777777" w:rsidR="00C663E5" w:rsidRPr="008872A9" w:rsidRDefault="00C663E5" w:rsidP="00E061FC">
      <w:pPr>
        <w:pStyle w:val="Ref"/>
        <w:spacing w:after="200"/>
      </w:pPr>
      <w:r w:rsidRPr="008872A9">
        <w:rPr>
          <w:smallCaps/>
        </w:rPr>
        <w:t>Heddleston K.L.</w:t>
      </w:r>
      <w:r w:rsidRPr="008872A9">
        <w:t xml:space="preserve"> (1962). Studies on </w:t>
      </w:r>
      <w:proofErr w:type="spellStart"/>
      <w:r w:rsidRPr="008872A9">
        <w:t>pasteurellosis</w:t>
      </w:r>
      <w:proofErr w:type="spellEnd"/>
      <w:r w:rsidRPr="008872A9">
        <w:t xml:space="preserve">. V. Two immunogenic types of </w:t>
      </w:r>
      <w:r w:rsidRPr="008872A9">
        <w:rPr>
          <w:i/>
        </w:rPr>
        <w:t>Pasteurella multocida</w:t>
      </w:r>
      <w:r w:rsidRPr="008872A9">
        <w:t xml:space="preserve"> associated with fowl cholera. </w:t>
      </w:r>
      <w:r w:rsidRPr="008872A9">
        <w:rPr>
          <w:i/>
        </w:rPr>
        <w:t>Avian Dis.</w:t>
      </w:r>
      <w:r w:rsidRPr="008872A9">
        <w:t xml:space="preserve">, </w:t>
      </w:r>
      <w:r w:rsidRPr="008872A9">
        <w:rPr>
          <w:b/>
        </w:rPr>
        <w:t>6</w:t>
      </w:r>
      <w:r w:rsidRPr="008872A9">
        <w:t>, 315</w:t>
      </w:r>
      <w:r w:rsidR="00B4318F" w:rsidRPr="008872A9">
        <w:t>–</w:t>
      </w:r>
      <w:r w:rsidRPr="008872A9">
        <w:t>321.</w:t>
      </w:r>
    </w:p>
    <w:p w14:paraId="392A48A8" w14:textId="1574B59A" w:rsidR="004F40D0" w:rsidRPr="008872A9" w:rsidRDefault="004F40D0" w:rsidP="00E061FC">
      <w:pPr>
        <w:pStyle w:val="Ref"/>
        <w:spacing w:after="200"/>
        <w:rPr>
          <w:smallCaps/>
          <w:u w:val="double"/>
        </w:rPr>
      </w:pPr>
      <w:r w:rsidRPr="008872A9">
        <w:rPr>
          <w:smallCaps/>
          <w:u w:val="double"/>
        </w:rPr>
        <w:t>Heddleston K.L., Gallagher J.E.</w:t>
      </w:r>
      <w:r w:rsidR="000779D9" w:rsidRPr="008872A9">
        <w:rPr>
          <w:smallCaps/>
          <w:u w:val="double"/>
        </w:rPr>
        <w:t xml:space="preserve"> &amp;</w:t>
      </w:r>
      <w:r w:rsidRPr="008872A9">
        <w:rPr>
          <w:smallCaps/>
          <w:u w:val="double"/>
        </w:rPr>
        <w:t xml:space="preserve"> </w:t>
      </w:r>
      <w:proofErr w:type="spellStart"/>
      <w:r w:rsidRPr="008872A9">
        <w:rPr>
          <w:smallCaps/>
          <w:u w:val="double"/>
        </w:rPr>
        <w:t>Rebers</w:t>
      </w:r>
      <w:proofErr w:type="spellEnd"/>
      <w:r w:rsidRPr="008872A9">
        <w:rPr>
          <w:smallCaps/>
          <w:u w:val="double"/>
        </w:rPr>
        <w:t xml:space="preserve"> P.A. </w:t>
      </w:r>
      <w:r w:rsidR="00776B0A" w:rsidRPr="008872A9">
        <w:rPr>
          <w:smallCaps/>
          <w:u w:val="double"/>
        </w:rPr>
        <w:t>(</w:t>
      </w:r>
      <w:r w:rsidRPr="008872A9">
        <w:rPr>
          <w:smallCaps/>
          <w:u w:val="double"/>
        </w:rPr>
        <w:t>1970</w:t>
      </w:r>
      <w:r w:rsidR="00776B0A" w:rsidRPr="008872A9">
        <w:rPr>
          <w:smallCaps/>
          <w:u w:val="double"/>
        </w:rPr>
        <w:t>)</w:t>
      </w:r>
      <w:r w:rsidRPr="008872A9">
        <w:rPr>
          <w:smallCaps/>
          <w:u w:val="double"/>
        </w:rPr>
        <w:t xml:space="preserve">. </w:t>
      </w:r>
      <w:r w:rsidRPr="008872A9">
        <w:rPr>
          <w:u w:val="double"/>
        </w:rPr>
        <w:t xml:space="preserve">Fowl cholera: immune responses in turkeys. </w:t>
      </w:r>
      <w:r w:rsidRPr="008872A9">
        <w:rPr>
          <w:i/>
          <w:iCs/>
          <w:u w:val="double"/>
        </w:rPr>
        <w:t>Avian Dis</w:t>
      </w:r>
      <w:r w:rsidR="000779D9" w:rsidRPr="008872A9">
        <w:rPr>
          <w:i/>
          <w:iCs/>
          <w:u w:val="double"/>
        </w:rPr>
        <w:t>.,</w:t>
      </w:r>
      <w:r w:rsidRPr="008872A9">
        <w:rPr>
          <w:i/>
          <w:iCs/>
          <w:u w:val="double"/>
        </w:rPr>
        <w:t xml:space="preserve"> </w:t>
      </w:r>
      <w:r w:rsidRPr="008872A9">
        <w:rPr>
          <w:b/>
          <w:bCs/>
          <w:u w:val="double"/>
        </w:rPr>
        <w:t>14,</w:t>
      </w:r>
      <w:r w:rsidRPr="008872A9">
        <w:rPr>
          <w:u w:val="double"/>
        </w:rPr>
        <w:t xml:space="preserve"> 626</w:t>
      </w:r>
      <w:r w:rsidR="000779D9" w:rsidRPr="008872A9">
        <w:rPr>
          <w:u w:val="double"/>
        </w:rPr>
        <w:t>–</w:t>
      </w:r>
      <w:r w:rsidRPr="008872A9">
        <w:rPr>
          <w:u w:val="double"/>
        </w:rPr>
        <w:t>635</w:t>
      </w:r>
      <w:r w:rsidRPr="008872A9">
        <w:rPr>
          <w:smallCaps/>
          <w:u w:val="double"/>
        </w:rPr>
        <w:t>.</w:t>
      </w:r>
    </w:p>
    <w:p w14:paraId="456FE03A" w14:textId="773B4DF3" w:rsidR="00C663E5" w:rsidRPr="008872A9" w:rsidRDefault="00C663E5" w:rsidP="00E061FC">
      <w:pPr>
        <w:pStyle w:val="Ref"/>
        <w:spacing w:after="200"/>
      </w:pPr>
      <w:r w:rsidRPr="008872A9">
        <w:rPr>
          <w:smallCaps/>
        </w:rPr>
        <w:t xml:space="preserve">Heddleston K.L., Gallagher J.E. &amp; </w:t>
      </w:r>
      <w:proofErr w:type="spellStart"/>
      <w:r w:rsidRPr="008872A9">
        <w:rPr>
          <w:smallCaps/>
        </w:rPr>
        <w:t>Rebers</w:t>
      </w:r>
      <w:proofErr w:type="spellEnd"/>
      <w:r w:rsidRPr="008872A9">
        <w:rPr>
          <w:smallCaps/>
        </w:rPr>
        <w:t xml:space="preserve"> P.A</w:t>
      </w:r>
      <w:r w:rsidRPr="008872A9">
        <w:t xml:space="preserve">. (1972). Fowl cholera: Gel diffusion precipitin test for serotyping </w:t>
      </w:r>
      <w:r w:rsidRPr="008872A9">
        <w:rPr>
          <w:i/>
        </w:rPr>
        <w:t>Pasteurella</w:t>
      </w:r>
      <w:r w:rsidRPr="008872A9">
        <w:t xml:space="preserve"> </w:t>
      </w:r>
      <w:r w:rsidRPr="008872A9">
        <w:rPr>
          <w:i/>
        </w:rPr>
        <w:t>multocida</w:t>
      </w:r>
      <w:r w:rsidRPr="008872A9">
        <w:t xml:space="preserve"> from avian species. </w:t>
      </w:r>
      <w:r w:rsidRPr="008872A9">
        <w:rPr>
          <w:i/>
        </w:rPr>
        <w:t>Avian Dis.</w:t>
      </w:r>
      <w:r w:rsidRPr="008872A9">
        <w:t xml:space="preserve">, </w:t>
      </w:r>
      <w:r w:rsidRPr="008872A9">
        <w:rPr>
          <w:b/>
        </w:rPr>
        <w:t>16</w:t>
      </w:r>
      <w:r w:rsidRPr="008872A9">
        <w:t>, 925</w:t>
      </w:r>
      <w:r w:rsidR="00B4318F" w:rsidRPr="008872A9">
        <w:t>–</w:t>
      </w:r>
      <w:r w:rsidRPr="008872A9">
        <w:t>936.</w:t>
      </w:r>
    </w:p>
    <w:p w14:paraId="6FF9FBEA" w14:textId="4DD213AD" w:rsidR="009D4354" w:rsidRPr="008872A9" w:rsidRDefault="009D4354" w:rsidP="00E061FC">
      <w:pPr>
        <w:pStyle w:val="Ref"/>
        <w:spacing w:after="200"/>
        <w:rPr>
          <w:bCs/>
        </w:rPr>
      </w:pPr>
      <w:r w:rsidRPr="008872A9">
        <w:rPr>
          <w:bCs/>
          <w:smallCaps/>
        </w:rPr>
        <w:t>International Cooperation on Harmonisation of Technical Requirements for Registration of Veterinary Medicinal Products</w:t>
      </w:r>
      <w:r w:rsidRPr="008872A9">
        <w:rPr>
          <w:bCs/>
        </w:rPr>
        <w:t xml:space="preserve"> </w:t>
      </w:r>
      <w:r w:rsidR="006F5611" w:rsidRPr="008872A9">
        <w:rPr>
          <w:bCs/>
        </w:rPr>
        <w:t xml:space="preserve">(VICH) </w:t>
      </w:r>
      <w:r w:rsidRPr="008872A9">
        <w:rPr>
          <w:bCs/>
        </w:rPr>
        <w:t>(2003</w:t>
      </w:r>
      <w:r w:rsidR="0068169E" w:rsidRPr="008872A9">
        <w:rPr>
          <w:bCs/>
          <w:u w:val="double"/>
        </w:rPr>
        <w:t>a</w:t>
      </w:r>
      <w:r w:rsidRPr="008872A9">
        <w:rPr>
          <w:bCs/>
        </w:rPr>
        <w:t>).</w:t>
      </w:r>
      <w:r w:rsidR="00880AEB" w:rsidRPr="008872A9">
        <w:rPr>
          <w:bCs/>
        </w:rPr>
        <w:t xml:space="preserve"> </w:t>
      </w:r>
      <w:r w:rsidRPr="008872A9">
        <w:rPr>
          <w:bCs/>
        </w:rPr>
        <w:t>Guideline 25:</w:t>
      </w:r>
      <w:r w:rsidR="00880AEB" w:rsidRPr="008872A9">
        <w:rPr>
          <w:bCs/>
        </w:rPr>
        <w:t xml:space="preserve"> </w:t>
      </w:r>
      <w:r w:rsidRPr="008872A9">
        <w:rPr>
          <w:bCs/>
        </w:rPr>
        <w:t>Testing of residual forma</w:t>
      </w:r>
      <w:r w:rsidR="007F21CA" w:rsidRPr="008872A9">
        <w:rPr>
          <w:bCs/>
        </w:rPr>
        <w:t>l</w:t>
      </w:r>
      <w:r w:rsidRPr="008872A9">
        <w:rPr>
          <w:bCs/>
        </w:rPr>
        <w:t>dehyde.</w:t>
      </w:r>
      <w:r w:rsidR="00880AEB" w:rsidRPr="008872A9">
        <w:rPr>
          <w:bCs/>
        </w:rPr>
        <w:t xml:space="preserve"> </w:t>
      </w:r>
      <w:r w:rsidR="002C5E00" w:rsidRPr="008872A9">
        <w:rPr>
          <w:bCs/>
        </w:rPr>
        <w:t>https://vichsec.org/en/guidelines/biologicals/bio-quality/impurities</w:t>
      </w:r>
    </w:p>
    <w:p w14:paraId="644240F5" w14:textId="12D85449" w:rsidR="009D4354" w:rsidRPr="008872A9" w:rsidRDefault="009D4354" w:rsidP="00E061FC">
      <w:pPr>
        <w:pStyle w:val="Ref"/>
        <w:spacing w:after="200"/>
        <w:rPr>
          <w:bCs/>
        </w:rPr>
      </w:pPr>
      <w:r w:rsidRPr="008872A9">
        <w:rPr>
          <w:bCs/>
          <w:smallCaps/>
        </w:rPr>
        <w:t>International Cooperation on Harmonisation of Technical Requirements for Registration of Veterinary Medicinal Products</w:t>
      </w:r>
      <w:r w:rsidRPr="008872A9">
        <w:rPr>
          <w:bCs/>
        </w:rPr>
        <w:t xml:space="preserve"> </w:t>
      </w:r>
      <w:r w:rsidR="003C197A" w:rsidRPr="008872A9">
        <w:rPr>
          <w:bCs/>
          <w:noProof/>
          <w:lang w:val="en-IE"/>
        </w:rPr>
        <w:t xml:space="preserve">(VICH) </w:t>
      </w:r>
      <w:r w:rsidRPr="008872A9">
        <w:rPr>
          <w:bCs/>
        </w:rPr>
        <w:t>(2003</w:t>
      </w:r>
      <w:r w:rsidR="0068169E" w:rsidRPr="008872A9">
        <w:rPr>
          <w:bCs/>
          <w:u w:val="double"/>
        </w:rPr>
        <w:t>b</w:t>
      </w:r>
      <w:r w:rsidRPr="008872A9">
        <w:rPr>
          <w:bCs/>
        </w:rPr>
        <w:t>).</w:t>
      </w:r>
      <w:r w:rsidR="00880AEB" w:rsidRPr="008872A9">
        <w:rPr>
          <w:bCs/>
        </w:rPr>
        <w:t xml:space="preserve"> </w:t>
      </w:r>
      <w:r w:rsidRPr="008872A9">
        <w:rPr>
          <w:bCs/>
        </w:rPr>
        <w:t>Guideline 26:</w:t>
      </w:r>
      <w:r w:rsidR="00880AEB" w:rsidRPr="008872A9">
        <w:rPr>
          <w:bCs/>
        </w:rPr>
        <w:t xml:space="preserve"> </w:t>
      </w:r>
      <w:r w:rsidRPr="008872A9">
        <w:rPr>
          <w:bCs/>
        </w:rPr>
        <w:t>Testing of residual moisture.</w:t>
      </w:r>
      <w:r w:rsidR="002C5E00" w:rsidRPr="008872A9">
        <w:rPr>
          <w:bCs/>
        </w:rPr>
        <w:t xml:space="preserve"> </w:t>
      </w:r>
      <w:hyperlink r:id="rId9" w:history="1">
        <w:r w:rsidR="002C5E00" w:rsidRPr="008872A9">
          <w:rPr>
            <w:rStyle w:val="Hyperlink"/>
            <w:bCs/>
          </w:rPr>
          <w:t>https://vichsec.org/en/guidelines/biologicals/bio-quality/impurities</w:t>
        </w:r>
      </w:hyperlink>
    </w:p>
    <w:p w14:paraId="3C080463" w14:textId="77777777" w:rsidR="002C5E00" w:rsidRPr="008872A9" w:rsidRDefault="002C5E00" w:rsidP="002C5E00">
      <w:pPr>
        <w:pStyle w:val="Ref"/>
        <w:spacing w:after="200"/>
        <w:rPr>
          <w:bCs/>
          <w:strike/>
        </w:rPr>
      </w:pPr>
      <w:r w:rsidRPr="008872A9">
        <w:rPr>
          <w:bCs/>
          <w:smallCaps/>
          <w:strike/>
        </w:rPr>
        <w:t>International Cooperation on Harmonisation of Technical Requirements for Registration of Veterinary Medicinal Products</w:t>
      </w:r>
      <w:r w:rsidRPr="008872A9">
        <w:rPr>
          <w:bCs/>
          <w:strike/>
        </w:rPr>
        <w:t xml:space="preserve"> </w:t>
      </w:r>
      <w:r w:rsidRPr="008872A9">
        <w:rPr>
          <w:bCs/>
          <w:strike/>
          <w:noProof/>
          <w:lang w:val="en-IE"/>
        </w:rPr>
        <w:t xml:space="preserve">(VICH) </w:t>
      </w:r>
      <w:r w:rsidRPr="008872A9">
        <w:rPr>
          <w:bCs/>
          <w:strike/>
        </w:rPr>
        <w:t xml:space="preserve">(2006). Guideline 40: </w:t>
      </w:r>
      <w:r w:rsidRPr="008872A9">
        <w:rPr>
          <w:strike/>
        </w:rPr>
        <w:t>Target Animal Safety – Examination of Live Veterinary Vaccines in Target Animals for Absence of Reversion to Virulence</w:t>
      </w:r>
      <w:r w:rsidRPr="008872A9">
        <w:rPr>
          <w:bCs/>
          <w:strike/>
        </w:rPr>
        <w:t>. http://www.vichsec.org/pdf/0807/GL41-st7.pdf</w:t>
      </w:r>
    </w:p>
    <w:p w14:paraId="4923FF52" w14:textId="77777777" w:rsidR="002C5E00" w:rsidRPr="008872A9" w:rsidRDefault="002C5E00" w:rsidP="002C5E00">
      <w:pPr>
        <w:pStyle w:val="Ref"/>
        <w:spacing w:after="200"/>
        <w:rPr>
          <w:bCs/>
          <w:u w:val="double"/>
        </w:rPr>
      </w:pPr>
      <w:r w:rsidRPr="008872A9">
        <w:rPr>
          <w:bCs/>
          <w:smallCaps/>
          <w:u w:val="double"/>
        </w:rPr>
        <w:t>International Cooperation on Harmonisation of Technical Requirements for Registration of Veterinary Medicinal Products</w:t>
      </w:r>
      <w:r w:rsidRPr="008872A9">
        <w:rPr>
          <w:bCs/>
          <w:u w:val="double"/>
        </w:rPr>
        <w:t xml:space="preserve"> </w:t>
      </w:r>
      <w:r w:rsidRPr="008872A9">
        <w:rPr>
          <w:bCs/>
          <w:noProof/>
          <w:u w:val="double"/>
          <w:lang w:val="en-IE"/>
        </w:rPr>
        <w:t xml:space="preserve">(VICH) </w:t>
      </w:r>
      <w:r w:rsidRPr="008872A9">
        <w:rPr>
          <w:bCs/>
          <w:u w:val="double"/>
        </w:rPr>
        <w:t xml:space="preserve">(2007). Guideline 41: </w:t>
      </w:r>
      <w:r w:rsidRPr="008872A9">
        <w:rPr>
          <w:u w:val="double"/>
        </w:rPr>
        <w:t>Target animal safety – Examination of live veterinary vaccines in target animals for absence of reversion to virulence</w:t>
      </w:r>
      <w:r w:rsidRPr="008872A9">
        <w:rPr>
          <w:bCs/>
          <w:u w:val="double"/>
        </w:rPr>
        <w:t xml:space="preserve">. </w:t>
      </w:r>
      <w:hyperlink r:id="rId10" w:history="1">
        <w:r w:rsidRPr="008872A9">
          <w:rPr>
            <w:rStyle w:val="Hyperlink"/>
            <w:u w:val="double"/>
          </w:rPr>
          <w:t>https://vichsec.org/en/guidelines/biologicals/bio-safety/target-animal-safety</w:t>
        </w:r>
      </w:hyperlink>
    </w:p>
    <w:p w14:paraId="0506DB2A" w14:textId="77777777" w:rsidR="002C5E00" w:rsidRPr="008872A9" w:rsidRDefault="002C5E00" w:rsidP="002C5E00">
      <w:pPr>
        <w:pStyle w:val="Ref"/>
        <w:spacing w:after="200"/>
        <w:rPr>
          <w:bCs/>
        </w:rPr>
      </w:pPr>
      <w:r w:rsidRPr="008872A9">
        <w:rPr>
          <w:bCs/>
          <w:smallCaps/>
        </w:rPr>
        <w:t>International Cooperation on Harmonisation of Technical Requirements for Registration of Veterinary Medicinal Products</w:t>
      </w:r>
      <w:r w:rsidRPr="008872A9">
        <w:rPr>
          <w:bCs/>
        </w:rPr>
        <w:t xml:space="preserve"> (VICH) (2009). Guideline 44: </w:t>
      </w:r>
      <w:r w:rsidRPr="008872A9">
        <w:t xml:space="preserve">Target animal safety for veterinary live and inactivated vaccines. </w:t>
      </w:r>
      <w:hyperlink r:id="rId11" w:history="1">
        <w:r w:rsidRPr="008872A9">
          <w:rPr>
            <w:rStyle w:val="Hyperlink"/>
            <w:u w:val="none"/>
          </w:rPr>
          <w:t>https://vichsec.org/en/guidelines/biologicals/bio-safety/target-animal-safety</w:t>
        </w:r>
      </w:hyperlink>
      <w:r w:rsidRPr="008872A9">
        <w:t xml:space="preserve"> </w:t>
      </w:r>
    </w:p>
    <w:p w14:paraId="735AE00D" w14:textId="2CF60E78" w:rsidR="00B30BCB" w:rsidRPr="008872A9" w:rsidRDefault="00B30BCB" w:rsidP="00E061FC">
      <w:pPr>
        <w:pStyle w:val="Ref"/>
        <w:spacing w:after="200"/>
        <w:rPr>
          <w:smallCaps/>
          <w:u w:val="double"/>
        </w:rPr>
      </w:pPr>
      <w:r w:rsidRPr="008872A9">
        <w:rPr>
          <w:smallCaps/>
          <w:u w:val="double"/>
          <w:lang w:val="de-DE"/>
        </w:rPr>
        <w:t xml:space="preserve">Kuhnert P., Bisgaard M., Korczak B.M., Schwendener S., Christensen H. &amp; Frey J. </w:t>
      </w:r>
      <w:r w:rsidR="00776B0A" w:rsidRPr="008872A9">
        <w:rPr>
          <w:smallCaps/>
          <w:u w:val="double"/>
          <w:lang w:val="de-DE"/>
        </w:rPr>
        <w:t>(</w:t>
      </w:r>
      <w:r w:rsidRPr="008872A9">
        <w:rPr>
          <w:smallCaps/>
          <w:u w:val="double"/>
          <w:lang w:val="de-DE"/>
        </w:rPr>
        <w:t>2012</w:t>
      </w:r>
      <w:r w:rsidR="00776B0A" w:rsidRPr="008872A9">
        <w:rPr>
          <w:smallCaps/>
          <w:u w:val="double"/>
          <w:lang w:val="de-DE"/>
        </w:rPr>
        <w:t>)</w:t>
      </w:r>
      <w:r w:rsidRPr="008872A9">
        <w:rPr>
          <w:smallCaps/>
          <w:u w:val="double"/>
          <w:lang w:val="de-DE"/>
        </w:rPr>
        <w:t xml:space="preserve">. </w:t>
      </w:r>
      <w:r w:rsidRPr="008872A9">
        <w:rPr>
          <w:u w:val="double"/>
        </w:rPr>
        <w:t xml:space="preserve">Identification of animal </w:t>
      </w:r>
      <w:r w:rsidRPr="008872A9">
        <w:rPr>
          <w:i/>
          <w:iCs/>
          <w:u w:val="double"/>
        </w:rPr>
        <w:t>Pasteurellaceae</w:t>
      </w:r>
      <w:r w:rsidRPr="008872A9">
        <w:rPr>
          <w:u w:val="double"/>
        </w:rPr>
        <w:t xml:space="preserve"> by MALDI-TOF mass spectrometry. </w:t>
      </w:r>
      <w:r w:rsidRPr="008872A9">
        <w:rPr>
          <w:i/>
          <w:iCs/>
          <w:u w:val="double"/>
        </w:rPr>
        <w:t>J</w:t>
      </w:r>
      <w:r w:rsidR="002C5E00" w:rsidRPr="008872A9">
        <w:rPr>
          <w:i/>
          <w:iCs/>
          <w:u w:val="double"/>
        </w:rPr>
        <w:t>.</w:t>
      </w:r>
      <w:r w:rsidRPr="008872A9">
        <w:rPr>
          <w:i/>
          <w:iCs/>
          <w:u w:val="double"/>
        </w:rPr>
        <w:t xml:space="preserve"> </w:t>
      </w:r>
      <w:proofErr w:type="spellStart"/>
      <w:r w:rsidRPr="008872A9">
        <w:rPr>
          <w:i/>
          <w:iCs/>
          <w:u w:val="double"/>
        </w:rPr>
        <w:t>Microbiol</w:t>
      </w:r>
      <w:proofErr w:type="spellEnd"/>
      <w:r w:rsidR="002C5E00" w:rsidRPr="008872A9">
        <w:rPr>
          <w:i/>
          <w:iCs/>
          <w:u w:val="double"/>
        </w:rPr>
        <w:t>.</w:t>
      </w:r>
      <w:r w:rsidRPr="008872A9">
        <w:rPr>
          <w:i/>
          <w:iCs/>
          <w:u w:val="double"/>
        </w:rPr>
        <w:t xml:space="preserve"> Methods,</w:t>
      </w:r>
      <w:r w:rsidRPr="008872A9">
        <w:rPr>
          <w:i/>
          <w:iCs/>
          <w:smallCaps/>
          <w:u w:val="double"/>
        </w:rPr>
        <w:t xml:space="preserve"> </w:t>
      </w:r>
      <w:r w:rsidRPr="008872A9">
        <w:rPr>
          <w:b/>
          <w:bCs/>
          <w:smallCaps/>
          <w:u w:val="double"/>
        </w:rPr>
        <w:t>89</w:t>
      </w:r>
      <w:r w:rsidRPr="008872A9">
        <w:rPr>
          <w:smallCaps/>
          <w:u w:val="double"/>
        </w:rPr>
        <w:t>, 1</w:t>
      </w:r>
      <w:r w:rsidR="002C5E00" w:rsidRPr="008872A9">
        <w:rPr>
          <w:smallCaps/>
          <w:u w:val="double"/>
        </w:rPr>
        <w:t>–</w:t>
      </w:r>
      <w:r w:rsidRPr="008872A9">
        <w:rPr>
          <w:smallCaps/>
          <w:u w:val="double"/>
        </w:rPr>
        <w:t>7.</w:t>
      </w:r>
    </w:p>
    <w:p w14:paraId="65C90F93" w14:textId="23891331" w:rsidR="00013171" w:rsidRPr="008872A9" w:rsidRDefault="00013171" w:rsidP="00E061FC">
      <w:pPr>
        <w:pStyle w:val="Ref"/>
        <w:spacing w:after="200"/>
        <w:rPr>
          <w:u w:val="double"/>
        </w:rPr>
      </w:pPr>
      <w:r w:rsidRPr="008872A9">
        <w:rPr>
          <w:smallCaps/>
          <w:u w:val="double"/>
          <w:lang w:val="en-US"/>
        </w:rPr>
        <w:t>LeCount K.J., Schlater L.K., Stuber T., Robbe Austerman S., Frana T.S., Griffith R.W. &amp; Erdman</w:t>
      </w:r>
      <w:r w:rsidR="003E29C4" w:rsidRPr="008872A9">
        <w:rPr>
          <w:smallCaps/>
          <w:u w:val="double"/>
          <w:lang w:val="en-US"/>
        </w:rPr>
        <w:t xml:space="preserve"> M.M. (2018)</w:t>
      </w:r>
      <w:r w:rsidRPr="008872A9">
        <w:rPr>
          <w:smallCaps/>
          <w:u w:val="double"/>
          <w:lang w:val="en-US"/>
        </w:rPr>
        <w:t xml:space="preserve">. </w:t>
      </w:r>
      <w:r w:rsidRPr="008872A9">
        <w:rPr>
          <w:u w:val="double"/>
          <w:lang w:val="en-US"/>
        </w:rPr>
        <w:t xml:space="preserve">Comparison of whole genome sequencing to restriction endonuclease analysis and gel diffusion precipitin-based serotyping of </w:t>
      </w:r>
      <w:r w:rsidRPr="008872A9">
        <w:rPr>
          <w:i/>
          <w:iCs/>
          <w:u w:val="double"/>
          <w:lang w:val="en-US"/>
        </w:rPr>
        <w:t>Pasteurella multocida</w:t>
      </w:r>
      <w:r w:rsidRPr="008872A9">
        <w:rPr>
          <w:u w:val="double"/>
          <w:lang w:val="en-US"/>
        </w:rPr>
        <w:t xml:space="preserve">. </w:t>
      </w:r>
      <w:r w:rsidRPr="008872A9">
        <w:rPr>
          <w:i/>
          <w:u w:val="double"/>
          <w:lang w:val="en-US"/>
        </w:rPr>
        <w:t>J</w:t>
      </w:r>
      <w:r w:rsidR="003E29C4" w:rsidRPr="008872A9">
        <w:rPr>
          <w:i/>
          <w:u w:val="double"/>
          <w:lang w:val="en-US"/>
        </w:rPr>
        <w:t>.</w:t>
      </w:r>
      <w:r w:rsidRPr="008872A9">
        <w:rPr>
          <w:i/>
          <w:u w:val="double"/>
          <w:lang w:val="en-US"/>
        </w:rPr>
        <w:t xml:space="preserve"> Vet</w:t>
      </w:r>
      <w:r w:rsidR="003E29C4" w:rsidRPr="008872A9">
        <w:rPr>
          <w:i/>
          <w:u w:val="double"/>
          <w:lang w:val="en-US"/>
        </w:rPr>
        <w:t>.</w:t>
      </w:r>
      <w:r w:rsidRPr="008872A9">
        <w:rPr>
          <w:i/>
          <w:u w:val="double"/>
          <w:lang w:val="en-US"/>
        </w:rPr>
        <w:t xml:space="preserve"> Diagn</w:t>
      </w:r>
      <w:r w:rsidR="003E29C4" w:rsidRPr="008872A9">
        <w:rPr>
          <w:i/>
          <w:u w:val="double"/>
          <w:lang w:val="en-US"/>
        </w:rPr>
        <w:t>.</w:t>
      </w:r>
      <w:r w:rsidRPr="008872A9">
        <w:rPr>
          <w:i/>
          <w:u w:val="double"/>
          <w:lang w:val="en-US"/>
        </w:rPr>
        <w:t xml:space="preserve"> Invest</w:t>
      </w:r>
      <w:r w:rsidR="003E29C4" w:rsidRPr="008872A9">
        <w:rPr>
          <w:i/>
          <w:u w:val="double"/>
          <w:lang w:val="en-US"/>
        </w:rPr>
        <w:t>.,</w:t>
      </w:r>
      <w:r w:rsidRPr="008872A9">
        <w:rPr>
          <w:u w:val="double"/>
          <w:lang w:val="en-US"/>
        </w:rPr>
        <w:t xml:space="preserve"> </w:t>
      </w:r>
      <w:r w:rsidRPr="008872A9">
        <w:rPr>
          <w:b/>
          <w:u w:val="double"/>
          <w:lang w:val="en-US"/>
        </w:rPr>
        <w:t>30</w:t>
      </w:r>
      <w:r w:rsidR="003E29C4" w:rsidRPr="008872A9">
        <w:rPr>
          <w:u w:val="double"/>
          <w:lang w:val="en-US"/>
        </w:rPr>
        <w:t xml:space="preserve">, </w:t>
      </w:r>
      <w:r w:rsidRPr="008872A9">
        <w:rPr>
          <w:u w:val="double"/>
          <w:lang w:val="en-US"/>
        </w:rPr>
        <w:t>42</w:t>
      </w:r>
      <w:r w:rsidR="002C5E00" w:rsidRPr="008872A9">
        <w:rPr>
          <w:u w:val="double"/>
          <w:lang w:val="en-US"/>
        </w:rPr>
        <w:t>–</w:t>
      </w:r>
      <w:r w:rsidRPr="008872A9">
        <w:rPr>
          <w:u w:val="double"/>
          <w:lang w:val="en-US"/>
        </w:rPr>
        <w:t>55.</w:t>
      </w:r>
    </w:p>
    <w:p w14:paraId="66F85D37" w14:textId="30A1605E" w:rsidR="00257056" w:rsidRPr="008872A9" w:rsidRDefault="004831E5" w:rsidP="00E061FC">
      <w:pPr>
        <w:pStyle w:val="Ref"/>
        <w:spacing w:after="200"/>
        <w:rPr>
          <w:strike/>
        </w:rPr>
      </w:pPr>
      <w:proofErr w:type="spellStart"/>
      <w:r w:rsidRPr="008872A9">
        <w:rPr>
          <w:smallCaps/>
          <w:strike/>
        </w:rPr>
        <w:t>Miflin</w:t>
      </w:r>
      <w:proofErr w:type="spellEnd"/>
      <w:r w:rsidRPr="008872A9">
        <w:rPr>
          <w:smallCaps/>
          <w:strike/>
        </w:rPr>
        <w:t xml:space="preserve"> J.K. </w:t>
      </w:r>
      <w:r w:rsidR="000F06C8" w:rsidRPr="008872A9">
        <w:rPr>
          <w:smallCaps/>
          <w:strike/>
        </w:rPr>
        <w:t>&amp;</w:t>
      </w:r>
      <w:r w:rsidRPr="008872A9">
        <w:rPr>
          <w:smallCaps/>
          <w:strike/>
        </w:rPr>
        <w:t xml:space="preserve"> Blackall P.J</w:t>
      </w:r>
      <w:r w:rsidRPr="008872A9">
        <w:rPr>
          <w:strike/>
        </w:rPr>
        <w:t>. (2001)</w:t>
      </w:r>
      <w:r w:rsidR="000F06C8" w:rsidRPr="008872A9">
        <w:rPr>
          <w:strike/>
        </w:rPr>
        <w:t>.</w:t>
      </w:r>
      <w:r w:rsidRPr="008872A9">
        <w:rPr>
          <w:strike/>
        </w:rPr>
        <w:t xml:space="preserve"> </w:t>
      </w:r>
      <w:r w:rsidR="000F06C8" w:rsidRPr="008872A9">
        <w:rPr>
          <w:strike/>
        </w:rPr>
        <w:t xml:space="preserve">Development </w:t>
      </w:r>
      <w:r w:rsidRPr="008872A9">
        <w:rPr>
          <w:strike/>
        </w:rPr>
        <w:t>of a 23s r</w:t>
      </w:r>
      <w:r w:rsidR="000F06C8" w:rsidRPr="008872A9">
        <w:rPr>
          <w:strike/>
        </w:rPr>
        <w:t>RNA</w:t>
      </w:r>
      <w:r w:rsidRPr="008872A9">
        <w:rPr>
          <w:strike/>
        </w:rPr>
        <w:t xml:space="preserve">-based </w:t>
      </w:r>
      <w:r w:rsidR="000F06C8" w:rsidRPr="008872A9">
        <w:rPr>
          <w:strike/>
        </w:rPr>
        <w:t xml:space="preserve">PCR </w:t>
      </w:r>
      <w:r w:rsidR="00945137" w:rsidRPr="008872A9">
        <w:rPr>
          <w:strike/>
        </w:rPr>
        <w:t>assay for the identification of</w:t>
      </w:r>
      <w:r w:rsidR="000F06C8" w:rsidRPr="008872A9">
        <w:rPr>
          <w:strike/>
        </w:rPr>
        <w:t xml:space="preserve"> </w:t>
      </w:r>
      <w:r w:rsidR="000F06C8" w:rsidRPr="008872A9">
        <w:rPr>
          <w:i/>
          <w:strike/>
        </w:rPr>
        <w:t xml:space="preserve">Pasteurella </w:t>
      </w:r>
      <w:r w:rsidRPr="008872A9">
        <w:rPr>
          <w:i/>
          <w:strike/>
        </w:rPr>
        <w:t>multocida</w:t>
      </w:r>
      <w:r w:rsidRPr="008872A9">
        <w:rPr>
          <w:strike/>
        </w:rPr>
        <w:t xml:space="preserve">. </w:t>
      </w:r>
      <w:r w:rsidR="00945137" w:rsidRPr="008872A9">
        <w:rPr>
          <w:i/>
          <w:strike/>
        </w:rPr>
        <w:t>Lett</w:t>
      </w:r>
      <w:r w:rsidR="000F06C8" w:rsidRPr="008872A9">
        <w:rPr>
          <w:i/>
          <w:strike/>
        </w:rPr>
        <w:t xml:space="preserve">. </w:t>
      </w:r>
      <w:r w:rsidR="00945137" w:rsidRPr="008872A9">
        <w:rPr>
          <w:i/>
          <w:strike/>
        </w:rPr>
        <w:t>Appl</w:t>
      </w:r>
      <w:r w:rsidR="000F06C8" w:rsidRPr="008872A9">
        <w:rPr>
          <w:i/>
          <w:strike/>
        </w:rPr>
        <w:t>.</w:t>
      </w:r>
      <w:r w:rsidR="00945137" w:rsidRPr="008872A9">
        <w:rPr>
          <w:i/>
          <w:strike/>
        </w:rPr>
        <w:t xml:space="preserve"> </w:t>
      </w:r>
      <w:proofErr w:type="spellStart"/>
      <w:r w:rsidR="00945137" w:rsidRPr="008872A9">
        <w:rPr>
          <w:i/>
          <w:strike/>
        </w:rPr>
        <w:t>Microbiol</w:t>
      </w:r>
      <w:proofErr w:type="spellEnd"/>
      <w:r w:rsidR="000F06C8" w:rsidRPr="008872A9">
        <w:rPr>
          <w:i/>
          <w:strike/>
        </w:rPr>
        <w:t>.</w:t>
      </w:r>
      <w:r w:rsidR="00945137" w:rsidRPr="008872A9">
        <w:rPr>
          <w:strike/>
        </w:rPr>
        <w:t xml:space="preserve">, </w:t>
      </w:r>
      <w:r w:rsidR="00945137" w:rsidRPr="008872A9">
        <w:rPr>
          <w:b/>
          <w:strike/>
        </w:rPr>
        <w:t>33</w:t>
      </w:r>
      <w:r w:rsidR="00945137" w:rsidRPr="008872A9">
        <w:rPr>
          <w:strike/>
        </w:rPr>
        <w:t>, 216</w:t>
      </w:r>
      <w:r w:rsidR="000F06C8" w:rsidRPr="008872A9">
        <w:rPr>
          <w:strike/>
        </w:rPr>
        <w:t>–</w:t>
      </w:r>
      <w:r w:rsidR="00945137" w:rsidRPr="008872A9">
        <w:rPr>
          <w:strike/>
        </w:rPr>
        <w:t>221</w:t>
      </w:r>
      <w:r w:rsidR="000F06C8" w:rsidRPr="008872A9">
        <w:rPr>
          <w:strike/>
        </w:rPr>
        <w:t>.</w:t>
      </w:r>
    </w:p>
    <w:p w14:paraId="7E10FDF2" w14:textId="3D0E85C9" w:rsidR="003F0F62" w:rsidRPr="008872A9" w:rsidRDefault="003F0F62" w:rsidP="00E061FC">
      <w:pPr>
        <w:pStyle w:val="Ref"/>
        <w:spacing w:after="200"/>
        <w:rPr>
          <w:u w:val="double"/>
        </w:rPr>
      </w:pPr>
      <w:proofErr w:type="spellStart"/>
      <w:r w:rsidRPr="008872A9">
        <w:rPr>
          <w:smallCaps/>
          <w:u w:val="double"/>
        </w:rPr>
        <w:lastRenderedPageBreak/>
        <w:t>Muhairwa</w:t>
      </w:r>
      <w:proofErr w:type="spellEnd"/>
      <w:r w:rsidRPr="008872A9">
        <w:rPr>
          <w:smallCaps/>
          <w:u w:val="double"/>
        </w:rPr>
        <w:t xml:space="preserve"> A.P., </w:t>
      </w:r>
      <w:proofErr w:type="spellStart"/>
      <w:r w:rsidRPr="008872A9">
        <w:rPr>
          <w:smallCaps/>
          <w:u w:val="double"/>
        </w:rPr>
        <w:t>Mtambo</w:t>
      </w:r>
      <w:proofErr w:type="spellEnd"/>
      <w:r w:rsidRPr="008872A9">
        <w:rPr>
          <w:smallCaps/>
          <w:u w:val="double"/>
        </w:rPr>
        <w:t xml:space="preserve"> M.M.A., Christensen J.P. &amp; Bisgaard M.</w:t>
      </w:r>
      <w:r w:rsidRPr="008872A9">
        <w:rPr>
          <w:u w:val="double"/>
        </w:rPr>
        <w:t xml:space="preserve"> </w:t>
      </w:r>
      <w:r w:rsidR="002C5E00" w:rsidRPr="008872A9">
        <w:rPr>
          <w:u w:val="double"/>
        </w:rPr>
        <w:t>(</w:t>
      </w:r>
      <w:r w:rsidRPr="008872A9">
        <w:rPr>
          <w:u w:val="double"/>
        </w:rPr>
        <w:t>2001</w:t>
      </w:r>
      <w:r w:rsidR="002C5E00" w:rsidRPr="008872A9">
        <w:rPr>
          <w:u w:val="double"/>
        </w:rPr>
        <w:t>)</w:t>
      </w:r>
      <w:r w:rsidRPr="008872A9">
        <w:rPr>
          <w:u w:val="double"/>
        </w:rPr>
        <w:t xml:space="preserve">. Occurrence of </w:t>
      </w:r>
      <w:r w:rsidRPr="008872A9">
        <w:rPr>
          <w:i/>
          <w:iCs/>
          <w:u w:val="double"/>
        </w:rPr>
        <w:t>Pasteurella multocida</w:t>
      </w:r>
      <w:r w:rsidRPr="008872A9">
        <w:rPr>
          <w:u w:val="double"/>
        </w:rPr>
        <w:t xml:space="preserve"> and related species in village free ranging chickens and their animal contacts in Tanzania. </w:t>
      </w:r>
      <w:r w:rsidRPr="008872A9">
        <w:rPr>
          <w:i/>
          <w:iCs/>
          <w:u w:val="double"/>
        </w:rPr>
        <w:t xml:space="preserve">Vet. </w:t>
      </w:r>
      <w:proofErr w:type="spellStart"/>
      <w:r w:rsidRPr="008872A9">
        <w:rPr>
          <w:i/>
          <w:iCs/>
          <w:u w:val="double"/>
        </w:rPr>
        <w:t>Microbiol</w:t>
      </w:r>
      <w:proofErr w:type="spellEnd"/>
      <w:r w:rsidRPr="008872A9">
        <w:rPr>
          <w:u w:val="double"/>
        </w:rPr>
        <w:t>.</w:t>
      </w:r>
      <w:r w:rsidR="002C5E00" w:rsidRPr="008872A9">
        <w:rPr>
          <w:u w:val="double"/>
        </w:rPr>
        <w:t>,</w:t>
      </w:r>
      <w:r w:rsidRPr="008872A9">
        <w:rPr>
          <w:i/>
          <w:iCs/>
          <w:u w:val="double"/>
        </w:rPr>
        <w:t xml:space="preserve"> </w:t>
      </w:r>
      <w:r w:rsidRPr="008872A9">
        <w:rPr>
          <w:b/>
          <w:bCs/>
          <w:u w:val="double"/>
        </w:rPr>
        <w:t>78</w:t>
      </w:r>
      <w:r w:rsidRPr="008872A9">
        <w:rPr>
          <w:u w:val="double"/>
        </w:rPr>
        <w:t>, 139</w:t>
      </w:r>
      <w:r w:rsidR="002C5E00" w:rsidRPr="008872A9">
        <w:rPr>
          <w:u w:val="double"/>
        </w:rPr>
        <w:t>–</w:t>
      </w:r>
      <w:r w:rsidRPr="008872A9">
        <w:rPr>
          <w:u w:val="double"/>
        </w:rPr>
        <w:t>153.</w:t>
      </w:r>
    </w:p>
    <w:p w14:paraId="56AFF57D" w14:textId="7613AE5E" w:rsidR="004F3B2C" w:rsidRPr="008872A9" w:rsidRDefault="002824DA" w:rsidP="00E061FC">
      <w:pPr>
        <w:pStyle w:val="Ref"/>
        <w:spacing w:after="200"/>
        <w:rPr>
          <w:u w:val="double"/>
          <w:lang w:val="en-US"/>
        </w:rPr>
      </w:pPr>
      <w:proofErr w:type="spellStart"/>
      <w:r w:rsidRPr="008872A9">
        <w:rPr>
          <w:smallCaps/>
          <w:u w:val="double"/>
          <w:lang w:val="en-US"/>
        </w:rPr>
        <w:t>Omaleki</w:t>
      </w:r>
      <w:proofErr w:type="spellEnd"/>
      <w:r w:rsidRPr="008872A9">
        <w:rPr>
          <w:smallCaps/>
          <w:u w:val="double"/>
          <w:lang w:val="en-US"/>
        </w:rPr>
        <w:t xml:space="preserve"> L., Blackall P.J., Cuddihy T., Beatson S.A., Forde B.M. &amp; Turni C.</w:t>
      </w:r>
      <w:r w:rsidRPr="008872A9">
        <w:rPr>
          <w:u w:val="double"/>
          <w:lang w:val="en-US"/>
        </w:rPr>
        <w:t xml:space="preserve"> </w:t>
      </w:r>
      <w:r w:rsidR="00776B0A" w:rsidRPr="008872A9">
        <w:rPr>
          <w:u w:val="double"/>
          <w:lang w:val="en-US"/>
        </w:rPr>
        <w:t>(</w:t>
      </w:r>
      <w:r w:rsidRPr="008872A9">
        <w:rPr>
          <w:u w:val="double"/>
          <w:lang w:val="en-US"/>
        </w:rPr>
        <w:t>2020</w:t>
      </w:r>
      <w:r w:rsidR="00776B0A" w:rsidRPr="008872A9">
        <w:rPr>
          <w:u w:val="double"/>
          <w:lang w:val="en-US"/>
        </w:rPr>
        <w:t>)</w:t>
      </w:r>
      <w:r w:rsidRPr="008872A9">
        <w:rPr>
          <w:u w:val="double"/>
          <w:lang w:val="en-US"/>
        </w:rPr>
        <w:t xml:space="preserve">. Using genomics to understand inter- and intra- outbreak diversity of </w:t>
      </w:r>
      <w:r w:rsidRPr="008872A9">
        <w:rPr>
          <w:i/>
          <w:iCs/>
          <w:u w:val="double"/>
          <w:lang w:val="en-US"/>
        </w:rPr>
        <w:t>Pasteurella multocida</w:t>
      </w:r>
      <w:r w:rsidRPr="008872A9">
        <w:rPr>
          <w:u w:val="double"/>
          <w:lang w:val="en-US"/>
        </w:rPr>
        <w:t xml:space="preserve"> isolates associated with fowl cholera in meat chickens. </w:t>
      </w:r>
      <w:r w:rsidRPr="008872A9">
        <w:rPr>
          <w:i/>
          <w:u w:val="double"/>
          <w:lang w:val="en-US"/>
        </w:rPr>
        <w:t>Microb</w:t>
      </w:r>
      <w:r w:rsidR="003F0F62" w:rsidRPr="008872A9">
        <w:rPr>
          <w:i/>
          <w:u w:val="double"/>
          <w:lang w:val="en-US"/>
        </w:rPr>
        <w:t>ial</w:t>
      </w:r>
      <w:r w:rsidRPr="008872A9">
        <w:rPr>
          <w:i/>
          <w:u w:val="double"/>
          <w:lang w:val="en-US"/>
        </w:rPr>
        <w:t xml:space="preserve"> Genomics</w:t>
      </w:r>
      <w:r w:rsidR="003E29C4" w:rsidRPr="008872A9">
        <w:rPr>
          <w:i/>
          <w:u w:val="double"/>
          <w:lang w:val="en-US"/>
        </w:rPr>
        <w:t>,</w:t>
      </w:r>
      <w:r w:rsidRPr="008872A9">
        <w:rPr>
          <w:u w:val="double"/>
          <w:lang w:val="en-US"/>
        </w:rPr>
        <w:t xml:space="preserve"> </w:t>
      </w:r>
      <w:r w:rsidRPr="008872A9">
        <w:rPr>
          <w:b/>
          <w:u w:val="double"/>
          <w:lang w:val="en-US"/>
        </w:rPr>
        <w:t>6</w:t>
      </w:r>
      <w:r w:rsidRPr="008872A9">
        <w:rPr>
          <w:bCs/>
          <w:u w:val="double"/>
          <w:lang w:val="en-US"/>
        </w:rPr>
        <w:t>,</w:t>
      </w:r>
      <w:r w:rsidRPr="008872A9">
        <w:rPr>
          <w:u w:val="double"/>
          <w:lang w:val="en-US"/>
        </w:rPr>
        <w:t xml:space="preserve"> </w:t>
      </w:r>
      <w:r w:rsidR="00763DC4" w:rsidRPr="008872A9">
        <w:rPr>
          <w:u w:val="double"/>
          <w:lang w:val="en-US"/>
        </w:rPr>
        <w:t>doi</w:t>
      </w:r>
      <w:r w:rsidRPr="008872A9">
        <w:rPr>
          <w:u w:val="double"/>
          <w:lang w:val="en-US"/>
        </w:rPr>
        <w:t>10.1099/mgen.1090.000346.</w:t>
      </w:r>
    </w:p>
    <w:p w14:paraId="21C5E8A6" w14:textId="77777777" w:rsidR="00BC2BA9" w:rsidRPr="008872A9" w:rsidRDefault="00C663E5" w:rsidP="00E061FC">
      <w:pPr>
        <w:pStyle w:val="Ref"/>
        <w:spacing w:after="200"/>
      </w:pPr>
      <w:r w:rsidRPr="008872A9">
        <w:rPr>
          <w:smallCaps/>
        </w:rPr>
        <w:t>Rimler R.B.</w:t>
      </w:r>
      <w:r w:rsidRPr="008872A9">
        <w:t xml:space="preserve"> (1994). Presumptive identification of </w:t>
      </w:r>
      <w:r w:rsidRPr="008872A9">
        <w:rPr>
          <w:i/>
        </w:rPr>
        <w:t>Pasteurella</w:t>
      </w:r>
      <w:r w:rsidRPr="008872A9">
        <w:t xml:space="preserve"> </w:t>
      </w:r>
      <w:r w:rsidRPr="008872A9">
        <w:rPr>
          <w:i/>
        </w:rPr>
        <w:t>multocida</w:t>
      </w:r>
      <w:r w:rsidRPr="008872A9">
        <w:t xml:space="preserve"> serogroups A, D, and F by capsule depolymerisation with </w:t>
      </w:r>
      <w:proofErr w:type="spellStart"/>
      <w:r w:rsidRPr="008872A9">
        <w:t>mucopolysaccharidases</w:t>
      </w:r>
      <w:proofErr w:type="spellEnd"/>
      <w:r w:rsidRPr="008872A9">
        <w:t xml:space="preserve">. </w:t>
      </w:r>
      <w:r w:rsidRPr="008872A9">
        <w:rPr>
          <w:i/>
        </w:rPr>
        <w:t>Vet. Rec.</w:t>
      </w:r>
      <w:r w:rsidRPr="008872A9">
        <w:t xml:space="preserve">, </w:t>
      </w:r>
      <w:r w:rsidRPr="008872A9">
        <w:rPr>
          <w:b/>
        </w:rPr>
        <w:t>134</w:t>
      </w:r>
      <w:r w:rsidRPr="008872A9">
        <w:t>, 191</w:t>
      </w:r>
      <w:r w:rsidR="00B4318F" w:rsidRPr="008872A9">
        <w:t>–</w:t>
      </w:r>
      <w:r w:rsidRPr="008872A9">
        <w:t>192.</w:t>
      </w:r>
    </w:p>
    <w:p w14:paraId="179194FE" w14:textId="1C825294" w:rsidR="00BC2BA9" w:rsidRPr="008872A9" w:rsidRDefault="00BC2BA9" w:rsidP="002C5E00">
      <w:pPr>
        <w:pStyle w:val="Ref"/>
        <w:rPr>
          <w:smallCaps/>
          <w:u w:val="double"/>
          <w:lang w:val="en-US"/>
        </w:rPr>
      </w:pPr>
      <w:r w:rsidRPr="008872A9">
        <w:rPr>
          <w:smallCaps/>
          <w:u w:val="double"/>
          <w:lang w:val="en-US"/>
        </w:rPr>
        <w:t>Singh R., Blackall P.J., Remington B. &amp; Turni C. (2013)</w:t>
      </w:r>
      <w:r w:rsidR="00776B0A" w:rsidRPr="008872A9">
        <w:rPr>
          <w:smallCaps/>
          <w:u w:val="double"/>
          <w:lang w:val="en-US"/>
        </w:rPr>
        <w:t>.</w:t>
      </w:r>
      <w:r w:rsidRPr="008872A9">
        <w:rPr>
          <w:smallCaps/>
          <w:u w:val="double"/>
          <w:lang w:val="en-US"/>
        </w:rPr>
        <w:t xml:space="preserve"> </w:t>
      </w:r>
      <w:r w:rsidRPr="008872A9">
        <w:rPr>
          <w:u w:val="double"/>
          <w:lang w:val="en-US"/>
        </w:rPr>
        <w:t xml:space="preserve">Studies on the presence and persistence of </w:t>
      </w:r>
      <w:r w:rsidRPr="008872A9">
        <w:rPr>
          <w:i/>
          <w:iCs/>
          <w:u w:val="double"/>
          <w:lang w:val="en-US"/>
        </w:rPr>
        <w:t>Pasteurella multocida</w:t>
      </w:r>
      <w:r w:rsidRPr="008872A9">
        <w:rPr>
          <w:u w:val="double"/>
          <w:lang w:val="en-US"/>
        </w:rPr>
        <w:t xml:space="preserve"> serovars and genotypes in fowl cholera outbreaks. </w:t>
      </w:r>
      <w:r w:rsidRPr="008872A9">
        <w:rPr>
          <w:i/>
          <w:u w:val="double"/>
          <w:lang w:val="en-US"/>
        </w:rPr>
        <w:t xml:space="preserve">Avian </w:t>
      </w:r>
      <w:proofErr w:type="spellStart"/>
      <w:r w:rsidRPr="008872A9">
        <w:rPr>
          <w:i/>
          <w:u w:val="double"/>
          <w:lang w:val="en-US"/>
        </w:rPr>
        <w:t>Pathol</w:t>
      </w:r>
      <w:proofErr w:type="spellEnd"/>
      <w:r w:rsidR="002C5E00" w:rsidRPr="008872A9">
        <w:rPr>
          <w:i/>
          <w:u w:val="double"/>
          <w:lang w:val="en-US"/>
        </w:rPr>
        <w:t>.,</w:t>
      </w:r>
      <w:r w:rsidRPr="008872A9">
        <w:rPr>
          <w:u w:val="double"/>
          <w:lang w:val="en-US"/>
        </w:rPr>
        <w:t xml:space="preserve"> </w:t>
      </w:r>
      <w:r w:rsidRPr="008872A9">
        <w:rPr>
          <w:b/>
          <w:u w:val="double"/>
          <w:lang w:val="en-US"/>
        </w:rPr>
        <w:t>42</w:t>
      </w:r>
      <w:r w:rsidRPr="008872A9">
        <w:rPr>
          <w:u w:val="double"/>
          <w:lang w:val="en-US"/>
        </w:rPr>
        <w:t>, 581</w:t>
      </w:r>
      <w:r w:rsidR="002C5E00" w:rsidRPr="008872A9">
        <w:rPr>
          <w:u w:val="double"/>
          <w:lang w:val="en-US"/>
        </w:rPr>
        <w:t>–</w:t>
      </w:r>
      <w:r w:rsidRPr="008872A9">
        <w:rPr>
          <w:u w:val="double"/>
          <w:lang w:val="en-US"/>
        </w:rPr>
        <w:t>585.</w:t>
      </w:r>
    </w:p>
    <w:p w14:paraId="60DA0520" w14:textId="42965AE2" w:rsidR="00B110C0" w:rsidRPr="008872A9" w:rsidRDefault="00B110C0" w:rsidP="002C5E00">
      <w:pPr>
        <w:pStyle w:val="Ref"/>
        <w:rPr>
          <w:u w:val="double"/>
          <w:lang w:val="en-US"/>
        </w:rPr>
      </w:pPr>
      <w:r w:rsidRPr="008872A9">
        <w:rPr>
          <w:smallCaps/>
          <w:u w:val="double"/>
          <w:lang w:val="en-US"/>
        </w:rPr>
        <w:t>Singh R., Remington B., Blackall P.</w:t>
      </w:r>
      <w:r w:rsidR="00BC2BA9" w:rsidRPr="008872A9">
        <w:rPr>
          <w:smallCaps/>
          <w:u w:val="double"/>
          <w:lang w:val="en-US"/>
        </w:rPr>
        <w:t>J.</w:t>
      </w:r>
      <w:r w:rsidRPr="008872A9">
        <w:rPr>
          <w:smallCaps/>
          <w:u w:val="double"/>
          <w:lang w:val="en-US"/>
        </w:rPr>
        <w:t xml:space="preserve"> &amp; Turni C. </w:t>
      </w:r>
      <w:r w:rsidR="002C5E00" w:rsidRPr="008872A9">
        <w:rPr>
          <w:smallCaps/>
          <w:u w:val="double"/>
          <w:lang w:val="en-US"/>
        </w:rPr>
        <w:t>(</w:t>
      </w:r>
      <w:r w:rsidRPr="008872A9">
        <w:rPr>
          <w:smallCaps/>
          <w:u w:val="double"/>
          <w:lang w:val="en-US"/>
        </w:rPr>
        <w:t>2014</w:t>
      </w:r>
      <w:r w:rsidR="002C5E00" w:rsidRPr="008872A9">
        <w:rPr>
          <w:smallCaps/>
          <w:u w:val="double"/>
          <w:lang w:val="en-US"/>
        </w:rPr>
        <w:t>)</w:t>
      </w:r>
      <w:r w:rsidRPr="008872A9">
        <w:rPr>
          <w:u w:val="double"/>
          <w:lang w:val="en-US"/>
        </w:rPr>
        <w:t xml:space="preserve">. Epidemiology of fowl cholera in free range broilers. </w:t>
      </w:r>
      <w:r w:rsidRPr="008872A9">
        <w:rPr>
          <w:i/>
          <w:u w:val="double"/>
          <w:lang w:val="en-US"/>
        </w:rPr>
        <w:t>Avian Dis.,</w:t>
      </w:r>
      <w:r w:rsidRPr="008872A9">
        <w:rPr>
          <w:u w:val="double"/>
          <w:lang w:val="en-US"/>
        </w:rPr>
        <w:t xml:space="preserve"> </w:t>
      </w:r>
      <w:r w:rsidRPr="008872A9">
        <w:rPr>
          <w:b/>
          <w:u w:val="double"/>
          <w:lang w:val="en-US"/>
        </w:rPr>
        <w:t>58</w:t>
      </w:r>
      <w:r w:rsidRPr="008872A9">
        <w:rPr>
          <w:bCs/>
          <w:u w:val="double"/>
          <w:lang w:val="en-US"/>
        </w:rPr>
        <w:t xml:space="preserve">, </w:t>
      </w:r>
      <w:r w:rsidRPr="008872A9">
        <w:rPr>
          <w:u w:val="double"/>
          <w:lang w:val="en-US"/>
        </w:rPr>
        <w:t>124</w:t>
      </w:r>
      <w:r w:rsidR="002C5E00" w:rsidRPr="008872A9">
        <w:rPr>
          <w:u w:val="double"/>
          <w:lang w:val="en-US"/>
        </w:rPr>
        <w:t>–</w:t>
      </w:r>
      <w:r w:rsidRPr="008872A9">
        <w:rPr>
          <w:u w:val="double"/>
          <w:lang w:val="en-US"/>
        </w:rPr>
        <w:t>128.</w:t>
      </w:r>
    </w:p>
    <w:p w14:paraId="4BDF772F" w14:textId="1C26F026" w:rsidR="003F0F62" w:rsidRPr="008872A9" w:rsidRDefault="003F0F62" w:rsidP="002C5E00">
      <w:pPr>
        <w:pStyle w:val="CommentText"/>
        <w:spacing w:after="240" w:line="240" w:lineRule="auto"/>
        <w:rPr>
          <w:rFonts w:ascii="Arial" w:hAnsi="Arial" w:cs="Arial"/>
          <w:sz w:val="18"/>
          <w:szCs w:val="18"/>
          <w:u w:val="double"/>
        </w:rPr>
      </w:pPr>
      <w:r w:rsidRPr="008872A9">
        <w:rPr>
          <w:rFonts w:ascii="Arial" w:hAnsi="Arial" w:cs="Arial"/>
          <w:smallCaps/>
          <w:sz w:val="18"/>
          <w:szCs w:val="18"/>
          <w:u w:val="double"/>
        </w:rPr>
        <w:t>Townsend K.M., Frost A.J., Lee C.W., Papadimitriou J.M. &amp; Dawkins J.S. (1998)</w:t>
      </w:r>
      <w:r w:rsidR="002C5E00" w:rsidRPr="008872A9">
        <w:rPr>
          <w:rFonts w:ascii="Arial" w:hAnsi="Arial" w:cs="Arial"/>
          <w:smallCaps/>
          <w:sz w:val="18"/>
          <w:szCs w:val="18"/>
          <w:u w:val="double"/>
        </w:rPr>
        <w:t>.</w:t>
      </w:r>
      <w:r w:rsidRPr="008872A9">
        <w:rPr>
          <w:rFonts w:ascii="Arial" w:hAnsi="Arial" w:cs="Arial"/>
          <w:smallCaps/>
          <w:sz w:val="18"/>
          <w:szCs w:val="18"/>
          <w:u w:val="double"/>
        </w:rPr>
        <w:t xml:space="preserve"> </w:t>
      </w:r>
      <w:r w:rsidRPr="008872A9">
        <w:rPr>
          <w:rFonts w:ascii="Arial" w:hAnsi="Arial" w:cs="Arial"/>
          <w:sz w:val="18"/>
          <w:szCs w:val="18"/>
          <w:u w:val="double"/>
        </w:rPr>
        <w:t xml:space="preserve">Development of PCR assays for species- and type-specific identification of </w:t>
      </w:r>
      <w:r w:rsidRPr="008872A9">
        <w:rPr>
          <w:rFonts w:ascii="Arial" w:hAnsi="Arial" w:cs="Arial"/>
          <w:i/>
          <w:iCs/>
          <w:sz w:val="18"/>
          <w:szCs w:val="18"/>
          <w:u w:val="double"/>
        </w:rPr>
        <w:t>Pasteurella multocida</w:t>
      </w:r>
      <w:r w:rsidRPr="008872A9">
        <w:rPr>
          <w:rFonts w:ascii="Arial" w:hAnsi="Arial" w:cs="Arial"/>
          <w:sz w:val="18"/>
          <w:szCs w:val="18"/>
          <w:u w:val="double"/>
        </w:rPr>
        <w:t xml:space="preserve"> isolates. </w:t>
      </w:r>
      <w:r w:rsidRPr="008872A9">
        <w:rPr>
          <w:rFonts w:ascii="Arial" w:hAnsi="Arial" w:cs="Arial"/>
          <w:i/>
          <w:iCs/>
          <w:sz w:val="18"/>
          <w:szCs w:val="18"/>
          <w:u w:val="double"/>
        </w:rPr>
        <w:t xml:space="preserve">J. Clin. </w:t>
      </w:r>
      <w:proofErr w:type="spellStart"/>
      <w:r w:rsidRPr="008872A9">
        <w:rPr>
          <w:rFonts w:ascii="Arial" w:hAnsi="Arial" w:cs="Arial"/>
          <w:i/>
          <w:iCs/>
          <w:sz w:val="18"/>
          <w:szCs w:val="18"/>
          <w:u w:val="double"/>
        </w:rPr>
        <w:t>Microbiol</w:t>
      </w:r>
      <w:proofErr w:type="spellEnd"/>
      <w:r w:rsidRPr="008872A9">
        <w:rPr>
          <w:rFonts w:ascii="Arial" w:hAnsi="Arial" w:cs="Arial"/>
          <w:i/>
          <w:iCs/>
          <w:sz w:val="18"/>
          <w:szCs w:val="18"/>
          <w:u w:val="double"/>
        </w:rPr>
        <w:t>.</w:t>
      </w:r>
      <w:r w:rsidR="002C5E00" w:rsidRPr="008872A9">
        <w:rPr>
          <w:rFonts w:ascii="Arial" w:hAnsi="Arial" w:cs="Arial"/>
          <w:i/>
          <w:iCs/>
          <w:sz w:val="18"/>
          <w:szCs w:val="18"/>
          <w:u w:val="double"/>
        </w:rPr>
        <w:t>,</w:t>
      </w:r>
      <w:r w:rsidRPr="008872A9">
        <w:rPr>
          <w:rFonts w:ascii="Arial" w:hAnsi="Arial" w:cs="Arial"/>
          <w:i/>
          <w:iCs/>
          <w:sz w:val="18"/>
          <w:szCs w:val="18"/>
          <w:u w:val="double"/>
        </w:rPr>
        <w:t xml:space="preserve"> </w:t>
      </w:r>
      <w:r w:rsidRPr="008872A9">
        <w:rPr>
          <w:rFonts w:ascii="Arial" w:hAnsi="Arial" w:cs="Arial"/>
          <w:b/>
          <w:bCs/>
          <w:sz w:val="18"/>
          <w:szCs w:val="18"/>
          <w:u w:val="double"/>
        </w:rPr>
        <w:t>36</w:t>
      </w:r>
      <w:r w:rsidRPr="008872A9">
        <w:rPr>
          <w:rFonts w:ascii="Arial" w:hAnsi="Arial" w:cs="Arial"/>
          <w:sz w:val="18"/>
          <w:szCs w:val="18"/>
          <w:u w:val="double"/>
        </w:rPr>
        <w:t>, 1096</w:t>
      </w:r>
      <w:r w:rsidR="002C5E00" w:rsidRPr="008872A9">
        <w:rPr>
          <w:rFonts w:ascii="Arial" w:hAnsi="Arial" w:cs="Arial"/>
          <w:sz w:val="18"/>
          <w:szCs w:val="18"/>
          <w:u w:val="double"/>
        </w:rPr>
        <w:t>–</w:t>
      </w:r>
      <w:r w:rsidRPr="008872A9">
        <w:rPr>
          <w:rFonts w:ascii="Arial" w:hAnsi="Arial" w:cs="Arial"/>
          <w:sz w:val="18"/>
          <w:szCs w:val="18"/>
          <w:u w:val="double"/>
        </w:rPr>
        <w:t>1100.</w:t>
      </w:r>
    </w:p>
    <w:p w14:paraId="17B5A29A" w14:textId="72F90613" w:rsidR="009F1B98" w:rsidRPr="008872A9" w:rsidRDefault="00670CDE" w:rsidP="00E061FC">
      <w:pPr>
        <w:pStyle w:val="CommentText"/>
        <w:spacing w:after="200" w:line="240" w:lineRule="auto"/>
        <w:rPr>
          <w:rFonts w:ascii="Arial" w:hAnsi="Arial" w:cs="Arial"/>
          <w:bCs/>
          <w:sz w:val="18"/>
          <w:szCs w:val="18"/>
        </w:rPr>
      </w:pPr>
      <w:r w:rsidRPr="008872A9">
        <w:rPr>
          <w:rFonts w:ascii="Arial" w:hAnsi="Arial" w:cs="Arial"/>
          <w:smallCaps/>
          <w:sz w:val="18"/>
          <w:szCs w:val="18"/>
        </w:rPr>
        <w:t>Townsend K</w:t>
      </w:r>
      <w:r w:rsidR="00B43E53" w:rsidRPr="008872A9">
        <w:rPr>
          <w:rFonts w:ascii="Arial" w:hAnsi="Arial" w:cs="Arial"/>
          <w:smallCaps/>
          <w:sz w:val="18"/>
          <w:szCs w:val="18"/>
        </w:rPr>
        <w:t>.</w:t>
      </w:r>
      <w:r w:rsidRPr="008872A9">
        <w:rPr>
          <w:rFonts w:ascii="Arial" w:hAnsi="Arial" w:cs="Arial"/>
          <w:smallCaps/>
          <w:sz w:val="18"/>
          <w:szCs w:val="18"/>
        </w:rPr>
        <w:t>M, Boyce J</w:t>
      </w:r>
      <w:r w:rsidR="00B43E53" w:rsidRPr="008872A9">
        <w:rPr>
          <w:rFonts w:ascii="Arial" w:hAnsi="Arial" w:cs="Arial"/>
          <w:smallCaps/>
          <w:sz w:val="18"/>
          <w:szCs w:val="18"/>
        </w:rPr>
        <w:t>.</w:t>
      </w:r>
      <w:r w:rsidRPr="008872A9">
        <w:rPr>
          <w:rFonts w:ascii="Arial" w:hAnsi="Arial" w:cs="Arial"/>
          <w:smallCaps/>
          <w:sz w:val="18"/>
          <w:szCs w:val="18"/>
        </w:rPr>
        <w:t>D</w:t>
      </w:r>
      <w:r w:rsidR="00B43E53" w:rsidRPr="008872A9">
        <w:rPr>
          <w:rFonts w:ascii="Arial" w:hAnsi="Arial" w:cs="Arial"/>
          <w:smallCaps/>
          <w:sz w:val="18"/>
          <w:szCs w:val="18"/>
        </w:rPr>
        <w:t>.</w:t>
      </w:r>
      <w:r w:rsidRPr="008872A9">
        <w:rPr>
          <w:rFonts w:ascii="Arial" w:hAnsi="Arial" w:cs="Arial"/>
          <w:smallCaps/>
          <w:sz w:val="18"/>
          <w:szCs w:val="18"/>
        </w:rPr>
        <w:t>, Chung J</w:t>
      </w:r>
      <w:r w:rsidR="00B43E53" w:rsidRPr="008872A9">
        <w:rPr>
          <w:rFonts w:ascii="Arial" w:hAnsi="Arial" w:cs="Arial"/>
          <w:smallCaps/>
          <w:sz w:val="18"/>
          <w:szCs w:val="18"/>
        </w:rPr>
        <w:t>.</w:t>
      </w:r>
      <w:r w:rsidRPr="008872A9">
        <w:rPr>
          <w:rFonts w:ascii="Arial" w:hAnsi="Arial" w:cs="Arial"/>
          <w:smallCaps/>
          <w:sz w:val="18"/>
          <w:szCs w:val="18"/>
        </w:rPr>
        <w:t>Y</w:t>
      </w:r>
      <w:r w:rsidR="00B43E53" w:rsidRPr="008872A9">
        <w:rPr>
          <w:rFonts w:ascii="Arial" w:hAnsi="Arial" w:cs="Arial"/>
          <w:smallCaps/>
          <w:sz w:val="18"/>
          <w:szCs w:val="18"/>
        </w:rPr>
        <w:t>.</w:t>
      </w:r>
      <w:r w:rsidRPr="008872A9">
        <w:rPr>
          <w:rFonts w:ascii="Arial" w:hAnsi="Arial" w:cs="Arial"/>
          <w:smallCaps/>
          <w:sz w:val="18"/>
          <w:szCs w:val="18"/>
        </w:rPr>
        <w:t>, Frost A</w:t>
      </w:r>
      <w:r w:rsidR="00B43E53" w:rsidRPr="008872A9">
        <w:rPr>
          <w:rFonts w:ascii="Arial" w:hAnsi="Arial" w:cs="Arial"/>
          <w:smallCaps/>
          <w:sz w:val="18"/>
          <w:szCs w:val="18"/>
        </w:rPr>
        <w:t>.</w:t>
      </w:r>
      <w:r w:rsidRPr="008872A9">
        <w:rPr>
          <w:rFonts w:ascii="Arial" w:hAnsi="Arial" w:cs="Arial"/>
          <w:smallCaps/>
          <w:sz w:val="18"/>
          <w:szCs w:val="18"/>
        </w:rPr>
        <w:t>J</w:t>
      </w:r>
      <w:r w:rsidR="00B43E53" w:rsidRPr="008872A9">
        <w:rPr>
          <w:rFonts w:ascii="Arial" w:hAnsi="Arial" w:cs="Arial"/>
          <w:smallCaps/>
          <w:sz w:val="18"/>
          <w:szCs w:val="18"/>
        </w:rPr>
        <w:t>. &amp;</w:t>
      </w:r>
      <w:r w:rsidRPr="008872A9">
        <w:rPr>
          <w:rFonts w:ascii="Arial" w:hAnsi="Arial" w:cs="Arial"/>
          <w:smallCaps/>
          <w:sz w:val="18"/>
          <w:szCs w:val="18"/>
        </w:rPr>
        <w:t xml:space="preserve"> Adler B</w:t>
      </w:r>
      <w:r w:rsidR="00B43E53" w:rsidRPr="008872A9">
        <w:rPr>
          <w:rFonts w:ascii="Arial" w:hAnsi="Arial" w:cs="Arial"/>
          <w:smallCaps/>
          <w:sz w:val="18"/>
          <w:szCs w:val="18"/>
        </w:rPr>
        <w:t>.</w:t>
      </w:r>
      <w:r w:rsidRPr="008872A9">
        <w:rPr>
          <w:rFonts w:ascii="Arial" w:hAnsi="Arial" w:cs="Arial"/>
          <w:sz w:val="18"/>
          <w:szCs w:val="18"/>
        </w:rPr>
        <w:t xml:space="preserve"> (2001). Genetic organization of </w:t>
      </w:r>
      <w:r w:rsidRPr="008872A9">
        <w:rPr>
          <w:rFonts w:ascii="Arial" w:hAnsi="Arial" w:cs="Arial"/>
          <w:i/>
          <w:sz w:val="18"/>
          <w:szCs w:val="18"/>
        </w:rPr>
        <w:t>Pasteurella multocida</w:t>
      </w:r>
      <w:r w:rsidRPr="008872A9">
        <w:rPr>
          <w:rFonts w:ascii="Arial" w:hAnsi="Arial" w:cs="Arial"/>
          <w:sz w:val="18"/>
          <w:szCs w:val="18"/>
        </w:rPr>
        <w:t xml:space="preserve"> cap Loci and development of a multiplex capsular PCR typing system. </w:t>
      </w:r>
      <w:r w:rsidR="00B43E53" w:rsidRPr="008872A9">
        <w:rPr>
          <w:rFonts w:ascii="Arial" w:hAnsi="Arial" w:cs="Arial"/>
          <w:i/>
          <w:sz w:val="18"/>
          <w:szCs w:val="18"/>
        </w:rPr>
        <w:t xml:space="preserve">J. </w:t>
      </w:r>
      <w:r w:rsidRPr="008872A9">
        <w:rPr>
          <w:rFonts w:ascii="Arial" w:hAnsi="Arial" w:cs="Arial"/>
          <w:i/>
          <w:sz w:val="18"/>
          <w:szCs w:val="18"/>
        </w:rPr>
        <w:t>Clin</w:t>
      </w:r>
      <w:r w:rsidR="00B43E53" w:rsidRPr="008872A9">
        <w:rPr>
          <w:rFonts w:ascii="Arial" w:hAnsi="Arial" w:cs="Arial"/>
          <w:i/>
          <w:sz w:val="18"/>
          <w:szCs w:val="18"/>
        </w:rPr>
        <w:t>.</w:t>
      </w:r>
      <w:r w:rsidRPr="008872A9">
        <w:rPr>
          <w:rFonts w:ascii="Arial" w:hAnsi="Arial" w:cs="Arial"/>
          <w:i/>
          <w:sz w:val="18"/>
          <w:szCs w:val="18"/>
        </w:rPr>
        <w:t xml:space="preserve"> </w:t>
      </w:r>
      <w:proofErr w:type="spellStart"/>
      <w:r w:rsidRPr="008872A9">
        <w:rPr>
          <w:rFonts w:ascii="Arial" w:hAnsi="Arial" w:cs="Arial"/>
          <w:i/>
          <w:sz w:val="18"/>
          <w:szCs w:val="18"/>
        </w:rPr>
        <w:t>Microbiol</w:t>
      </w:r>
      <w:proofErr w:type="spellEnd"/>
      <w:r w:rsidRPr="008872A9">
        <w:rPr>
          <w:rFonts w:ascii="Arial" w:hAnsi="Arial" w:cs="Arial"/>
          <w:sz w:val="18"/>
          <w:szCs w:val="18"/>
        </w:rPr>
        <w:t>.</w:t>
      </w:r>
      <w:r w:rsidR="00B43E53" w:rsidRPr="008872A9">
        <w:rPr>
          <w:rFonts w:ascii="Arial" w:hAnsi="Arial" w:cs="Arial"/>
          <w:sz w:val="18"/>
          <w:szCs w:val="18"/>
        </w:rPr>
        <w:t xml:space="preserve">, </w:t>
      </w:r>
      <w:r w:rsidRPr="008872A9">
        <w:rPr>
          <w:rFonts w:ascii="Arial" w:hAnsi="Arial" w:cs="Arial"/>
          <w:b/>
          <w:sz w:val="18"/>
          <w:szCs w:val="18"/>
        </w:rPr>
        <w:t>39</w:t>
      </w:r>
      <w:r w:rsidR="00B43E53" w:rsidRPr="008872A9">
        <w:rPr>
          <w:rFonts w:ascii="Arial" w:hAnsi="Arial" w:cs="Arial"/>
          <w:sz w:val="18"/>
          <w:szCs w:val="18"/>
        </w:rPr>
        <w:t xml:space="preserve">, </w:t>
      </w:r>
      <w:r w:rsidRPr="008872A9">
        <w:rPr>
          <w:rFonts w:ascii="Arial" w:hAnsi="Arial" w:cs="Arial"/>
          <w:sz w:val="18"/>
          <w:szCs w:val="18"/>
        </w:rPr>
        <w:t>924</w:t>
      </w:r>
      <w:r w:rsidR="00B43E53" w:rsidRPr="008872A9">
        <w:rPr>
          <w:rFonts w:ascii="Arial" w:hAnsi="Arial" w:cs="Arial"/>
          <w:sz w:val="18"/>
          <w:szCs w:val="18"/>
        </w:rPr>
        <w:t>–92</w:t>
      </w:r>
      <w:r w:rsidRPr="008872A9">
        <w:rPr>
          <w:rFonts w:ascii="Arial" w:hAnsi="Arial" w:cs="Arial"/>
          <w:sz w:val="18"/>
          <w:szCs w:val="18"/>
        </w:rPr>
        <w:t xml:space="preserve">9. Erratum in: </w:t>
      </w:r>
      <w:r w:rsidRPr="008872A9">
        <w:rPr>
          <w:rFonts w:ascii="Arial" w:hAnsi="Arial" w:cs="Arial"/>
          <w:i/>
          <w:sz w:val="18"/>
          <w:szCs w:val="18"/>
        </w:rPr>
        <w:t>J</w:t>
      </w:r>
      <w:r w:rsidR="00B43E53" w:rsidRPr="008872A9">
        <w:rPr>
          <w:rFonts w:ascii="Arial" w:hAnsi="Arial" w:cs="Arial"/>
          <w:i/>
          <w:sz w:val="18"/>
          <w:szCs w:val="18"/>
        </w:rPr>
        <w:t>.</w:t>
      </w:r>
      <w:r w:rsidRPr="008872A9">
        <w:rPr>
          <w:rFonts w:ascii="Arial" w:hAnsi="Arial" w:cs="Arial"/>
          <w:i/>
          <w:sz w:val="18"/>
          <w:szCs w:val="18"/>
        </w:rPr>
        <w:t xml:space="preserve"> Clin</w:t>
      </w:r>
      <w:r w:rsidR="00B43E53" w:rsidRPr="008872A9">
        <w:rPr>
          <w:rFonts w:ascii="Arial" w:hAnsi="Arial" w:cs="Arial"/>
          <w:i/>
          <w:sz w:val="18"/>
          <w:szCs w:val="18"/>
        </w:rPr>
        <w:t>.</w:t>
      </w:r>
      <w:r w:rsidRPr="008872A9">
        <w:rPr>
          <w:rFonts w:ascii="Arial" w:hAnsi="Arial" w:cs="Arial"/>
          <w:i/>
          <w:sz w:val="18"/>
          <w:szCs w:val="18"/>
        </w:rPr>
        <w:t xml:space="preserve"> </w:t>
      </w:r>
      <w:proofErr w:type="spellStart"/>
      <w:r w:rsidRPr="008872A9">
        <w:rPr>
          <w:rFonts w:ascii="Arial" w:hAnsi="Arial" w:cs="Arial"/>
          <w:i/>
          <w:sz w:val="18"/>
          <w:szCs w:val="18"/>
        </w:rPr>
        <w:t>Microbiol</w:t>
      </w:r>
      <w:proofErr w:type="spellEnd"/>
      <w:r w:rsidR="00B43E53" w:rsidRPr="008872A9">
        <w:rPr>
          <w:rFonts w:ascii="Arial" w:hAnsi="Arial" w:cs="Arial"/>
          <w:sz w:val="18"/>
          <w:szCs w:val="18"/>
        </w:rPr>
        <w:t>.,</w:t>
      </w:r>
      <w:r w:rsidRPr="008872A9">
        <w:rPr>
          <w:rFonts w:ascii="Arial" w:hAnsi="Arial" w:cs="Arial"/>
          <w:sz w:val="18"/>
          <w:szCs w:val="18"/>
        </w:rPr>
        <w:t xml:space="preserve"> </w:t>
      </w:r>
      <w:r w:rsidR="00602F14" w:rsidRPr="008872A9">
        <w:rPr>
          <w:rFonts w:ascii="Arial" w:hAnsi="Arial" w:cs="Arial"/>
          <w:sz w:val="18"/>
          <w:szCs w:val="18"/>
        </w:rPr>
        <w:t>(</w:t>
      </w:r>
      <w:r w:rsidRPr="008872A9">
        <w:rPr>
          <w:rFonts w:ascii="Arial" w:hAnsi="Arial" w:cs="Arial"/>
          <w:sz w:val="18"/>
          <w:szCs w:val="18"/>
        </w:rPr>
        <w:t>2001</w:t>
      </w:r>
      <w:r w:rsidR="00602F14" w:rsidRPr="008872A9">
        <w:rPr>
          <w:rFonts w:ascii="Arial" w:hAnsi="Arial" w:cs="Arial"/>
          <w:sz w:val="18"/>
          <w:szCs w:val="18"/>
        </w:rPr>
        <w:t xml:space="preserve">), </w:t>
      </w:r>
      <w:r w:rsidRPr="008872A9">
        <w:rPr>
          <w:rFonts w:ascii="Arial" w:hAnsi="Arial" w:cs="Arial"/>
          <w:b/>
          <w:sz w:val="18"/>
          <w:szCs w:val="18"/>
        </w:rPr>
        <w:t>39</w:t>
      </w:r>
      <w:r w:rsidR="00B43E53" w:rsidRPr="008872A9">
        <w:rPr>
          <w:rFonts w:ascii="Arial" w:hAnsi="Arial" w:cs="Arial"/>
          <w:sz w:val="18"/>
          <w:szCs w:val="18"/>
        </w:rPr>
        <w:t xml:space="preserve">, </w:t>
      </w:r>
      <w:r w:rsidRPr="008872A9">
        <w:rPr>
          <w:rFonts w:ascii="Arial" w:hAnsi="Arial" w:cs="Arial"/>
          <w:sz w:val="18"/>
          <w:szCs w:val="18"/>
        </w:rPr>
        <w:t>2378</w:t>
      </w:r>
      <w:r w:rsidR="009F1B98" w:rsidRPr="008872A9">
        <w:rPr>
          <w:rFonts w:ascii="Arial" w:hAnsi="Arial" w:cs="Arial"/>
          <w:bCs/>
          <w:sz w:val="18"/>
          <w:szCs w:val="18"/>
        </w:rPr>
        <w:t>.</w:t>
      </w:r>
    </w:p>
    <w:p w14:paraId="45BAF1F8" w14:textId="09A797D9" w:rsidR="003869DE" w:rsidRPr="008872A9" w:rsidRDefault="003869DE" w:rsidP="00E061FC">
      <w:pPr>
        <w:pStyle w:val="Ref"/>
        <w:spacing w:after="200"/>
      </w:pPr>
      <w:r w:rsidRPr="008872A9">
        <w:rPr>
          <w:smallCaps/>
        </w:rPr>
        <w:t>United States Department of Agriculture</w:t>
      </w:r>
      <w:r w:rsidRPr="008872A9">
        <w:t xml:space="preserve"> (USDA) (20</w:t>
      </w:r>
      <w:r w:rsidR="0026389A" w:rsidRPr="008872A9">
        <w:t>13</w:t>
      </w:r>
      <w:r w:rsidRPr="008872A9">
        <w:t>). Code of Federal Regulations, Title 9, Animals and Animal Products. Office of the Federal Register, National Archives and Records Administration. US Government Printing Office, Washington D.C., USA.</w:t>
      </w:r>
    </w:p>
    <w:p w14:paraId="7D595D48" w14:textId="1877BB15" w:rsidR="00C663E5" w:rsidRPr="008872A9" w:rsidRDefault="00C663E5" w:rsidP="005942D3">
      <w:pPr>
        <w:pStyle w:val="Ref"/>
        <w:rPr>
          <w:lang w:val="en-US"/>
        </w:rPr>
      </w:pPr>
      <w:r w:rsidRPr="008872A9">
        <w:rPr>
          <w:smallCaps/>
        </w:rPr>
        <w:t>Wilson M.A., Rimler R.B. &amp; Hoffman L.J. (</w:t>
      </w:r>
      <w:r w:rsidRPr="008872A9">
        <w:t xml:space="preserve">1992). Comparison of DNA fingerprints and somatic serotypes of serogroups B and E </w:t>
      </w:r>
      <w:r w:rsidRPr="008872A9">
        <w:rPr>
          <w:i/>
        </w:rPr>
        <w:t>Pasteurella multocida</w:t>
      </w:r>
      <w:r w:rsidRPr="008872A9">
        <w:t xml:space="preserve"> isolates. </w:t>
      </w:r>
      <w:r w:rsidRPr="008872A9">
        <w:rPr>
          <w:i/>
          <w:lang w:val="en-US"/>
        </w:rPr>
        <w:t>J. Clin. Microbiol</w:t>
      </w:r>
      <w:r w:rsidRPr="008872A9">
        <w:rPr>
          <w:lang w:val="en-US"/>
        </w:rPr>
        <w:t xml:space="preserve">., </w:t>
      </w:r>
      <w:r w:rsidRPr="008872A9">
        <w:rPr>
          <w:b/>
          <w:lang w:val="en-US"/>
        </w:rPr>
        <w:t>30</w:t>
      </w:r>
      <w:r w:rsidRPr="008872A9">
        <w:rPr>
          <w:lang w:val="en-US"/>
        </w:rPr>
        <w:t>, 1518</w:t>
      </w:r>
      <w:r w:rsidR="00B4318F" w:rsidRPr="008872A9">
        <w:rPr>
          <w:lang w:val="en-US"/>
        </w:rPr>
        <w:t>–</w:t>
      </w:r>
      <w:r w:rsidRPr="008872A9">
        <w:rPr>
          <w:lang w:val="en-US"/>
        </w:rPr>
        <w:t>1524.</w:t>
      </w:r>
    </w:p>
    <w:p w14:paraId="4450E015" w14:textId="53212281" w:rsidR="00B30BCB" w:rsidRPr="008872A9" w:rsidRDefault="00B30BCB" w:rsidP="005942D3">
      <w:pPr>
        <w:pStyle w:val="Ref"/>
        <w:rPr>
          <w:u w:val="double"/>
          <w:lang w:val="en-US"/>
        </w:rPr>
      </w:pPr>
      <w:proofErr w:type="spellStart"/>
      <w:r w:rsidRPr="008872A9">
        <w:rPr>
          <w:smallCaps/>
          <w:u w:val="double"/>
        </w:rPr>
        <w:t>Zangenah</w:t>
      </w:r>
      <w:proofErr w:type="spellEnd"/>
      <w:r w:rsidRPr="008872A9">
        <w:rPr>
          <w:smallCaps/>
          <w:u w:val="double"/>
        </w:rPr>
        <w:t xml:space="preserve"> S., Güleryüz G., </w:t>
      </w:r>
      <w:proofErr w:type="spellStart"/>
      <w:r w:rsidRPr="008872A9">
        <w:rPr>
          <w:smallCaps/>
          <w:u w:val="double"/>
        </w:rPr>
        <w:t>Boräng</w:t>
      </w:r>
      <w:proofErr w:type="spellEnd"/>
      <w:r w:rsidRPr="008872A9">
        <w:rPr>
          <w:smallCaps/>
          <w:u w:val="double"/>
        </w:rPr>
        <w:t xml:space="preserve"> S., </w:t>
      </w:r>
      <w:proofErr w:type="spellStart"/>
      <w:r w:rsidRPr="008872A9">
        <w:rPr>
          <w:smallCaps/>
          <w:u w:val="double"/>
        </w:rPr>
        <w:t>Ullberg</w:t>
      </w:r>
      <w:proofErr w:type="spellEnd"/>
      <w:r w:rsidRPr="008872A9">
        <w:rPr>
          <w:smallCaps/>
          <w:u w:val="double"/>
        </w:rPr>
        <w:t xml:space="preserve"> M., Bergman P. &amp; </w:t>
      </w:r>
      <w:proofErr w:type="spellStart"/>
      <w:r w:rsidRPr="008872A9">
        <w:rPr>
          <w:smallCaps/>
          <w:u w:val="double"/>
        </w:rPr>
        <w:t>Ozenci</w:t>
      </w:r>
      <w:proofErr w:type="spellEnd"/>
      <w:r w:rsidRPr="008872A9">
        <w:rPr>
          <w:smallCaps/>
          <w:u w:val="double"/>
        </w:rPr>
        <w:t xml:space="preserve"> V.</w:t>
      </w:r>
      <w:r w:rsidRPr="008872A9">
        <w:rPr>
          <w:u w:val="double"/>
        </w:rPr>
        <w:t xml:space="preserve"> </w:t>
      </w:r>
      <w:r w:rsidR="00776B0A" w:rsidRPr="008872A9">
        <w:rPr>
          <w:u w:val="double"/>
        </w:rPr>
        <w:t>(</w:t>
      </w:r>
      <w:r w:rsidRPr="008872A9">
        <w:rPr>
          <w:u w:val="double"/>
        </w:rPr>
        <w:t>2013</w:t>
      </w:r>
      <w:r w:rsidR="00776B0A" w:rsidRPr="008872A9">
        <w:rPr>
          <w:u w:val="double"/>
        </w:rPr>
        <w:t>)</w:t>
      </w:r>
      <w:r w:rsidRPr="008872A9">
        <w:rPr>
          <w:u w:val="double"/>
        </w:rPr>
        <w:t xml:space="preserve">. Identification of clinical </w:t>
      </w:r>
      <w:r w:rsidRPr="008872A9">
        <w:rPr>
          <w:i/>
          <w:iCs/>
          <w:u w:val="double"/>
        </w:rPr>
        <w:t>Pasteurella</w:t>
      </w:r>
      <w:r w:rsidRPr="008872A9">
        <w:rPr>
          <w:u w:val="double"/>
        </w:rPr>
        <w:t xml:space="preserve"> isolates by MALDI-TOF </w:t>
      </w:r>
      <w:r w:rsidR="00241097" w:rsidRPr="008872A9">
        <w:rPr>
          <w:u w:val="double"/>
        </w:rPr>
        <w:t>–</w:t>
      </w:r>
      <w:r w:rsidRPr="008872A9">
        <w:rPr>
          <w:u w:val="double"/>
        </w:rPr>
        <w:t xml:space="preserve"> a comparison with VITEK 2 and conventional microbiological methods. </w:t>
      </w:r>
      <w:r w:rsidRPr="008872A9">
        <w:rPr>
          <w:i/>
          <w:iCs/>
          <w:u w:val="double"/>
        </w:rPr>
        <w:t>Diagn</w:t>
      </w:r>
      <w:r w:rsidR="00241097" w:rsidRPr="008872A9">
        <w:rPr>
          <w:i/>
          <w:iCs/>
          <w:u w:val="double"/>
        </w:rPr>
        <w:t>.</w:t>
      </w:r>
      <w:r w:rsidRPr="008872A9">
        <w:rPr>
          <w:i/>
          <w:iCs/>
          <w:u w:val="double"/>
        </w:rPr>
        <w:t xml:space="preserve"> </w:t>
      </w:r>
      <w:proofErr w:type="spellStart"/>
      <w:r w:rsidRPr="008872A9">
        <w:rPr>
          <w:i/>
          <w:iCs/>
          <w:u w:val="double"/>
        </w:rPr>
        <w:t>Microbiol</w:t>
      </w:r>
      <w:proofErr w:type="spellEnd"/>
      <w:r w:rsidR="002C5E00" w:rsidRPr="008872A9">
        <w:rPr>
          <w:i/>
          <w:iCs/>
          <w:u w:val="double"/>
        </w:rPr>
        <w:t>.</w:t>
      </w:r>
      <w:r w:rsidRPr="008872A9">
        <w:rPr>
          <w:i/>
          <w:iCs/>
          <w:u w:val="double"/>
        </w:rPr>
        <w:t xml:space="preserve"> Infect</w:t>
      </w:r>
      <w:r w:rsidR="002C5E00" w:rsidRPr="008872A9">
        <w:rPr>
          <w:i/>
          <w:iCs/>
          <w:u w:val="double"/>
        </w:rPr>
        <w:t>.</w:t>
      </w:r>
      <w:r w:rsidRPr="008872A9">
        <w:rPr>
          <w:i/>
          <w:iCs/>
          <w:u w:val="double"/>
        </w:rPr>
        <w:t xml:space="preserve"> Dis., </w:t>
      </w:r>
      <w:r w:rsidRPr="008872A9">
        <w:rPr>
          <w:b/>
          <w:bCs/>
          <w:u w:val="double"/>
        </w:rPr>
        <w:t>77</w:t>
      </w:r>
      <w:r w:rsidRPr="008872A9">
        <w:rPr>
          <w:u w:val="double"/>
        </w:rPr>
        <w:t>, 96</w:t>
      </w:r>
      <w:r w:rsidR="002C5E00" w:rsidRPr="008872A9">
        <w:rPr>
          <w:u w:val="double"/>
        </w:rPr>
        <w:t>–</w:t>
      </w:r>
      <w:r w:rsidRPr="008872A9">
        <w:rPr>
          <w:u w:val="double"/>
        </w:rPr>
        <w:t>98.</w:t>
      </w:r>
    </w:p>
    <w:p w14:paraId="685CA198" w14:textId="0FAC9768" w:rsidR="00F6140D" w:rsidRPr="008872A9" w:rsidRDefault="008B353F" w:rsidP="001A5C3F">
      <w:pPr>
        <w:pStyle w:val="rtoiles"/>
        <w:rPr>
          <w:lang w:val="en-US"/>
        </w:rPr>
      </w:pPr>
      <w:r w:rsidRPr="008872A9">
        <w:rPr>
          <w:lang w:val="en-US"/>
        </w:rPr>
        <w:t>*</w:t>
      </w:r>
      <w:r w:rsidRPr="008872A9">
        <w:rPr>
          <w:lang w:val="en-US"/>
        </w:rPr>
        <w:br/>
        <w:t>*</w:t>
      </w:r>
      <w:r w:rsidR="00880AEB" w:rsidRPr="008872A9">
        <w:rPr>
          <w:lang w:val="en-US"/>
        </w:rPr>
        <w:t xml:space="preserve">   </w:t>
      </w:r>
      <w:r w:rsidRPr="008872A9">
        <w:rPr>
          <w:lang w:val="en-US"/>
        </w:rPr>
        <w:t>*</w:t>
      </w:r>
    </w:p>
    <w:p w14:paraId="0FABB6E9" w14:textId="686B9C99" w:rsidR="00EE1B6F" w:rsidRPr="004327C5" w:rsidRDefault="00EE1B6F" w:rsidP="00EE1B6F">
      <w:pPr>
        <w:spacing w:before="120" w:after="240" w:line="240" w:lineRule="auto"/>
        <w:jc w:val="center"/>
        <w:rPr>
          <w:rFonts w:ascii="Arial" w:hAnsi="Arial" w:cs="Arial"/>
          <w:sz w:val="18"/>
          <w:szCs w:val="18"/>
          <w:lang w:val="en-IE"/>
        </w:rPr>
      </w:pPr>
      <w:r w:rsidRPr="004327C5">
        <w:rPr>
          <w:rFonts w:ascii="Arial" w:hAnsi="Arial" w:cs="Arial"/>
          <w:b/>
          <w:bCs/>
          <w:sz w:val="18"/>
          <w:szCs w:val="18"/>
          <w:u w:val="double"/>
        </w:rPr>
        <w:t>NB:</w:t>
      </w:r>
      <w:r w:rsidRPr="004327C5">
        <w:rPr>
          <w:rFonts w:ascii="Arial" w:hAnsi="Arial" w:cs="Arial"/>
          <w:sz w:val="18"/>
          <w:szCs w:val="18"/>
          <w:u w:val="double"/>
        </w:rPr>
        <w:t xml:space="preserve"> At the time of publication (2022) there was no OIE Reference Laboratory for </w:t>
      </w:r>
      <w:r>
        <w:rPr>
          <w:rFonts w:ascii="Arial" w:hAnsi="Arial" w:cs="Arial"/>
          <w:iCs/>
          <w:sz w:val="18"/>
          <w:szCs w:val="18"/>
          <w:u w:val="double"/>
          <w:lang w:val="en-IE"/>
        </w:rPr>
        <w:t>fowl cholera</w:t>
      </w:r>
      <w:r w:rsidRPr="004327C5">
        <w:rPr>
          <w:rFonts w:ascii="Arial" w:hAnsi="Arial" w:cs="Arial"/>
          <w:sz w:val="18"/>
          <w:szCs w:val="18"/>
          <w:u w:val="double"/>
        </w:rPr>
        <w:br/>
      </w:r>
      <w:r w:rsidRPr="004327C5">
        <w:rPr>
          <w:rFonts w:ascii="Arial" w:hAnsi="Arial" w:cs="Arial"/>
          <w:sz w:val="18"/>
          <w:szCs w:val="18"/>
          <w:u w:val="double"/>
          <w:lang w:val="en-IE"/>
        </w:rPr>
        <w:t xml:space="preserve">(see OIE Web site for the most up-to-date list: </w:t>
      </w:r>
      <w:r w:rsidR="007365A1">
        <w:rPr>
          <w:rFonts w:ascii="Arial" w:hAnsi="Arial" w:cs="Arial"/>
          <w:sz w:val="18"/>
          <w:szCs w:val="18"/>
          <w:u w:val="double"/>
          <w:lang w:val="en-IE"/>
        </w:rPr>
        <w:br/>
      </w:r>
      <w:hyperlink r:id="rId12" w:anchor="ui-id-3" w:history="1">
        <w:r w:rsidR="007365A1" w:rsidRPr="00DD261B">
          <w:rPr>
            <w:rStyle w:val="Hyperlink"/>
            <w:rFonts w:ascii="Arial" w:hAnsi="Arial" w:cs="Arial"/>
            <w:sz w:val="18"/>
            <w:szCs w:val="18"/>
          </w:rPr>
          <w:t>https://www.oie.int/en/what-we-offer/expertise-network/reference-laboratories/#ui-id-3</w:t>
        </w:r>
      </w:hyperlink>
      <w:hyperlink r:id="rId13" w:history="1"/>
      <w:r w:rsidRPr="004327C5">
        <w:rPr>
          <w:rFonts w:ascii="Arial" w:hAnsi="Arial" w:cs="Arial"/>
          <w:sz w:val="18"/>
          <w:szCs w:val="18"/>
          <w:lang w:val="en-IE"/>
        </w:rPr>
        <w:t xml:space="preserve">). </w:t>
      </w:r>
    </w:p>
    <w:p w14:paraId="604F59BC" w14:textId="58E55645" w:rsidR="00915BF1" w:rsidRDefault="00915BF1" w:rsidP="00915BF1">
      <w:pPr>
        <w:spacing w:after="240" w:line="240" w:lineRule="auto"/>
        <w:jc w:val="center"/>
        <w:rPr>
          <w:rFonts w:ascii="Arial" w:hAnsi="Arial" w:cs="Arial"/>
          <w:smallCaps/>
          <w:sz w:val="18"/>
          <w:szCs w:val="18"/>
        </w:rPr>
      </w:pPr>
      <w:r w:rsidRPr="008872A9">
        <w:rPr>
          <w:rFonts w:ascii="Arial" w:hAnsi="Arial" w:cs="Arial"/>
          <w:b/>
          <w:smallCaps/>
          <w:sz w:val="18"/>
          <w:szCs w:val="18"/>
        </w:rPr>
        <w:t>NB</w:t>
      </w:r>
      <w:r w:rsidRPr="008872A9">
        <w:rPr>
          <w:rFonts w:ascii="Arial" w:hAnsi="Arial" w:cs="Arial"/>
          <w:smallCaps/>
          <w:sz w:val="18"/>
          <w:szCs w:val="18"/>
        </w:rPr>
        <w:t>: First adopted in 1990. Most recent updates adopted in 2015.</w:t>
      </w:r>
    </w:p>
    <w:sectPr w:rsidR="00915BF1" w:rsidSect="00A767F9">
      <w:headerReference w:type="even" r:id="rId14"/>
      <w:headerReference w:type="default" r:id="rId15"/>
      <w:footerReference w:type="even" r:id="rId16"/>
      <w:footerReference w:type="default" r:id="rId17"/>
      <w:footerReference w:type="first" r:id="rId18"/>
      <w:type w:val="oddPage"/>
      <w:pgSz w:w="11907" w:h="16840" w:code="9"/>
      <w:pgMar w:top="-1418" w:right="1418" w:bottom="1418" w:left="1418" w:header="567" w:footer="567" w:gutter="0"/>
      <w:paperSrc w:first="15" w:other="15"/>
      <w:lnNumType w:countBy="1" w:restart="continuous"/>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E015E" w14:textId="77777777" w:rsidR="00426854" w:rsidRDefault="00426854">
      <w:r>
        <w:separator/>
      </w:r>
    </w:p>
  </w:endnote>
  <w:endnote w:type="continuationSeparator" w:id="0">
    <w:p w14:paraId="1D6296CF" w14:textId="77777777" w:rsidR="00426854" w:rsidRDefault="00426854">
      <w:r>
        <w:continuationSeparator/>
      </w:r>
    </w:p>
  </w:endnote>
  <w:endnote w:type="continuationNotice" w:id="1">
    <w:p w14:paraId="3E7845C2" w14:textId="77777777" w:rsidR="00426854" w:rsidRDefault="0042685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ttawa">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BC198" w14:textId="371C3D66" w:rsidR="00DC010B" w:rsidRPr="00A767F9" w:rsidRDefault="00DC010B" w:rsidP="00DC010B">
    <w:pPr>
      <w:pBdr>
        <w:top w:val="single" w:sz="6" w:space="5" w:color="auto"/>
      </w:pBdr>
      <w:tabs>
        <w:tab w:val="clear" w:pos="-720"/>
        <w:tab w:val="right" w:pos="9072"/>
      </w:tabs>
      <w:spacing w:line="240" w:lineRule="exact"/>
      <w:jc w:val="left"/>
      <w:rPr>
        <w:rFonts w:ascii="Ottawa" w:hAnsi="Ottawa"/>
        <w:sz w:val="22"/>
      </w:rPr>
    </w:pPr>
    <w:r>
      <w:rPr>
        <w:rFonts w:ascii="Ottawa" w:hAnsi="Ottawa"/>
        <w:sz w:val="22"/>
      </w:rPr>
      <w:fldChar w:fldCharType="begin"/>
    </w:r>
    <w:r>
      <w:rPr>
        <w:rFonts w:ascii="Ottawa" w:hAnsi="Ottawa"/>
        <w:sz w:val="22"/>
      </w:rPr>
      <w:instrText>PAGE</w:instrText>
    </w:r>
    <w:r>
      <w:rPr>
        <w:rFonts w:ascii="Ottawa" w:hAnsi="Ottawa"/>
        <w:sz w:val="22"/>
      </w:rPr>
      <w:fldChar w:fldCharType="separate"/>
    </w:r>
    <w:r>
      <w:rPr>
        <w:rFonts w:ascii="Ottawa" w:hAnsi="Ottawa"/>
        <w:sz w:val="22"/>
      </w:rPr>
      <w:t>1</w:t>
    </w:r>
    <w:r>
      <w:rPr>
        <w:rFonts w:ascii="Ottawa" w:hAnsi="Ottawa"/>
        <w:sz w:val="22"/>
      </w:rPr>
      <w:fldChar w:fldCharType="end"/>
    </w:r>
    <w:r>
      <w:rPr>
        <w:rFonts w:ascii="Ottawa" w:hAnsi="Ottawa"/>
        <w:sz w:val="22"/>
      </w:rPr>
      <w:tab/>
      <w:t xml:space="preserve">OIE </w:t>
    </w:r>
    <w:r w:rsidRPr="00411789">
      <w:rPr>
        <w:rFonts w:ascii="Ottawa" w:hAnsi="Ottawa"/>
        <w:i/>
        <w:iCs/>
        <w:sz w:val="22"/>
      </w:rPr>
      <w:t>Terrestrial</w:t>
    </w:r>
    <w:r>
      <w:rPr>
        <w:rFonts w:ascii="Ottawa" w:hAnsi="Ottawa"/>
        <w:sz w:val="22"/>
      </w:rPr>
      <w:t xml:space="preserve"> </w:t>
    </w:r>
    <w:r>
      <w:rPr>
        <w:rFonts w:ascii="Ottawa" w:hAnsi="Ottawa"/>
        <w:i/>
        <w:sz w:val="22"/>
      </w:rPr>
      <w:t>Manual</w:t>
    </w:r>
    <w:r>
      <w:rPr>
        <w:rFonts w:ascii="Ottawa" w:hAnsi="Ottawa"/>
        <w:sz w:val="22"/>
      </w:rPr>
      <w:t xml:space="preserve">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4E37A" w14:textId="77777777" w:rsidR="00DC010B" w:rsidRPr="00A767F9" w:rsidRDefault="00DC010B" w:rsidP="00DC010B">
    <w:pPr>
      <w:pBdr>
        <w:top w:val="single" w:sz="6" w:space="5" w:color="auto"/>
      </w:pBdr>
      <w:tabs>
        <w:tab w:val="clear" w:pos="-720"/>
        <w:tab w:val="right" w:pos="9072"/>
      </w:tabs>
      <w:spacing w:line="240" w:lineRule="exact"/>
      <w:jc w:val="left"/>
      <w:rPr>
        <w:rFonts w:ascii="Ottawa" w:hAnsi="Ottawa"/>
        <w:sz w:val="22"/>
      </w:rPr>
    </w:pPr>
    <w:r>
      <w:rPr>
        <w:rFonts w:ascii="Ottawa" w:hAnsi="Ottawa"/>
        <w:sz w:val="22"/>
      </w:rPr>
      <w:t xml:space="preserve">OIE </w:t>
    </w:r>
    <w:r w:rsidRPr="00411789">
      <w:rPr>
        <w:rFonts w:ascii="Ottawa" w:hAnsi="Ottawa"/>
        <w:i/>
        <w:iCs/>
        <w:sz w:val="22"/>
      </w:rPr>
      <w:t>Terrestrial</w:t>
    </w:r>
    <w:r>
      <w:rPr>
        <w:rFonts w:ascii="Ottawa" w:hAnsi="Ottawa"/>
        <w:sz w:val="22"/>
      </w:rPr>
      <w:t xml:space="preserve"> </w:t>
    </w:r>
    <w:r>
      <w:rPr>
        <w:rFonts w:ascii="Ottawa" w:hAnsi="Ottawa"/>
        <w:i/>
        <w:sz w:val="22"/>
      </w:rPr>
      <w:t>Manual</w:t>
    </w:r>
    <w:r>
      <w:rPr>
        <w:rFonts w:ascii="Ottawa" w:hAnsi="Ottawa"/>
        <w:sz w:val="22"/>
      </w:rPr>
      <w:t xml:space="preserve"> 2021</w:t>
    </w:r>
    <w:r>
      <w:rPr>
        <w:rFonts w:ascii="Ottawa" w:hAnsi="Ottawa"/>
        <w:sz w:val="22"/>
      </w:rPr>
      <w:tab/>
    </w:r>
    <w:r>
      <w:rPr>
        <w:rFonts w:ascii="Ottawa" w:hAnsi="Ottawa"/>
        <w:sz w:val="22"/>
      </w:rPr>
      <w:fldChar w:fldCharType="begin"/>
    </w:r>
    <w:r>
      <w:rPr>
        <w:rFonts w:ascii="Ottawa" w:hAnsi="Ottawa"/>
        <w:sz w:val="22"/>
      </w:rPr>
      <w:instrText>PAGE</w:instrText>
    </w:r>
    <w:r>
      <w:rPr>
        <w:rFonts w:ascii="Ottawa" w:hAnsi="Ottawa"/>
        <w:sz w:val="22"/>
      </w:rPr>
      <w:fldChar w:fldCharType="separate"/>
    </w:r>
    <w:r>
      <w:rPr>
        <w:rFonts w:ascii="Ottawa" w:hAnsi="Ottawa"/>
        <w:sz w:val="22"/>
      </w:rPr>
      <w:t>1</w:t>
    </w:r>
    <w:r>
      <w:rPr>
        <w:rFonts w:ascii="Ottawa" w:hAnsi="Ottawa"/>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66654" w14:textId="77777777" w:rsidR="00A767F9" w:rsidRPr="00A767F9" w:rsidRDefault="00A767F9" w:rsidP="00A767F9">
    <w:pPr>
      <w:pBdr>
        <w:top w:val="single" w:sz="6" w:space="5" w:color="auto"/>
      </w:pBdr>
      <w:tabs>
        <w:tab w:val="clear" w:pos="-720"/>
        <w:tab w:val="right" w:pos="9072"/>
      </w:tabs>
      <w:spacing w:line="240" w:lineRule="exact"/>
      <w:jc w:val="left"/>
      <w:rPr>
        <w:rFonts w:ascii="Ottawa" w:hAnsi="Ottawa"/>
        <w:sz w:val="22"/>
      </w:rPr>
    </w:pPr>
    <w:r>
      <w:rPr>
        <w:rFonts w:ascii="Ottawa" w:hAnsi="Ottawa"/>
        <w:sz w:val="22"/>
      </w:rPr>
      <w:t xml:space="preserve">OIE </w:t>
    </w:r>
    <w:r w:rsidRPr="00411789">
      <w:rPr>
        <w:rFonts w:ascii="Ottawa" w:hAnsi="Ottawa"/>
        <w:i/>
        <w:iCs/>
        <w:sz w:val="22"/>
      </w:rPr>
      <w:t>Terrestrial</w:t>
    </w:r>
    <w:r>
      <w:rPr>
        <w:rFonts w:ascii="Ottawa" w:hAnsi="Ottawa"/>
        <w:sz w:val="22"/>
      </w:rPr>
      <w:t xml:space="preserve"> </w:t>
    </w:r>
    <w:r>
      <w:rPr>
        <w:rFonts w:ascii="Ottawa" w:hAnsi="Ottawa"/>
        <w:i/>
        <w:sz w:val="22"/>
      </w:rPr>
      <w:t>Manual</w:t>
    </w:r>
    <w:r>
      <w:rPr>
        <w:rFonts w:ascii="Ottawa" w:hAnsi="Ottawa"/>
        <w:sz w:val="22"/>
      </w:rPr>
      <w:t xml:space="preserve"> 2021</w:t>
    </w:r>
    <w:r>
      <w:rPr>
        <w:rFonts w:ascii="Ottawa" w:hAnsi="Ottawa"/>
        <w:sz w:val="22"/>
      </w:rPr>
      <w:tab/>
    </w:r>
    <w:r>
      <w:rPr>
        <w:rFonts w:ascii="Ottawa" w:hAnsi="Ottawa"/>
        <w:sz w:val="22"/>
      </w:rPr>
      <w:fldChar w:fldCharType="begin"/>
    </w:r>
    <w:r>
      <w:rPr>
        <w:rFonts w:ascii="Ottawa" w:hAnsi="Ottawa"/>
        <w:sz w:val="22"/>
      </w:rPr>
      <w:instrText>PAGE</w:instrText>
    </w:r>
    <w:r>
      <w:rPr>
        <w:rFonts w:ascii="Ottawa" w:hAnsi="Ottawa"/>
        <w:sz w:val="22"/>
      </w:rPr>
      <w:fldChar w:fldCharType="separate"/>
    </w:r>
    <w:r>
      <w:rPr>
        <w:rFonts w:ascii="Ottawa" w:hAnsi="Ottawa"/>
        <w:sz w:val="22"/>
      </w:rPr>
      <w:t>1</w:t>
    </w:r>
    <w:r>
      <w:rPr>
        <w:rFonts w:ascii="Ottawa" w:hAnsi="Ottawa"/>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7FBDC" w14:textId="77777777" w:rsidR="00426854" w:rsidRDefault="00426854">
      <w:r>
        <w:separator/>
      </w:r>
    </w:p>
  </w:footnote>
  <w:footnote w:type="continuationSeparator" w:id="0">
    <w:p w14:paraId="01B265BB" w14:textId="77777777" w:rsidR="00426854" w:rsidRDefault="00426854">
      <w:r>
        <w:continuationSeparator/>
      </w:r>
    </w:p>
  </w:footnote>
  <w:footnote w:type="continuationNotice" w:id="1">
    <w:p w14:paraId="69142EE9" w14:textId="77777777" w:rsidR="00426854" w:rsidRDefault="0042685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CBC0B" w14:textId="77777777" w:rsidR="00DC010B" w:rsidRPr="001A5C3F" w:rsidRDefault="00DC010B" w:rsidP="00DC010B">
    <w:pPr>
      <w:pBdr>
        <w:bottom w:val="single" w:sz="6" w:space="1" w:color="auto"/>
      </w:pBdr>
      <w:spacing w:line="240" w:lineRule="auto"/>
      <w:ind w:right="-1"/>
      <w:jc w:val="center"/>
      <w:rPr>
        <w:rFonts w:ascii="Ottawa" w:hAnsi="Ottawa"/>
        <w:i/>
        <w:lang w:val="fr-FR"/>
      </w:rPr>
    </w:pPr>
    <w:proofErr w:type="spellStart"/>
    <w:r w:rsidRPr="001A5C3F">
      <w:rPr>
        <w:rFonts w:ascii="Ottawa" w:hAnsi="Ottawa"/>
        <w:i/>
        <w:lang w:val="fr-FR"/>
      </w:rPr>
      <w:t>Chapter</w:t>
    </w:r>
    <w:proofErr w:type="spellEnd"/>
    <w:r w:rsidRPr="001A5C3F">
      <w:rPr>
        <w:rFonts w:ascii="Ottawa" w:hAnsi="Ottawa"/>
        <w:i/>
        <w:lang w:val="fr-FR"/>
      </w:rPr>
      <w:t xml:space="preserve"> </w:t>
    </w:r>
    <w:r>
      <w:rPr>
        <w:rFonts w:ascii="Ottawa" w:hAnsi="Ottawa"/>
        <w:i/>
        <w:lang w:val="fr-FR"/>
      </w:rPr>
      <w:t>3</w:t>
    </w:r>
    <w:r w:rsidRPr="001A5C3F">
      <w:rPr>
        <w:rFonts w:ascii="Ottawa" w:hAnsi="Ottawa"/>
        <w:i/>
        <w:lang w:val="fr-FR"/>
      </w:rPr>
      <w:t>.</w:t>
    </w:r>
    <w:r>
      <w:rPr>
        <w:rFonts w:ascii="Ottawa" w:hAnsi="Ottawa"/>
        <w:i/>
        <w:lang w:val="fr-FR"/>
      </w:rPr>
      <w:t>3.9</w:t>
    </w:r>
    <w:r w:rsidRPr="001A5C3F">
      <w:rPr>
        <w:rFonts w:ascii="Ottawa" w:hAnsi="Ottawa"/>
        <w:i/>
        <w:lang w:val="fr-FR"/>
      </w:rPr>
      <w:t xml:space="preserve">. – </w:t>
    </w:r>
    <w:proofErr w:type="spellStart"/>
    <w:r w:rsidRPr="001A5C3F">
      <w:rPr>
        <w:rFonts w:ascii="Ottawa" w:hAnsi="Ottawa"/>
        <w:i/>
        <w:lang w:val="fr-FR"/>
      </w:rPr>
      <w:t>Fowl</w:t>
    </w:r>
    <w:proofErr w:type="spellEnd"/>
    <w:r w:rsidRPr="001A5C3F">
      <w:rPr>
        <w:rFonts w:ascii="Ottawa" w:hAnsi="Ottawa"/>
        <w:i/>
        <w:lang w:val="fr-FR"/>
      </w:rPr>
      <w:t xml:space="preserve"> cholera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7605" w14:textId="77777777" w:rsidR="00DC010B" w:rsidRPr="001A5C3F" w:rsidRDefault="00DC010B" w:rsidP="00DC010B">
    <w:pPr>
      <w:pBdr>
        <w:bottom w:val="single" w:sz="6" w:space="1" w:color="auto"/>
      </w:pBdr>
      <w:spacing w:line="240" w:lineRule="auto"/>
      <w:ind w:right="-1"/>
      <w:jc w:val="center"/>
      <w:rPr>
        <w:rFonts w:ascii="Ottawa" w:hAnsi="Ottawa"/>
        <w:i/>
        <w:lang w:val="fr-FR"/>
      </w:rPr>
    </w:pPr>
    <w:proofErr w:type="spellStart"/>
    <w:r w:rsidRPr="001A5C3F">
      <w:rPr>
        <w:rFonts w:ascii="Ottawa" w:hAnsi="Ottawa"/>
        <w:i/>
        <w:lang w:val="fr-FR"/>
      </w:rPr>
      <w:t>Chapter</w:t>
    </w:r>
    <w:proofErr w:type="spellEnd"/>
    <w:r w:rsidRPr="001A5C3F">
      <w:rPr>
        <w:rFonts w:ascii="Ottawa" w:hAnsi="Ottawa"/>
        <w:i/>
        <w:lang w:val="fr-FR"/>
      </w:rPr>
      <w:t xml:space="preserve"> </w:t>
    </w:r>
    <w:r>
      <w:rPr>
        <w:rFonts w:ascii="Ottawa" w:hAnsi="Ottawa"/>
        <w:i/>
        <w:lang w:val="fr-FR"/>
      </w:rPr>
      <w:t>3</w:t>
    </w:r>
    <w:r w:rsidRPr="001A5C3F">
      <w:rPr>
        <w:rFonts w:ascii="Ottawa" w:hAnsi="Ottawa"/>
        <w:i/>
        <w:lang w:val="fr-FR"/>
      </w:rPr>
      <w:t>.</w:t>
    </w:r>
    <w:r>
      <w:rPr>
        <w:rFonts w:ascii="Ottawa" w:hAnsi="Ottawa"/>
        <w:i/>
        <w:lang w:val="fr-FR"/>
      </w:rPr>
      <w:t>3.9</w:t>
    </w:r>
    <w:r w:rsidRPr="001A5C3F">
      <w:rPr>
        <w:rFonts w:ascii="Ottawa" w:hAnsi="Ottawa"/>
        <w:i/>
        <w:lang w:val="fr-FR"/>
      </w:rPr>
      <w:t xml:space="preserve">. – </w:t>
    </w:r>
    <w:proofErr w:type="spellStart"/>
    <w:r w:rsidRPr="001A5C3F">
      <w:rPr>
        <w:rFonts w:ascii="Ottawa" w:hAnsi="Ottawa"/>
        <w:i/>
        <w:lang w:val="fr-FR"/>
      </w:rPr>
      <w:t>Fowl</w:t>
    </w:r>
    <w:proofErr w:type="spellEnd"/>
    <w:r w:rsidRPr="001A5C3F">
      <w:rPr>
        <w:rFonts w:ascii="Ottawa" w:hAnsi="Ottawa"/>
        <w:i/>
        <w:lang w:val="fr-FR"/>
      </w:rPr>
      <w:t xml:space="preserve"> cholera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8531B"/>
    <w:multiLevelType w:val="multilevel"/>
    <w:tmpl w:val="E5E62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BB2AE6"/>
    <w:multiLevelType w:val="multilevel"/>
    <w:tmpl w:val="CFDCB476"/>
    <w:lvl w:ilvl="0">
      <w:start w:val="1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7344BC"/>
    <w:multiLevelType w:val="singleLevel"/>
    <w:tmpl w:val="20A00B80"/>
    <w:lvl w:ilvl="0">
      <w:start w:val="1"/>
      <w:numFmt w:val="lowerLetter"/>
      <w:lvlText w:val="%1)"/>
      <w:lvlJc w:val="left"/>
      <w:pPr>
        <w:tabs>
          <w:tab w:val="num" w:pos="420"/>
        </w:tabs>
        <w:ind w:left="420" w:hanging="420"/>
      </w:pPr>
      <w:rPr>
        <w:rFonts w:hint="default"/>
      </w:rPr>
    </w:lvl>
  </w:abstractNum>
  <w:abstractNum w:abstractNumId="3" w15:restartNumberingAfterBreak="0">
    <w:nsid w:val="5C963E86"/>
    <w:multiLevelType w:val="hybridMultilevel"/>
    <w:tmpl w:val="86B8E706"/>
    <w:lvl w:ilvl="0" w:tplc="9F0293CC">
      <w:start w:val="1"/>
      <w:numFmt w:val="lowerRoman"/>
      <w:lvlText w:val="%1)"/>
      <w:lvlJc w:val="left"/>
      <w:pPr>
        <w:tabs>
          <w:tab w:val="num" w:pos="1080"/>
        </w:tabs>
        <w:ind w:left="1080" w:hanging="72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1124ABA"/>
    <w:multiLevelType w:val="multilevel"/>
    <w:tmpl w:val="289E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9C4D3F"/>
    <w:multiLevelType w:val="hybridMultilevel"/>
    <w:tmpl w:val="3926E1AE"/>
    <w:lvl w:ilvl="0" w:tplc="B9E63AE2">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4110D4"/>
    <w:multiLevelType w:val="singleLevel"/>
    <w:tmpl w:val="8774F6E2"/>
    <w:lvl w:ilvl="0">
      <w:start w:val="1"/>
      <w:numFmt w:val="lowerRoman"/>
      <w:lvlText w:val="%1) "/>
      <w:legacy w:legacy="1" w:legacySpace="0" w:legacyIndent="283"/>
      <w:lvlJc w:val="left"/>
      <w:pPr>
        <w:ind w:left="708" w:hanging="283"/>
      </w:pPr>
      <w:rPr>
        <w:rFonts w:ascii="Arial" w:hAnsi="Arial" w:hint="default"/>
        <w:b w:val="0"/>
        <w:i w:val="0"/>
        <w:sz w:val="18"/>
        <w:u w:val="none"/>
      </w:rPr>
    </w:lvl>
  </w:abstractNum>
  <w:abstractNum w:abstractNumId="7" w15:restartNumberingAfterBreak="0">
    <w:nsid w:val="7E055F70"/>
    <w:multiLevelType w:val="singleLevel"/>
    <w:tmpl w:val="0BD2D144"/>
    <w:lvl w:ilvl="0">
      <w:start w:val="2"/>
      <w:numFmt w:val="lowerRoman"/>
      <w:lvlText w:val="%1) "/>
      <w:legacy w:legacy="1" w:legacySpace="0" w:legacyIndent="283"/>
      <w:lvlJc w:val="left"/>
      <w:pPr>
        <w:ind w:left="708" w:hanging="283"/>
      </w:pPr>
      <w:rPr>
        <w:rFonts w:ascii="Arial" w:hAnsi="Arial" w:hint="default"/>
        <w:b w:val="0"/>
        <w:i w:val="0"/>
        <w:sz w:val="18"/>
        <w:u w:val="none"/>
      </w:rPr>
    </w:lvl>
  </w:abstractNum>
  <w:num w:numId="1">
    <w:abstractNumId w:val="6"/>
  </w:num>
  <w:num w:numId="2">
    <w:abstractNumId w:val="7"/>
  </w:num>
  <w:num w:numId="3">
    <w:abstractNumId w:val="7"/>
    <w:lvlOverride w:ilvl="0">
      <w:lvl w:ilvl="0">
        <w:start w:val="1"/>
        <w:numFmt w:val="lowerRoman"/>
        <w:lvlText w:val="%1) "/>
        <w:legacy w:legacy="1" w:legacySpace="0" w:legacyIndent="283"/>
        <w:lvlJc w:val="left"/>
        <w:pPr>
          <w:ind w:left="708" w:hanging="283"/>
        </w:pPr>
        <w:rPr>
          <w:rFonts w:ascii="Arial" w:hAnsi="Arial" w:hint="default"/>
          <w:b w:val="0"/>
          <w:i w:val="0"/>
          <w:sz w:val="18"/>
          <w:u w:val="none"/>
        </w:rPr>
      </w:lvl>
    </w:lvlOverride>
  </w:num>
  <w:num w:numId="4">
    <w:abstractNumId w:val="2"/>
  </w:num>
  <w:num w:numId="5">
    <w:abstractNumId w:val="3"/>
  </w:num>
  <w:num w:numId="6">
    <w:abstractNumId w:val="1"/>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activeWritingStyle w:appName="MSWord" w:lang="en-GB"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en-AU" w:vendorID="64" w:dllVersion="0" w:nlCheck="1" w:checkStyle="0"/>
  <w:activeWritingStyle w:appName="MSWord" w:lang="es-ES" w:vendorID="64" w:dllVersion="0" w:nlCheck="1" w:checkStyle="0"/>
  <w:activeWritingStyle w:appName="MSWord" w:lang="en-GB" w:vendorID="8" w:dllVersion="513" w:checkStyle="1"/>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BB5"/>
    <w:rsid w:val="0000231C"/>
    <w:rsid w:val="0000263A"/>
    <w:rsid w:val="0000389F"/>
    <w:rsid w:val="00003FBC"/>
    <w:rsid w:val="00013171"/>
    <w:rsid w:val="000140BE"/>
    <w:rsid w:val="00015BDE"/>
    <w:rsid w:val="0001788D"/>
    <w:rsid w:val="00017B68"/>
    <w:rsid w:val="00024D4C"/>
    <w:rsid w:val="00031B80"/>
    <w:rsid w:val="00042209"/>
    <w:rsid w:val="00052832"/>
    <w:rsid w:val="000534C8"/>
    <w:rsid w:val="00071204"/>
    <w:rsid w:val="000720A1"/>
    <w:rsid w:val="00076600"/>
    <w:rsid w:val="000779D9"/>
    <w:rsid w:val="00087E29"/>
    <w:rsid w:val="000932A5"/>
    <w:rsid w:val="000A61BF"/>
    <w:rsid w:val="000A69F2"/>
    <w:rsid w:val="000A6D21"/>
    <w:rsid w:val="000B1160"/>
    <w:rsid w:val="000B3526"/>
    <w:rsid w:val="000C06EC"/>
    <w:rsid w:val="000C3159"/>
    <w:rsid w:val="000D0B91"/>
    <w:rsid w:val="000D0F4C"/>
    <w:rsid w:val="000D2335"/>
    <w:rsid w:val="000D2908"/>
    <w:rsid w:val="000D3ABC"/>
    <w:rsid w:val="000D7291"/>
    <w:rsid w:val="000E085F"/>
    <w:rsid w:val="000E66B2"/>
    <w:rsid w:val="000F06C8"/>
    <w:rsid w:val="000F2271"/>
    <w:rsid w:val="000F2598"/>
    <w:rsid w:val="000F3E03"/>
    <w:rsid w:val="001046E3"/>
    <w:rsid w:val="00110F1E"/>
    <w:rsid w:val="00117072"/>
    <w:rsid w:val="0011749B"/>
    <w:rsid w:val="001217F5"/>
    <w:rsid w:val="00124521"/>
    <w:rsid w:val="00134E1D"/>
    <w:rsid w:val="0016020C"/>
    <w:rsid w:val="001605C1"/>
    <w:rsid w:val="00161193"/>
    <w:rsid w:val="0016347D"/>
    <w:rsid w:val="0016401C"/>
    <w:rsid w:val="00164CD6"/>
    <w:rsid w:val="00170D44"/>
    <w:rsid w:val="00173B8B"/>
    <w:rsid w:val="00176555"/>
    <w:rsid w:val="001770CC"/>
    <w:rsid w:val="00181622"/>
    <w:rsid w:val="0018267A"/>
    <w:rsid w:val="001835B5"/>
    <w:rsid w:val="001961FC"/>
    <w:rsid w:val="00197552"/>
    <w:rsid w:val="001A44A6"/>
    <w:rsid w:val="001A5C3F"/>
    <w:rsid w:val="001B019B"/>
    <w:rsid w:val="001B4750"/>
    <w:rsid w:val="001C4946"/>
    <w:rsid w:val="001D353E"/>
    <w:rsid w:val="001D5A78"/>
    <w:rsid w:val="001E1B13"/>
    <w:rsid w:val="001E5D51"/>
    <w:rsid w:val="00200E2B"/>
    <w:rsid w:val="00216FC0"/>
    <w:rsid w:val="00225BB5"/>
    <w:rsid w:val="00230BE2"/>
    <w:rsid w:val="00241097"/>
    <w:rsid w:val="00242A97"/>
    <w:rsid w:val="002551CD"/>
    <w:rsid w:val="00255396"/>
    <w:rsid w:val="00257056"/>
    <w:rsid w:val="0026389A"/>
    <w:rsid w:val="002640D6"/>
    <w:rsid w:val="0026458D"/>
    <w:rsid w:val="00265891"/>
    <w:rsid w:val="00270C85"/>
    <w:rsid w:val="00272F78"/>
    <w:rsid w:val="0027433C"/>
    <w:rsid w:val="002775DC"/>
    <w:rsid w:val="002808C7"/>
    <w:rsid w:val="0028218F"/>
    <w:rsid w:val="002824DA"/>
    <w:rsid w:val="00284DF0"/>
    <w:rsid w:val="00286C3B"/>
    <w:rsid w:val="00297436"/>
    <w:rsid w:val="002A090F"/>
    <w:rsid w:val="002A10C5"/>
    <w:rsid w:val="002A2F98"/>
    <w:rsid w:val="002A5290"/>
    <w:rsid w:val="002A6AC2"/>
    <w:rsid w:val="002A7729"/>
    <w:rsid w:val="002B2367"/>
    <w:rsid w:val="002B4FAE"/>
    <w:rsid w:val="002C14CF"/>
    <w:rsid w:val="002C5E00"/>
    <w:rsid w:val="002D7105"/>
    <w:rsid w:val="002E5B93"/>
    <w:rsid w:val="002F7A55"/>
    <w:rsid w:val="003006BE"/>
    <w:rsid w:val="00315733"/>
    <w:rsid w:val="00327E85"/>
    <w:rsid w:val="00330296"/>
    <w:rsid w:val="003318DC"/>
    <w:rsid w:val="00340E91"/>
    <w:rsid w:val="00343175"/>
    <w:rsid w:val="00346B2E"/>
    <w:rsid w:val="00351BEE"/>
    <w:rsid w:val="00356BD8"/>
    <w:rsid w:val="00361C79"/>
    <w:rsid w:val="003650C9"/>
    <w:rsid w:val="00370A70"/>
    <w:rsid w:val="00380BC6"/>
    <w:rsid w:val="00382AC8"/>
    <w:rsid w:val="003869DE"/>
    <w:rsid w:val="00395A38"/>
    <w:rsid w:val="0039746F"/>
    <w:rsid w:val="003A13EA"/>
    <w:rsid w:val="003A28F3"/>
    <w:rsid w:val="003A30A3"/>
    <w:rsid w:val="003A3834"/>
    <w:rsid w:val="003A4ACF"/>
    <w:rsid w:val="003A64C5"/>
    <w:rsid w:val="003A7B94"/>
    <w:rsid w:val="003B5B8E"/>
    <w:rsid w:val="003B672F"/>
    <w:rsid w:val="003B674D"/>
    <w:rsid w:val="003C197A"/>
    <w:rsid w:val="003C1AEE"/>
    <w:rsid w:val="003C1B9C"/>
    <w:rsid w:val="003C6A21"/>
    <w:rsid w:val="003D0A7A"/>
    <w:rsid w:val="003D1C02"/>
    <w:rsid w:val="003D377B"/>
    <w:rsid w:val="003E29C4"/>
    <w:rsid w:val="003E37BE"/>
    <w:rsid w:val="003F0F62"/>
    <w:rsid w:val="003F2389"/>
    <w:rsid w:val="003F3723"/>
    <w:rsid w:val="003F664E"/>
    <w:rsid w:val="003F6F99"/>
    <w:rsid w:val="00402BB6"/>
    <w:rsid w:val="00411789"/>
    <w:rsid w:val="00426854"/>
    <w:rsid w:val="00431EB7"/>
    <w:rsid w:val="004516BE"/>
    <w:rsid w:val="004528FE"/>
    <w:rsid w:val="004612F0"/>
    <w:rsid w:val="00464A02"/>
    <w:rsid w:val="004655E1"/>
    <w:rsid w:val="00477DA4"/>
    <w:rsid w:val="004801EF"/>
    <w:rsid w:val="00480327"/>
    <w:rsid w:val="00480564"/>
    <w:rsid w:val="004831E5"/>
    <w:rsid w:val="00487ECC"/>
    <w:rsid w:val="00492E3D"/>
    <w:rsid w:val="004A2B63"/>
    <w:rsid w:val="004B090B"/>
    <w:rsid w:val="004B11AA"/>
    <w:rsid w:val="004B1F6E"/>
    <w:rsid w:val="004C0F2E"/>
    <w:rsid w:val="004C2236"/>
    <w:rsid w:val="004C4F24"/>
    <w:rsid w:val="004C6CF2"/>
    <w:rsid w:val="004E4FD6"/>
    <w:rsid w:val="004E6A42"/>
    <w:rsid w:val="004F3B2C"/>
    <w:rsid w:val="004F40D0"/>
    <w:rsid w:val="004F6506"/>
    <w:rsid w:val="005134D5"/>
    <w:rsid w:val="005152F5"/>
    <w:rsid w:val="00520EE1"/>
    <w:rsid w:val="0052186B"/>
    <w:rsid w:val="00525CD7"/>
    <w:rsid w:val="005313DF"/>
    <w:rsid w:val="00532B08"/>
    <w:rsid w:val="005458B7"/>
    <w:rsid w:val="0055043D"/>
    <w:rsid w:val="0055137F"/>
    <w:rsid w:val="005652A8"/>
    <w:rsid w:val="00566EE6"/>
    <w:rsid w:val="005731BC"/>
    <w:rsid w:val="00573FCC"/>
    <w:rsid w:val="00575D4C"/>
    <w:rsid w:val="00593D48"/>
    <w:rsid w:val="005942D3"/>
    <w:rsid w:val="005A6D57"/>
    <w:rsid w:val="005B3E90"/>
    <w:rsid w:val="005B4F85"/>
    <w:rsid w:val="005B61C4"/>
    <w:rsid w:val="005C2D92"/>
    <w:rsid w:val="005F0A04"/>
    <w:rsid w:val="005F44A7"/>
    <w:rsid w:val="006012BB"/>
    <w:rsid w:val="00602F14"/>
    <w:rsid w:val="0060370D"/>
    <w:rsid w:val="00611A56"/>
    <w:rsid w:val="006207F0"/>
    <w:rsid w:val="00622AD9"/>
    <w:rsid w:val="00631424"/>
    <w:rsid w:val="00634A5E"/>
    <w:rsid w:val="00636DE1"/>
    <w:rsid w:val="0064171E"/>
    <w:rsid w:val="00654C1A"/>
    <w:rsid w:val="00660BDD"/>
    <w:rsid w:val="00664BEC"/>
    <w:rsid w:val="00667BE0"/>
    <w:rsid w:val="00670CDE"/>
    <w:rsid w:val="0068169E"/>
    <w:rsid w:val="006842B9"/>
    <w:rsid w:val="006A07CA"/>
    <w:rsid w:val="006A2CB8"/>
    <w:rsid w:val="006A4CE3"/>
    <w:rsid w:val="006A4EA6"/>
    <w:rsid w:val="006B63BA"/>
    <w:rsid w:val="006C0CF3"/>
    <w:rsid w:val="006C16A1"/>
    <w:rsid w:val="006C691A"/>
    <w:rsid w:val="006D6704"/>
    <w:rsid w:val="006E3ADA"/>
    <w:rsid w:val="006E561C"/>
    <w:rsid w:val="006E5C0E"/>
    <w:rsid w:val="006F5611"/>
    <w:rsid w:val="0071002B"/>
    <w:rsid w:val="00714C9F"/>
    <w:rsid w:val="00721FB8"/>
    <w:rsid w:val="00730505"/>
    <w:rsid w:val="00731319"/>
    <w:rsid w:val="00734B27"/>
    <w:rsid w:val="007365A1"/>
    <w:rsid w:val="00746371"/>
    <w:rsid w:val="007541B4"/>
    <w:rsid w:val="00754D55"/>
    <w:rsid w:val="00757FD9"/>
    <w:rsid w:val="00763DC4"/>
    <w:rsid w:val="00765C86"/>
    <w:rsid w:val="00776B0A"/>
    <w:rsid w:val="0078456C"/>
    <w:rsid w:val="00784769"/>
    <w:rsid w:val="007853F0"/>
    <w:rsid w:val="007866C8"/>
    <w:rsid w:val="007A3EC3"/>
    <w:rsid w:val="007A4AB7"/>
    <w:rsid w:val="007B79AA"/>
    <w:rsid w:val="007C4D5F"/>
    <w:rsid w:val="007D0B53"/>
    <w:rsid w:val="007D1115"/>
    <w:rsid w:val="007D67D1"/>
    <w:rsid w:val="007E5C93"/>
    <w:rsid w:val="007F21CA"/>
    <w:rsid w:val="007F298F"/>
    <w:rsid w:val="007F7F20"/>
    <w:rsid w:val="00804612"/>
    <w:rsid w:val="00805956"/>
    <w:rsid w:val="00807DFD"/>
    <w:rsid w:val="008117D1"/>
    <w:rsid w:val="008132EF"/>
    <w:rsid w:val="00813886"/>
    <w:rsid w:val="008206D6"/>
    <w:rsid w:val="00821EBF"/>
    <w:rsid w:val="008320E2"/>
    <w:rsid w:val="008508DA"/>
    <w:rsid w:val="00852CFD"/>
    <w:rsid w:val="0085359C"/>
    <w:rsid w:val="00861BB2"/>
    <w:rsid w:val="00866E6E"/>
    <w:rsid w:val="008716DF"/>
    <w:rsid w:val="00877401"/>
    <w:rsid w:val="00880AEB"/>
    <w:rsid w:val="00882D40"/>
    <w:rsid w:val="00886E55"/>
    <w:rsid w:val="00886EF1"/>
    <w:rsid w:val="008872A9"/>
    <w:rsid w:val="008876C8"/>
    <w:rsid w:val="00891001"/>
    <w:rsid w:val="00893CD9"/>
    <w:rsid w:val="00894BA1"/>
    <w:rsid w:val="008A08FD"/>
    <w:rsid w:val="008A09E9"/>
    <w:rsid w:val="008A1E65"/>
    <w:rsid w:val="008A25E5"/>
    <w:rsid w:val="008A4309"/>
    <w:rsid w:val="008A462F"/>
    <w:rsid w:val="008A536E"/>
    <w:rsid w:val="008B13FB"/>
    <w:rsid w:val="008B353F"/>
    <w:rsid w:val="008B63A7"/>
    <w:rsid w:val="008C00D2"/>
    <w:rsid w:val="008C4F33"/>
    <w:rsid w:val="008C580E"/>
    <w:rsid w:val="008D7942"/>
    <w:rsid w:val="008E204D"/>
    <w:rsid w:val="008E2A6E"/>
    <w:rsid w:val="008E603C"/>
    <w:rsid w:val="008E7CF7"/>
    <w:rsid w:val="0090142F"/>
    <w:rsid w:val="00903863"/>
    <w:rsid w:val="00915A47"/>
    <w:rsid w:val="00915BF1"/>
    <w:rsid w:val="00926189"/>
    <w:rsid w:val="00927571"/>
    <w:rsid w:val="00927CB7"/>
    <w:rsid w:val="00934055"/>
    <w:rsid w:val="00945137"/>
    <w:rsid w:val="00945776"/>
    <w:rsid w:val="00955843"/>
    <w:rsid w:val="0096122E"/>
    <w:rsid w:val="00965BAF"/>
    <w:rsid w:val="009717CA"/>
    <w:rsid w:val="00984666"/>
    <w:rsid w:val="00991E5F"/>
    <w:rsid w:val="009A02E4"/>
    <w:rsid w:val="009B0F51"/>
    <w:rsid w:val="009B11D1"/>
    <w:rsid w:val="009B337B"/>
    <w:rsid w:val="009D4354"/>
    <w:rsid w:val="009D6136"/>
    <w:rsid w:val="009E7A96"/>
    <w:rsid w:val="009F1B98"/>
    <w:rsid w:val="009F59EF"/>
    <w:rsid w:val="00A031BE"/>
    <w:rsid w:val="00A03BEB"/>
    <w:rsid w:val="00A11556"/>
    <w:rsid w:val="00A123AA"/>
    <w:rsid w:val="00A17A2A"/>
    <w:rsid w:val="00A222A1"/>
    <w:rsid w:val="00A46AFA"/>
    <w:rsid w:val="00A54986"/>
    <w:rsid w:val="00A60262"/>
    <w:rsid w:val="00A621AD"/>
    <w:rsid w:val="00A73AAC"/>
    <w:rsid w:val="00A73F38"/>
    <w:rsid w:val="00A74F8F"/>
    <w:rsid w:val="00A767F9"/>
    <w:rsid w:val="00A815A1"/>
    <w:rsid w:val="00A83C17"/>
    <w:rsid w:val="00A86FFE"/>
    <w:rsid w:val="00AA0449"/>
    <w:rsid w:val="00AA1F4F"/>
    <w:rsid w:val="00AD2481"/>
    <w:rsid w:val="00AD2DE4"/>
    <w:rsid w:val="00AD445F"/>
    <w:rsid w:val="00AD720A"/>
    <w:rsid w:val="00AE2A43"/>
    <w:rsid w:val="00AE5E3B"/>
    <w:rsid w:val="00B057EF"/>
    <w:rsid w:val="00B110AF"/>
    <w:rsid w:val="00B110C0"/>
    <w:rsid w:val="00B11682"/>
    <w:rsid w:val="00B15A97"/>
    <w:rsid w:val="00B24098"/>
    <w:rsid w:val="00B24441"/>
    <w:rsid w:val="00B30BCB"/>
    <w:rsid w:val="00B4318F"/>
    <w:rsid w:val="00B43E53"/>
    <w:rsid w:val="00B45D9C"/>
    <w:rsid w:val="00B46111"/>
    <w:rsid w:val="00B46240"/>
    <w:rsid w:val="00B47FED"/>
    <w:rsid w:val="00B57AE1"/>
    <w:rsid w:val="00B62897"/>
    <w:rsid w:val="00B679EC"/>
    <w:rsid w:val="00B70A5C"/>
    <w:rsid w:val="00B75C53"/>
    <w:rsid w:val="00B81B83"/>
    <w:rsid w:val="00B82FD8"/>
    <w:rsid w:val="00B95CA0"/>
    <w:rsid w:val="00B967E3"/>
    <w:rsid w:val="00BA1204"/>
    <w:rsid w:val="00BA181A"/>
    <w:rsid w:val="00BA2157"/>
    <w:rsid w:val="00BA6A8B"/>
    <w:rsid w:val="00BB5CDC"/>
    <w:rsid w:val="00BC2BA9"/>
    <w:rsid w:val="00BC2EEA"/>
    <w:rsid w:val="00BC5189"/>
    <w:rsid w:val="00BC5521"/>
    <w:rsid w:val="00BD14B5"/>
    <w:rsid w:val="00BD4D51"/>
    <w:rsid w:val="00BE3362"/>
    <w:rsid w:val="00BE3426"/>
    <w:rsid w:val="00BF36C2"/>
    <w:rsid w:val="00BF654B"/>
    <w:rsid w:val="00C0146B"/>
    <w:rsid w:val="00C0199E"/>
    <w:rsid w:val="00C0465E"/>
    <w:rsid w:val="00C056D9"/>
    <w:rsid w:val="00C1283C"/>
    <w:rsid w:val="00C177F7"/>
    <w:rsid w:val="00C2389A"/>
    <w:rsid w:val="00C362A5"/>
    <w:rsid w:val="00C41AF1"/>
    <w:rsid w:val="00C4211A"/>
    <w:rsid w:val="00C47B9B"/>
    <w:rsid w:val="00C56AA9"/>
    <w:rsid w:val="00C57CFD"/>
    <w:rsid w:val="00C662DD"/>
    <w:rsid w:val="00C663E5"/>
    <w:rsid w:val="00C66921"/>
    <w:rsid w:val="00C67D60"/>
    <w:rsid w:val="00C74BF6"/>
    <w:rsid w:val="00C867CD"/>
    <w:rsid w:val="00C86B4B"/>
    <w:rsid w:val="00C8737C"/>
    <w:rsid w:val="00C96417"/>
    <w:rsid w:val="00CA2208"/>
    <w:rsid w:val="00CA3503"/>
    <w:rsid w:val="00CB10EC"/>
    <w:rsid w:val="00CB2CE1"/>
    <w:rsid w:val="00CB67C8"/>
    <w:rsid w:val="00CC4D5E"/>
    <w:rsid w:val="00CD420C"/>
    <w:rsid w:val="00CE0AF4"/>
    <w:rsid w:val="00CE6BA1"/>
    <w:rsid w:val="00CF1CC5"/>
    <w:rsid w:val="00CF63F7"/>
    <w:rsid w:val="00CF68C9"/>
    <w:rsid w:val="00D032D2"/>
    <w:rsid w:val="00D07BF1"/>
    <w:rsid w:val="00D2036D"/>
    <w:rsid w:val="00D23489"/>
    <w:rsid w:val="00D27382"/>
    <w:rsid w:val="00D30B6E"/>
    <w:rsid w:val="00D40F3E"/>
    <w:rsid w:val="00D474F2"/>
    <w:rsid w:val="00D4750D"/>
    <w:rsid w:val="00D53A88"/>
    <w:rsid w:val="00D5665A"/>
    <w:rsid w:val="00D573CB"/>
    <w:rsid w:val="00D6290E"/>
    <w:rsid w:val="00D63752"/>
    <w:rsid w:val="00D66F02"/>
    <w:rsid w:val="00D70974"/>
    <w:rsid w:val="00D71AA5"/>
    <w:rsid w:val="00D720EB"/>
    <w:rsid w:val="00D748EC"/>
    <w:rsid w:val="00D85349"/>
    <w:rsid w:val="00D87F9B"/>
    <w:rsid w:val="00D94673"/>
    <w:rsid w:val="00D968BE"/>
    <w:rsid w:val="00DA271A"/>
    <w:rsid w:val="00DA2836"/>
    <w:rsid w:val="00DA5AB0"/>
    <w:rsid w:val="00DC010B"/>
    <w:rsid w:val="00DC3913"/>
    <w:rsid w:val="00DD3869"/>
    <w:rsid w:val="00DD6D63"/>
    <w:rsid w:val="00DD7B99"/>
    <w:rsid w:val="00DE0E27"/>
    <w:rsid w:val="00DE1729"/>
    <w:rsid w:val="00DE4B21"/>
    <w:rsid w:val="00DE4C3F"/>
    <w:rsid w:val="00DF1E0D"/>
    <w:rsid w:val="00DF6B04"/>
    <w:rsid w:val="00E04977"/>
    <w:rsid w:val="00E049C2"/>
    <w:rsid w:val="00E061FC"/>
    <w:rsid w:val="00E1064E"/>
    <w:rsid w:val="00E22EAE"/>
    <w:rsid w:val="00E300BE"/>
    <w:rsid w:val="00E31E8D"/>
    <w:rsid w:val="00E31FD6"/>
    <w:rsid w:val="00E35141"/>
    <w:rsid w:val="00E40CBE"/>
    <w:rsid w:val="00E42922"/>
    <w:rsid w:val="00E4481B"/>
    <w:rsid w:val="00E47667"/>
    <w:rsid w:val="00E47B94"/>
    <w:rsid w:val="00E51307"/>
    <w:rsid w:val="00E5504B"/>
    <w:rsid w:val="00E555E1"/>
    <w:rsid w:val="00E62AF6"/>
    <w:rsid w:val="00E84DF0"/>
    <w:rsid w:val="00EA1AD9"/>
    <w:rsid w:val="00EB763B"/>
    <w:rsid w:val="00EC152B"/>
    <w:rsid w:val="00EC219B"/>
    <w:rsid w:val="00EC25E2"/>
    <w:rsid w:val="00EC3905"/>
    <w:rsid w:val="00EC4523"/>
    <w:rsid w:val="00ED37E3"/>
    <w:rsid w:val="00EE04FE"/>
    <w:rsid w:val="00EE1B6F"/>
    <w:rsid w:val="00F37211"/>
    <w:rsid w:val="00F438DA"/>
    <w:rsid w:val="00F439E1"/>
    <w:rsid w:val="00F52FC9"/>
    <w:rsid w:val="00F6140D"/>
    <w:rsid w:val="00F7606B"/>
    <w:rsid w:val="00F777A7"/>
    <w:rsid w:val="00F81360"/>
    <w:rsid w:val="00F820BC"/>
    <w:rsid w:val="00F8235D"/>
    <w:rsid w:val="00F82634"/>
    <w:rsid w:val="00F82FBC"/>
    <w:rsid w:val="00F840CD"/>
    <w:rsid w:val="00F86A2B"/>
    <w:rsid w:val="00FA4490"/>
    <w:rsid w:val="00FA66F4"/>
    <w:rsid w:val="00FB600B"/>
    <w:rsid w:val="00FC0CEA"/>
    <w:rsid w:val="00FC6B61"/>
    <w:rsid w:val="00FD4663"/>
    <w:rsid w:val="00FE03FF"/>
    <w:rsid w:val="00FE1029"/>
    <w:rsid w:val="00FE3A65"/>
    <w:rsid w:val="00FE714E"/>
    <w:rsid w:val="00FF070C"/>
    <w:rsid w:val="00FF11DF"/>
    <w:rsid w:val="00FF1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D6CCF0C"/>
  <w15:docId w15:val="{A7694F43-B508-C44E-A343-EF0F06F1C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720"/>
      </w:tabs>
      <w:spacing w:line="360" w:lineRule="atLeast"/>
      <w:jc w:val="both"/>
    </w:pPr>
    <w:rPr>
      <w:lang w:eastAsia="fr-FR"/>
    </w:rPr>
  </w:style>
  <w:style w:type="paragraph" w:styleId="Heading1">
    <w:name w:val="heading 1"/>
    <w:basedOn w:val="Normal"/>
    <w:next w:val="Normal"/>
    <w:link w:val="Heading1Char"/>
    <w:uiPriority w:val="99"/>
    <w:qFormat/>
    <w:pPr>
      <w:spacing w:before="240"/>
      <w:outlineLvl w:val="0"/>
    </w:pPr>
    <w:rPr>
      <w:rFonts w:ascii="Arial" w:hAnsi="Arial" w:cs="Arial"/>
      <w:b/>
      <w:bCs/>
      <w:sz w:val="24"/>
      <w:szCs w:val="24"/>
      <w:u w:val="single"/>
    </w:rPr>
  </w:style>
  <w:style w:type="paragraph" w:styleId="Heading2">
    <w:name w:val="heading 2"/>
    <w:basedOn w:val="Normal"/>
    <w:next w:val="Normal"/>
    <w:qFormat/>
    <w:pPr>
      <w:spacing w:before="120"/>
      <w:outlineLvl w:val="1"/>
    </w:pPr>
    <w:rPr>
      <w:rFonts w:ascii="Arial" w:hAnsi="Arial" w:cs="Arial"/>
      <w:b/>
      <w:bCs/>
      <w:sz w:val="24"/>
      <w:szCs w:val="24"/>
    </w:rPr>
  </w:style>
  <w:style w:type="paragraph" w:styleId="Heading3">
    <w:name w:val="heading 3"/>
    <w:basedOn w:val="Normal"/>
    <w:next w:val="Normal"/>
    <w:qFormat/>
    <w:pPr>
      <w:ind w:left="360"/>
      <w:outlineLvl w:val="2"/>
    </w:pPr>
    <w:rPr>
      <w:b/>
      <w:bCs/>
      <w:sz w:val="24"/>
      <w:szCs w:val="24"/>
    </w:rPr>
  </w:style>
  <w:style w:type="paragraph" w:styleId="Heading4">
    <w:name w:val="heading 4"/>
    <w:basedOn w:val="Normal"/>
    <w:next w:val="Normal"/>
    <w:qFormat/>
    <w:pPr>
      <w:ind w:left="360"/>
      <w:outlineLvl w:val="3"/>
    </w:pPr>
    <w:rPr>
      <w:sz w:val="24"/>
      <w:szCs w:val="24"/>
      <w:u w:val="single"/>
    </w:rPr>
  </w:style>
  <w:style w:type="paragraph" w:styleId="Heading5">
    <w:name w:val="heading 5"/>
    <w:basedOn w:val="Normal"/>
    <w:next w:val="Normal"/>
    <w:qFormat/>
    <w:pPr>
      <w:ind w:left="720"/>
      <w:outlineLvl w:val="4"/>
    </w:pPr>
    <w:rPr>
      <w:b/>
      <w:bCs/>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iCs/>
    </w:rPr>
  </w:style>
  <w:style w:type="paragraph" w:styleId="Heading8">
    <w:name w:val="heading 8"/>
    <w:basedOn w:val="Normal"/>
    <w:next w:val="Normal"/>
    <w:qFormat/>
    <w:pPr>
      <w:ind w:left="720"/>
      <w:outlineLvl w:val="7"/>
    </w:pPr>
    <w:rPr>
      <w:i/>
      <w:iCs/>
    </w:rPr>
  </w:style>
  <w:style w:type="paragraph" w:styleId="Heading9">
    <w:name w:val="heading 9"/>
    <w:basedOn w:val="Normal"/>
    <w:next w:val="Normal"/>
    <w:qFormat/>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5134D5"/>
    <w:rPr>
      <w:rFonts w:ascii="Arial" w:hAnsi="Arial"/>
      <w:sz w:val="16"/>
    </w:rPr>
  </w:style>
  <w:style w:type="paragraph" w:styleId="Header">
    <w:name w:val="header"/>
    <w:basedOn w:val="Normal"/>
    <w:link w:val="HeaderChar"/>
    <w:pPr>
      <w:tabs>
        <w:tab w:val="clear" w:pos="-720"/>
        <w:tab w:val="center" w:pos="4536"/>
        <w:tab w:val="right" w:pos="9072"/>
      </w:tabs>
    </w:pPr>
  </w:style>
  <w:style w:type="paragraph" w:customStyle="1" w:styleId="notedebas">
    <w:name w:val="note de bas"/>
    <w:basedOn w:val="Normal"/>
    <w:rsid w:val="00242A97"/>
    <w:pPr>
      <w:widowControl w:val="0"/>
      <w:spacing w:line="240" w:lineRule="auto"/>
      <w:ind w:left="425" w:hanging="425"/>
    </w:pPr>
    <w:rPr>
      <w:rFonts w:ascii="Arial" w:hAnsi="Arial" w:cs="Arial"/>
      <w:sz w:val="16"/>
      <w:szCs w:val="16"/>
      <w:lang w:val="en-US"/>
    </w:rPr>
  </w:style>
  <w:style w:type="paragraph" w:customStyle="1" w:styleId="a">
    <w:name w:val="a)"/>
    <w:basedOn w:val="Normal"/>
    <w:pPr>
      <w:tabs>
        <w:tab w:val="clear" w:pos="-720"/>
      </w:tabs>
      <w:spacing w:after="120" w:line="240" w:lineRule="auto"/>
      <w:ind w:left="425" w:hanging="425"/>
    </w:pPr>
    <w:rPr>
      <w:rFonts w:ascii="Ottawa" w:hAnsi="Ottawa"/>
      <w:b/>
      <w:bCs/>
    </w:rPr>
  </w:style>
  <w:style w:type="paragraph" w:customStyle="1" w:styleId="paraa">
    <w:name w:val="paraa)"/>
    <w:basedOn w:val="Normal"/>
    <w:pPr>
      <w:spacing w:after="240" w:line="240" w:lineRule="auto"/>
      <w:ind w:left="425"/>
    </w:pPr>
    <w:rPr>
      <w:rFonts w:ascii="Arial" w:hAnsi="Arial" w:cs="Arial"/>
      <w:sz w:val="18"/>
      <w:szCs w:val="18"/>
    </w:rPr>
  </w:style>
  <w:style w:type="paragraph" w:customStyle="1" w:styleId="1">
    <w:name w:val="1"/>
    <w:basedOn w:val="para1"/>
    <w:pPr>
      <w:tabs>
        <w:tab w:val="clear" w:pos="-720"/>
      </w:tabs>
      <w:ind w:left="426" w:hanging="426"/>
    </w:pPr>
    <w:rPr>
      <w:rFonts w:ascii="Ottawa" w:hAnsi="Ottawa"/>
      <w:b/>
      <w:bCs/>
      <w:sz w:val="22"/>
      <w:szCs w:val="22"/>
    </w:rPr>
  </w:style>
  <w:style w:type="paragraph" w:customStyle="1" w:styleId="para1">
    <w:name w:val="para1"/>
    <w:basedOn w:val="Normal"/>
    <w:pPr>
      <w:spacing w:after="240" w:line="240" w:lineRule="auto"/>
    </w:pPr>
    <w:rPr>
      <w:rFonts w:ascii="Arial" w:hAnsi="Arial" w:cs="Arial"/>
      <w:sz w:val="18"/>
      <w:szCs w:val="18"/>
    </w:rPr>
  </w:style>
  <w:style w:type="paragraph" w:customStyle="1" w:styleId="i">
    <w:name w:val="i)"/>
    <w:basedOn w:val="Normal"/>
    <w:link w:val="iCar1"/>
    <w:qFormat/>
    <w:rsid w:val="008117D1"/>
    <w:pPr>
      <w:spacing w:after="120" w:line="240" w:lineRule="auto"/>
      <w:ind w:left="1843" w:hanging="425"/>
    </w:pPr>
    <w:rPr>
      <w:rFonts w:ascii="Arial" w:hAnsi="Arial" w:cs="Arial"/>
      <w:sz w:val="18"/>
      <w:szCs w:val="18"/>
    </w:rPr>
  </w:style>
  <w:style w:type="paragraph" w:customStyle="1" w:styleId="A0">
    <w:name w:val="A"/>
    <w:basedOn w:val="Normal"/>
    <w:rsid w:val="00230BE2"/>
    <w:pPr>
      <w:spacing w:after="240" w:line="240" w:lineRule="auto"/>
      <w:jc w:val="center"/>
    </w:pPr>
    <w:rPr>
      <w:rFonts w:ascii="Ottawa" w:hAnsi="Ottawa"/>
      <w:b/>
      <w:bCs/>
      <w:caps/>
      <w:sz w:val="24"/>
      <w:szCs w:val="24"/>
    </w:rPr>
  </w:style>
  <w:style w:type="paragraph" w:customStyle="1" w:styleId="Ref">
    <w:name w:val="Ref."/>
    <w:basedOn w:val="Normal"/>
    <w:rsid w:val="000F06C8"/>
    <w:pPr>
      <w:spacing w:after="240" w:line="240" w:lineRule="auto"/>
    </w:pPr>
    <w:rPr>
      <w:rFonts w:ascii="Arial" w:hAnsi="Arial" w:cs="Arial"/>
      <w:sz w:val="18"/>
      <w:szCs w:val="18"/>
    </w:rPr>
  </w:style>
  <w:style w:type="paragraph" w:customStyle="1" w:styleId="sumtexte">
    <w:name w:val="sumtexte"/>
    <w:basedOn w:val="Normal"/>
    <w:pPr>
      <w:spacing w:after="120" w:line="240" w:lineRule="exact"/>
      <w:ind w:left="567" w:right="567"/>
    </w:pPr>
    <w:rPr>
      <w:rFonts w:ascii="Arial" w:hAnsi="Arial" w:cs="Arial"/>
      <w:i/>
      <w:iCs/>
      <w:sz w:val="18"/>
      <w:szCs w:val="18"/>
    </w:rPr>
  </w:style>
  <w:style w:type="paragraph" w:customStyle="1" w:styleId="paraA0">
    <w:name w:val="paraA"/>
    <w:basedOn w:val="Normal"/>
    <w:pPr>
      <w:spacing w:after="240" w:line="240" w:lineRule="auto"/>
    </w:pPr>
    <w:rPr>
      <w:rFonts w:ascii="Arial" w:hAnsi="Arial" w:cs="Arial"/>
      <w:sz w:val="18"/>
      <w:szCs w:val="18"/>
    </w:rPr>
  </w:style>
  <w:style w:type="paragraph" w:customStyle="1" w:styleId="TITRE">
    <w:name w:val="TITRE"/>
    <w:basedOn w:val="Normal"/>
    <w:pPr>
      <w:spacing w:after="240"/>
      <w:jc w:val="center"/>
    </w:pPr>
    <w:rPr>
      <w:b/>
      <w:bCs/>
      <w:caps/>
    </w:rPr>
  </w:style>
  <w:style w:type="paragraph" w:styleId="Footer">
    <w:name w:val="footer"/>
    <w:basedOn w:val="Normal"/>
    <w:pPr>
      <w:tabs>
        <w:tab w:val="clear" w:pos="-720"/>
        <w:tab w:val="center" w:pos="4536"/>
        <w:tab w:val="right" w:pos="9072"/>
      </w:tabs>
    </w:pPr>
  </w:style>
  <w:style w:type="paragraph" w:styleId="FootnoteText">
    <w:name w:val="footnote text"/>
    <w:basedOn w:val="Normal"/>
    <w:link w:val="FootnoteTextChar"/>
  </w:style>
  <w:style w:type="character" w:styleId="FootnoteReference">
    <w:name w:val="footnote reference"/>
    <w:basedOn w:val="DefaultParagraphFont"/>
    <w:rPr>
      <w:vertAlign w:val="superscript"/>
    </w:rPr>
  </w:style>
  <w:style w:type="paragraph" w:customStyle="1" w:styleId="sumtextelastpara">
    <w:name w:val="sumtexte last para"/>
    <w:basedOn w:val="sumtexte"/>
    <w:rsid w:val="00242A97"/>
    <w:pPr>
      <w:spacing w:after="480"/>
    </w:pPr>
  </w:style>
  <w:style w:type="paragraph" w:customStyle="1" w:styleId="b">
    <w:name w:val="b)"/>
    <w:basedOn w:val="Normal"/>
    <w:rsid w:val="00242A97"/>
    <w:pPr>
      <w:spacing w:after="120" w:line="240" w:lineRule="auto"/>
      <w:ind w:left="850" w:hanging="425"/>
    </w:pPr>
    <w:rPr>
      <w:rFonts w:ascii="Ottawa" w:hAnsi="Ottawa"/>
      <w:b/>
      <w:sz w:val="18"/>
    </w:rPr>
  </w:style>
  <w:style w:type="paragraph" w:customStyle="1" w:styleId="ipara">
    <w:name w:val="i_para"/>
    <w:basedOn w:val="i"/>
    <w:rsid w:val="00242A97"/>
    <w:pPr>
      <w:spacing w:line="200" w:lineRule="exact"/>
      <w:ind w:left="851" w:firstLine="0"/>
    </w:pPr>
  </w:style>
  <w:style w:type="paragraph" w:customStyle="1" w:styleId="iparalast">
    <w:name w:val="i_para_last"/>
    <w:basedOn w:val="i"/>
    <w:rsid w:val="00242A97"/>
    <w:pPr>
      <w:spacing w:after="240" w:line="200" w:lineRule="exact"/>
    </w:pPr>
  </w:style>
  <w:style w:type="paragraph" w:customStyle="1" w:styleId="Referencetitle">
    <w:name w:val="Reference_title"/>
    <w:basedOn w:val="Normal"/>
    <w:rsid w:val="005F0A04"/>
    <w:pPr>
      <w:widowControl w:val="0"/>
      <w:tabs>
        <w:tab w:val="left" w:pos="2410"/>
      </w:tabs>
      <w:spacing w:after="240" w:line="240" w:lineRule="auto"/>
      <w:jc w:val="center"/>
    </w:pPr>
    <w:rPr>
      <w:rFonts w:ascii="Ottawa" w:hAnsi="Ottawa"/>
      <w:b/>
      <w:sz w:val="22"/>
    </w:rPr>
  </w:style>
  <w:style w:type="paragraph" w:customStyle="1" w:styleId="Chatperno">
    <w:name w:val="Chatper_no"/>
    <w:basedOn w:val="Normal"/>
    <w:rsid w:val="00B15A97"/>
    <w:pPr>
      <w:spacing w:after="240" w:line="240" w:lineRule="auto"/>
      <w:jc w:val="center"/>
    </w:pPr>
    <w:rPr>
      <w:rFonts w:ascii="Ottawa" w:hAnsi="Ottawa"/>
      <w:caps/>
      <w:spacing w:val="60"/>
      <w:sz w:val="24"/>
    </w:rPr>
  </w:style>
  <w:style w:type="paragraph" w:customStyle="1" w:styleId="Chaptertitle">
    <w:name w:val="Chapter_title"/>
    <w:basedOn w:val="Normal"/>
    <w:rsid w:val="00EA1AD9"/>
    <w:pPr>
      <w:pBdr>
        <w:bottom w:val="single" w:sz="6" w:space="10" w:color="auto"/>
      </w:pBdr>
      <w:spacing w:line="240" w:lineRule="auto"/>
      <w:jc w:val="center"/>
    </w:pPr>
    <w:rPr>
      <w:rFonts w:ascii="Ottawa" w:hAnsi="Ottawa"/>
      <w:b/>
      <w:caps/>
      <w:spacing w:val="40"/>
      <w:sz w:val="32"/>
    </w:rPr>
  </w:style>
  <w:style w:type="paragraph" w:customStyle="1" w:styleId="Summarytitle">
    <w:name w:val="Summary_title"/>
    <w:basedOn w:val="A0"/>
    <w:rsid w:val="00B15A97"/>
    <w:pPr>
      <w:spacing w:before="1200"/>
    </w:pPr>
  </w:style>
  <w:style w:type="paragraph" w:customStyle="1" w:styleId="rtoiles">
    <w:name w:val="r_étoiles"/>
    <w:basedOn w:val="Normal"/>
    <w:next w:val="Normal"/>
    <w:rsid w:val="008B353F"/>
    <w:pPr>
      <w:keepLines/>
      <w:tabs>
        <w:tab w:val="clear" w:pos="-720"/>
      </w:tabs>
      <w:spacing w:before="240" w:after="240" w:line="240" w:lineRule="atLeast"/>
      <w:jc w:val="center"/>
    </w:pPr>
    <w:rPr>
      <w:lang w:val="fr-FR"/>
    </w:rPr>
  </w:style>
  <w:style w:type="paragraph" w:styleId="BalloonText">
    <w:name w:val="Balloon Text"/>
    <w:basedOn w:val="Normal"/>
    <w:semiHidden/>
    <w:rsid w:val="00927CB7"/>
    <w:rPr>
      <w:rFonts w:ascii="Tahoma" w:hAnsi="Tahoma" w:cs="Tahoma"/>
      <w:sz w:val="16"/>
      <w:szCs w:val="16"/>
    </w:rPr>
  </w:style>
  <w:style w:type="character" w:customStyle="1" w:styleId="InitialStyle">
    <w:name w:val="InitialStyle"/>
    <w:rsid w:val="0018267A"/>
    <w:rPr>
      <w:rFonts w:ascii="Courier New" w:hAnsi="Courier New"/>
      <w:color w:val="auto"/>
      <w:spacing w:val="0"/>
      <w:sz w:val="24"/>
    </w:rPr>
  </w:style>
  <w:style w:type="character" w:styleId="CommentReference">
    <w:name w:val="annotation reference"/>
    <w:basedOn w:val="DefaultParagraphFont"/>
    <w:semiHidden/>
    <w:rsid w:val="002A2F98"/>
    <w:rPr>
      <w:sz w:val="16"/>
      <w:szCs w:val="16"/>
    </w:rPr>
  </w:style>
  <w:style w:type="paragraph" w:styleId="CommentText">
    <w:name w:val="annotation text"/>
    <w:basedOn w:val="Normal"/>
    <w:semiHidden/>
    <w:rsid w:val="002A2F98"/>
  </w:style>
  <w:style w:type="paragraph" w:styleId="CommentSubject">
    <w:name w:val="annotation subject"/>
    <w:basedOn w:val="CommentText"/>
    <w:next w:val="CommentText"/>
    <w:semiHidden/>
    <w:rsid w:val="002A2F98"/>
    <w:rPr>
      <w:b/>
      <w:bCs/>
    </w:rPr>
  </w:style>
  <w:style w:type="character" w:customStyle="1" w:styleId="HeaderChar">
    <w:name w:val="Header Char"/>
    <w:basedOn w:val="DefaultParagraphFont"/>
    <w:link w:val="Header"/>
    <w:rsid w:val="00573FCC"/>
    <w:rPr>
      <w:lang w:eastAsia="fr-FR"/>
    </w:rPr>
  </w:style>
  <w:style w:type="paragraph" w:customStyle="1" w:styleId="TableHead">
    <w:name w:val="Table Head"/>
    <w:basedOn w:val="Normal"/>
    <w:rsid w:val="004516BE"/>
    <w:pPr>
      <w:tabs>
        <w:tab w:val="clear" w:pos="-720"/>
      </w:tabs>
      <w:spacing w:before="120" w:after="120" w:line="240" w:lineRule="auto"/>
      <w:jc w:val="center"/>
    </w:pPr>
    <w:rPr>
      <w:rFonts w:ascii="Ottawa" w:hAnsi="Ottawa"/>
      <w:b/>
      <w:bCs/>
      <w:sz w:val="18"/>
      <w:szCs w:val="22"/>
      <w:lang w:val="en-IE" w:eastAsia="en-US" w:bidi="en-US"/>
    </w:rPr>
  </w:style>
  <w:style w:type="paragraph" w:customStyle="1" w:styleId="Tabletext">
    <w:name w:val="Table text"/>
    <w:basedOn w:val="Normal"/>
    <w:rsid w:val="004516BE"/>
    <w:pPr>
      <w:tabs>
        <w:tab w:val="clear" w:pos="-720"/>
      </w:tabs>
      <w:spacing w:before="120" w:after="120" w:line="240" w:lineRule="auto"/>
      <w:jc w:val="center"/>
    </w:pPr>
    <w:rPr>
      <w:rFonts w:ascii="Arial" w:hAnsi="Arial" w:cs="Arial"/>
      <w:bCs/>
      <w:sz w:val="18"/>
      <w:szCs w:val="22"/>
      <w:lang w:val="en-IE" w:eastAsia="en-US" w:bidi="en-US"/>
    </w:rPr>
  </w:style>
  <w:style w:type="paragraph" w:customStyle="1" w:styleId="Tabletitle">
    <w:name w:val="Table title"/>
    <w:basedOn w:val="Normal"/>
    <w:autoRedefine/>
    <w:rsid w:val="003F6F99"/>
    <w:pPr>
      <w:tabs>
        <w:tab w:val="clear" w:pos="-720"/>
      </w:tabs>
      <w:spacing w:after="120" w:line="240" w:lineRule="auto"/>
      <w:jc w:val="center"/>
    </w:pPr>
    <w:rPr>
      <w:rFonts w:ascii="Ottawa" w:hAnsi="Ottawa" w:cs="Calibri"/>
      <w:b/>
      <w:bCs/>
      <w:i/>
      <w:sz w:val="18"/>
      <w:szCs w:val="22"/>
      <w:lang w:eastAsia="en-US" w:bidi="en-US"/>
    </w:rPr>
  </w:style>
  <w:style w:type="paragraph" w:styleId="PlainText">
    <w:name w:val="Plain Text"/>
    <w:basedOn w:val="Normal"/>
    <w:link w:val="PlainTextChar"/>
    <w:uiPriority w:val="99"/>
    <w:unhideWhenUsed/>
    <w:rsid w:val="004516BE"/>
    <w:pPr>
      <w:tabs>
        <w:tab w:val="clear" w:pos="-720"/>
      </w:tabs>
      <w:spacing w:line="240" w:lineRule="auto"/>
      <w:jc w:val="left"/>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4516BE"/>
    <w:rPr>
      <w:rFonts w:ascii="Calibri" w:eastAsiaTheme="minorHAnsi" w:hAnsi="Calibri" w:cstheme="minorBidi"/>
      <w:sz w:val="22"/>
      <w:szCs w:val="21"/>
      <w:lang w:eastAsia="en-US"/>
    </w:rPr>
  </w:style>
  <w:style w:type="paragraph" w:customStyle="1" w:styleId="11">
    <w:name w:val="1.1"/>
    <w:basedOn w:val="Normal"/>
    <w:qFormat/>
    <w:rsid w:val="008117D1"/>
    <w:pPr>
      <w:tabs>
        <w:tab w:val="clear" w:pos="-720"/>
      </w:tabs>
      <w:spacing w:after="240" w:line="240" w:lineRule="auto"/>
      <w:ind w:left="850" w:hanging="425"/>
      <w:jc w:val="left"/>
    </w:pPr>
    <w:rPr>
      <w:rFonts w:ascii="Ottawa" w:eastAsiaTheme="minorHAnsi" w:hAnsi="Ottawa" w:cs="Arial"/>
      <w:b/>
      <w:szCs w:val="22"/>
      <w:lang w:eastAsia="en-US"/>
    </w:rPr>
  </w:style>
  <w:style w:type="paragraph" w:customStyle="1" w:styleId="11Para">
    <w:name w:val="1.1_Para"/>
    <w:basedOn w:val="Normal"/>
    <w:qFormat/>
    <w:rsid w:val="008117D1"/>
    <w:pPr>
      <w:tabs>
        <w:tab w:val="clear" w:pos="-720"/>
      </w:tabs>
      <w:spacing w:after="240" w:line="240" w:lineRule="auto"/>
      <w:ind w:left="851"/>
    </w:pPr>
    <w:rPr>
      <w:rFonts w:ascii="Arial" w:eastAsiaTheme="minorHAnsi" w:hAnsi="Arial" w:cs="Arial"/>
      <w:sz w:val="18"/>
      <w:szCs w:val="18"/>
      <w:lang w:eastAsia="en-US"/>
    </w:rPr>
  </w:style>
  <w:style w:type="paragraph" w:customStyle="1" w:styleId="111">
    <w:name w:val="1.1.1"/>
    <w:basedOn w:val="Normal"/>
    <w:qFormat/>
    <w:rsid w:val="008117D1"/>
    <w:pPr>
      <w:tabs>
        <w:tab w:val="clear" w:pos="-720"/>
      </w:tabs>
      <w:spacing w:after="120" w:line="240" w:lineRule="auto"/>
      <w:ind w:left="1418" w:hanging="567"/>
      <w:jc w:val="left"/>
    </w:pPr>
    <w:rPr>
      <w:rFonts w:ascii="Ottawa" w:eastAsiaTheme="minorHAnsi" w:hAnsi="Ottawa" w:cs="Arial"/>
      <w:b/>
      <w:sz w:val="19"/>
      <w:lang w:eastAsia="en-US"/>
    </w:rPr>
  </w:style>
  <w:style w:type="paragraph" w:customStyle="1" w:styleId="111Para">
    <w:name w:val="1.1.1_Para"/>
    <w:basedOn w:val="Normal"/>
    <w:qFormat/>
    <w:rsid w:val="008117D1"/>
    <w:pPr>
      <w:tabs>
        <w:tab w:val="clear" w:pos="-720"/>
      </w:tabs>
      <w:spacing w:after="240" w:line="240" w:lineRule="auto"/>
      <w:ind w:left="1418"/>
    </w:pPr>
    <w:rPr>
      <w:rFonts w:ascii="Arial" w:eastAsiaTheme="minorHAnsi" w:hAnsi="Arial" w:cs="Arial"/>
      <w:sz w:val="18"/>
      <w:szCs w:val="18"/>
      <w:lang w:eastAsia="en-US"/>
    </w:rPr>
  </w:style>
  <w:style w:type="paragraph" w:customStyle="1" w:styleId="ilast">
    <w:name w:val="i)_last"/>
    <w:basedOn w:val="Normal"/>
    <w:qFormat/>
    <w:rsid w:val="008117D1"/>
    <w:pPr>
      <w:tabs>
        <w:tab w:val="clear" w:pos="-720"/>
      </w:tabs>
      <w:spacing w:after="240" w:line="240" w:lineRule="auto"/>
      <w:ind w:left="1843" w:hanging="425"/>
      <w:jc w:val="left"/>
    </w:pPr>
    <w:rPr>
      <w:rFonts w:ascii="Arial" w:eastAsiaTheme="minorHAnsi" w:hAnsi="Arial" w:cs="Arial"/>
      <w:sz w:val="18"/>
      <w:szCs w:val="18"/>
      <w:lang w:eastAsia="en-US"/>
    </w:rPr>
  </w:style>
  <w:style w:type="paragraph" w:customStyle="1" w:styleId="afourthlevel">
    <w:name w:val="a)_fourth_level"/>
    <w:basedOn w:val="Normal"/>
    <w:qFormat/>
    <w:rsid w:val="008117D1"/>
    <w:pPr>
      <w:tabs>
        <w:tab w:val="clear" w:pos="-720"/>
      </w:tabs>
      <w:spacing w:after="120" w:line="240" w:lineRule="auto"/>
      <w:ind w:left="1843" w:hanging="425"/>
      <w:jc w:val="left"/>
    </w:pPr>
    <w:rPr>
      <w:rFonts w:ascii="Ottawa" w:eastAsiaTheme="minorHAnsi" w:hAnsi="Ottawa" w:cs="Arial"/>
      <w:b/>
      <w:sz w:val="18"/>
      <w:lang w:eastAsia="en-US"/>
    </w:rPr>
  </w:style>
  <w:style w:type="paragraph" w:customStyle="1" w:styleId="afourthpara">
    <w:name w:val="a)_fourth_para"/>
    <w:basedOn w:val="Normal"/>
    <w:qFormat/>
    <w:rsid w:val="008117D1"/>
    <w:pPr>
      <w:tabs>
        <w:tab w:val="clear" w:pos="-720"/>
      </w:tabs>
      <w:spacing w:after="240" w:line="240" w:lineRule="auto"/>
      <w:ind w:left="1843"/>
    </w:pPr>
    <w:rPr>
      <w:rFonts w:ascii="Arial" w:eastAsiaTheme="minorHAnsi" w:hAnsi="Arial" w:cs="Arial"/>
      <w:sz w:val="18"/>
      <w:szCs w:val="18"/>
      <w:lang w:eastAsia="en-US"/>
    </w:rPr>
  </w:style>
  <w:style w:type="paragraph" w:customStyle="1" w:styleId="ififthlevel">
    <w:name w:val="i)_fifth_level"/>
    <w:basedOn w:val="Normal"/>
    <w:qFormat/>
    <w:rsid w:val="008117D1"/>
    <w:pPr>
      <w:tabs>
        <w:tab w:val="clear" w:pos="-720"/>
      </w:tabs>
      <w:spacing w:after="120" w:line="240" w:lineRule="auto"/>
      <w:ind w:left="2268" w:hanging="425"/>
      <w:jc w:val="left"/>
    </w:pPr>
    <w:rPr>
      <w:rFonts w:ascii="Ottawa" w:eastAsiaTheme="minorHAnsi" w:hAnsi="Ottawa" w:cs="Arial"/>
      <w:b/>
      <w:sz w:val="17"/>
      <w:szCs w:val="18"/>
      <w:lang w:eastAsia="en-US"/>
    </w:rPr>
  </w:style>
  <w:style w:type="paragraph" w:customStyle="1" w:styleId="ififthpara">
    <w:name w:val="i)_fifth_para"/>
    <w:basedOn w:val="Normal"/>
    <w:qFormat/>
    <w:rsid w:val="008117D1"/>
    <w:pPr>
      <w:tabs>
        <w:tab w:val="clear" w:pos="-720"/>
      </w:tabs>
      <w:spacing w:after="240" w:line="240" w:lineRule="auto"/>
      <w:ind w:left="2268"/>
    </w:pPr>
    <w:rPr>
      <w:rFonts w:ascii="Arial" w:eastAsiaTheme="minorHAnsi" w:hAnsi="Arial" w:cs="Arial"/>
      <w:sz w:val="18"/>
      <w:szCs w:val="18"/>
      <w:lang w:eastAsia="en-US"/>
    </w:rPr>
  </w:style>
  <w:style w:type="paragraph" w:customStyle="1" w:styleId="dotsixthlevel">
    <w:name w:val="dot_sixth_level"/>
    <w:basedOn w:val="Normal"/>
    <w:qFormat/>
    <w:rsid w:val="008117D1"/>
    <w:pPr>
      <w:tabs>
        <w:tab w:val="clear" w:pos="-720"/>
      </w:tabs>
      <w:spacing w:after="120" w:line="240" w:lineRule="auto"/>
      <w:ind w:left="2268" w:hanging="425"/>
      <w:jc w:val="left"/>
    </w:pPr>
    <w:rPr>
      <w:rFonts w:ascii="Arial" w:eastAsiaTheme="minorHAnsi" w:hAnsi="Arial" w:cs="Arial"/>
      <w:sz w:val="18"/>
      <w:szCs w:val="18"/>
      <w:lang w:eastAsia="en-US"/>
    </w:rPr>
  </w:style>
  <w:style w:type="paragraph" w:customStyle="1" w:styleId="dotsixthpara">
    <w:name w:val="dot_sixth_para"/>
    <w:basedOn w:val="Normal"/>
    <w:qFormat/>
    <w:rsid w:val="008117D1"/>
    <w:pPr>
      <w:tabs>
        <w:tab w:val="clear" w:pos="-720"/>
      </w:tabs>
      <w:spacing w:after="240" w:line="240" w:lineRule="auto"/>
      <w:ind w:left="2268"/>
    </w:pPr>
    <w:rPr>
      <w:rFonts w:ascii="Arial" w:eastAsiaTheme="minorHAnsi" w:hAnsi="Arial" w:cs="Arial"/>
      <w:sz w:val="18"/>
      <w:szCs w:val="18"/>
      <w:lang w:eastAsia="en-US"/>
    </w:rPr>
  </w:style>
  <w:style w:type="paragraph" w:customStyle="1" w:styleId="ififthlevellist">
    <w:name w:val="i_fifth_level_list"/>
    <w:basedOn w:val="ififthpara"/>
    <w:qFormat/>
    <w:rsid w:val="008117D1"/>
    <w:pPr>
      <w:spacing w:after="120"/>
      <w:ind w:hanging="425"/>
    </w:pPr>
  </w:style>
  <w:style w:type="character" w:customStyle="1" w:styleId="iCar1">
    <w:name w:val="i) Car1"/>
    <w:link w:val="i"/>
    <w:rsid w:val="008117D1"/>
    <w:rPr>
      <w:rFonts w:ascii="Arial" w:hAnsi="Arial" w:cs="Arial"/>
      <w:sz w:val="18"/>
      <w:szCs w:val="18"/>
      <w:lang w:eastAsia="fr-FR"/>
    </w:rPr>
  </w:style>
  <w:style w:type="paragraph" w:styleId="Revision">
    <w:name w:val="Revision"/>
    <w:hidden/>
    <w:uiPriority w:val="99"/>
    <w:semiHidden/>
    <w:rsid w:val="0026389A"/>
    <w:rPr>
      <w:lang w:eastAsia="fr-FR"/>
    </w:rPr>
  </w:style>
  <w:style w:type="character" w:styleId="Hyperlink">
    <w:name w:val="Hyperlink"/>
    <w:basedOn w:val="DefaultParagraphFont"/>
    <w:uiPriority w:val="99"/>
    <w:unhideWhenUsed/>
    <w:rsid w:val="009D4354"/>
    <w:rPr>
      <w:color w:val="0000FF" w:themeColor="hyperlink"/>
      <w:u w:val="single"/>
    </w:rPr>
  </w:style>
  <w:style w:type="character" w:customStyle="1" w:styleId="FootnoteTextChar">
    <w:name w:val="Footnote Text Char"/>
    <w:basedOn w:val="DefaultParagraphFont"/>
    <w:link w:val="FootnoteText"/>
    <w:rsid w:val="00DF1E0D"/>
    <w:rPr>
      <w:lang w:eastAsia="fr-FR"/>
    </w:rPr>
  </w:style>
  <w:style w:type="paragraph" w:customStyle="1" w:styleId="Titel1">
    <w:name w:val="Titel1"/>
    <w:basedOn w:val="Normal"/>
    <w:rsid w:val="00B43E53"/>
    <w:pPr>
      <w:tabs>
        <w:tab w:val="clear" w:pos="-720"/>
      </w:tabs>
      <w:spacing w:before="100" w:beforeAutospacing="1" w:after="100" w:afterAutospacing="1" w:line="240" w:lineRule="auto"/>
      <w:jc w:val="left"/>
    </w:pPr>
    <w:rPr>
      <w:sz w:val="24"/>
      <w:szCs w:val="24"/>
      <w:lang w:val="en-IE" w:eastAsia="en-IE"/>
    </w:rPr>
  </w:style>
  <w:style w:type="paragraph" w:customStyle="1" w:styleId="desc">
    <w:name w:val="desc"/>
    <w:basedOn w:val="Normal"/>
    <w:rsid w:val="00B43E53"/>
    <w:pPr>
      <w:tabs>
        <w:tab w:val="clear" w:pos="-720"/>
      </w:tabs>
      <w:spacing w:before="100" w:beforeAutospacing="1" w:after="100" w:afterAutospacing="1" w:line="240" w:lineRule="auto"/>
      <w:jc w:val="left"/>
    </w:pPr>
    <w:rPr>
      <w:sz w:val="24"/>
      <w:szCs w:val="24"/>
      <w:lang w:val="en-IE" w:eastAsia="en-IE"/>
    </w:rPr>
  </w:style>
  <w:style w:type="paragraph" w:customStyle="1" w:styleId="details">
    <w:name w:val="details"/>
    <w:basedOn w:val="Normal"/>
    <w:rsid w:val="00B43E53"/>
    <w:pPr>
      <w:tabs>
        <w:tab w:val="clear" w:pos="-720"/>
      </w:tabs>
      <w:spacing w:before="100" w:beforeAutospacing="1" w:after="100" w:afterAutospacing="1" w:line="240" w:lineRule="auto"/>
      <w:jc w:val="left"/>
    </w:pPr>
    <w:rPr>
      <w:sz w:val="24"/>
      <w:szCs w:val="24"/>
      <w:lang w:val="en-IE" w:eastAsia="en-IE"/>
    </w:rPr>
  </w:style>
  <w:style w:type="character" w:customStyle="1" w:styleId="jrnl">
    <w:name w:val="jrnl"/>
    <w:basedOn w:val="DefaultParagraphFont"/>
    <w:rsid w:val="00B43E53"/>
  </w:style>
  <w:style w:type="paragraph" w:customStyle="1" w:styleId="links">
    <w:name w:val="links"/>
    <w:basedOn w:val="Normal"/>
    <w:rsid w:val="00B43E53"/>
    <w:pPr>
      <w:tabs>
        <w:tab w:val="clear" w:pos="-720"/>
      </w:tabs>
      <w:spacing w:before="100" w:beforeAutospacing="1" w:after="100" w:afterAutospacing="1" w:line="240" w:lineRule="auto"/>
      <w:jc w:val="left"/>
    </w:pPr>
    <w:rPr>
      <w:sz w:val="24"/>
      <w:szCs w:val="24"/>
      <w:lang w:val="en-IE" w:eastAsia="en-IE"/>
    </w:rPr>
  </w:style>
  <w:style w:type="paragraph" w:styleId="NormalWeb">
    <w:name w:val="Normal (Web)"/>
    <w:basedOn w:val="Normal"/>
    <w:uiPriority w:val="99"/>
    <w:semiHidden/>
    <w:unhideWhenUsed/>
    <w:rsid w:val="00B30BCB"/>
    <w:rPr>
      <w:sz w:val="24"/>
      <w:szCs w:val="24"/>
    </w:rPr>
  </w:style>
  <w:style w:type="table" w:styleId="TableGrid">
    <w:name w:val="Table Grid"/>
    <w:basedOn w:val="TableNormal"/>
    <w:uiPriority w:val="59"/>
    <w:rsid w:val="00315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13FB"/>
    <w:rPr>
      <w:color w:val="605E5C"/>
      <w:shd w:val="clear" w:color="auto" w:fill="E1DFDD"/>
    </w:rPr>
  </w:style>
  <w:style w:type="character" w:styleId="FollowedHyperlink">
    <w:name w:val="FollowedHyperlink"/>
    <w:basedOn w:val="DefaultParagraphFont"/>
    <w:uiPriority w:val="99"/>
    <w:semiHidden/>
    <w:unhideWhenUsed/>
    <w:rsid w:val="008B13FB"/>
    <w:rPr>
      <w:color w:val="800080" w:themeColor="followedHyperlink"/>
      <w:u w:val="single"/>
    </w:rPr>
  </w:style>
  <w:style w:type="character" w:customStyle="1" w:styleId="period">
    <w:name w:val="period"/>
    <w:basedOn w:val="DefaultParagraphFont"/>
    <w:rsid w:val="00F777A7"/>
  </w:style>
  <w:style w:type="character" w:customStyle="1" w:styleId="cit">
    <w:name w:val="cit"/>
    <w:basedOn w:val="DefaultParagraphFont"/>
    <w:rsid w:val="00F777A7"/>
  </w:style>
  <w:style w:type="character" w:customStyle="1" w:styleId="citation-doi">
    <w:name w:val="citation-doi"/>
    <w:basedOn w:val="DefaultParagraphFont"/>
    <w:rsid w:val="00F777A7"/>
  </w:style>
  <w:style w:type="character" w:customStyle="1" w:styleId="secondary-date">
    <w:name w:val="secondary-date"/>
    <w:basedOn w:val="DefaultParagraphFont"/>
    <w:rsid w:val="00F777A7"/>
  </w:style>
  <w:style w:type="character" w:customStyle="1" w:styleId="authors-list-item">
    <w:name w:val="authors-list-item"/>
    <w:basedOn w:val="DefaultParagraphFont"/>
    <w:rsid w:val="00F777A7"/>
  </w:style>
  <w:style w:type="character" w:customStyle="1" w:styleId="author-sup-separator">
    <w:name w:val="author-sup-separator"/>
    <w:basedOn w:val="DefaultParagraphFont"/>
    <w:rsid w:val="00F777A7"/>
  </w:style>
  <w:style w:type="character" w:customStyle="1" w:styleId="comma">
    <w:name w:val="comma"/>
    <w:basedOn w:val="DefaultParagraphFont"/>
    <w:rsid w:val="00F777A7"/>
  </w:style>
  <w:style w:type="character" w:customStyle="1" w:styleId="identifier">
    <w:name w:val="identifier"/>
    <w:basedOn w:val="DefaultParagraphFont"/>
    <w:rsid w:val="00F777A7"/>
  </w:style>
  <w:style w:type="character" w:customStyle="1" w:styleId="id-label">
    <w:name w:val="id-label"/>
    <w:basedOn w:val="DefaultParagraphFont"/>
    <w:rsid w:val="00F777A7"/>
  </w:style>
  <w:style w:type="character" w:styleId="Strong">
    <w:name w:val="Strong"/>
    <w:basedOn w:val="DefaultParagraphFont"/>
    <w:uiPriority w:val="22"/>
    <w:qFormat/>
    <w:rsid w:val="00F777A7"/>
    <w:rPr>
      <w:b/>
      <w:bCs/>
    </w:rPr>
  </w:style>
  <w:style w:type="character" w:customStyle="1" w:styleId="free-label">
    <w:name w:val="free-label"/>
    <w:basedOn w:val="DefaultParagraphFont"/>
    <w:rsid w:val="00F777A7"/>
  </w:style>
  <w:style w:type="character" w:customStyle="1" w:styleId="highlight">
    <w:name w:val="highlight"/>
    <w:basedOn w:val="DefaultParagraphFont"/>
    <w:rsid w:val="00D6290E"/>
  </w:style>
  <w:style w:type="character" w:customStyle="1" w:styleId="Heading1Char">
    <w:name w:val="Heading 1 Char"/>
    <w:basedOn w:val="DefaultParagraphFont"/>
    <w:link w:val="Heading1"/>
    <w:uiPriority w:val="99"/>
    <w:rsid w:val="00A767F9"/>
    <w:rPr>
      <w:rFonts w:ascii="Arial" w:hAnsi="Arial" w:cs="Arial"/>
      <w:b/>
      <w:bCs/>
      <w:sz w:val="24"/>
      <w:szCs w:val="24"/>
      <w:u w:val="single"/>
      <w:lang w:eastAsia="fr-FR"/>
    </w:rPr>
  </w:style>
  <w:style w:type="paragraph" w:styleId="BodyText">
    <w:name w:val="Body Text"/>
    <w:basedOn w:val="Normal"/>
    <w:link w:val="BodyTextChar"/>
    <w:uiPriority w:val="99"/>
    <w:rsid w:val="00A767F9"/>
    <w:pPr>
      <w:spacing w:after="120"/>
    </w:pPr>
  </w:style>
  <w:style w:type="character" w:customStyle="1" w:styleId="BodyTextChar">
    <w:name w:val="Body Text Char"/>
    <w:basedOn w:val="DefaultParagraphFont"/>
    <w:link w:val="BodyText"/>
    <w:uiPriority w:val="99"/>
    <w:rsid w:val="00A767F9"/>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12306">
      <w:bodyDiv w:val="1"/>
      <w:marLeft w:val="0"/>
      <w:marRight w:val="0"/>
      <w:marTop w:val="0"/>
      <w:marBottom w:val="0"/>
      <w:divBdr>
        <w:top w:val="none" w:sz="0" w:space="0" w:color="auto"/>
        <w:left w:val="none" w:sz="0" w:space="0" w:color="auto"/>
        <w:bottom w:val="none" w:sz="0" w:space="0" w:color="auto"/>
        <w:right w:val="none" w:sz="0" w:space="0" w:color="auto"/>
      </w:divBdr>
      <w:divsChild>
        <w:div w:id="1770806779">
          <w:marLeft w:val="0"/>
          <w:marRight w:val="0"/>
          <w:marTop w:val="0"/>
          <w:marBottom w:val="0"/>
          <w:divBdr>
            <w:top w:val="none" w:sz="0" w:space="0" w:color="auto"/>
            <w:left w:val="none" w:sz="0" w:space="0" w:color="auto"/>
            <w:bottom w:val="none" w:sz="0" w:space="0" w:color="auto"/>
            <w:right w:val="none" w:sz="0" w:space="0" w:color="auto"/>
          </w:divBdr>
          <w:divsChild>
            <w:div w:id="1280064736">
              <w:marLeft w:val="0"/>
              <w:marRight w:val="0"/>
              <w:marTop w:val="0"/>
              <w:marBottom w:val="0"/>
              <w:divBdr>
                <w:top w:val="none" w:sz="0" w:space="0" w:color="auto"/>
                <w:left w:val="none" w:sz="0" w:space="0" w:color="auto"/>
                <w:bottom w:val="none" w:sz="0" w:space="0" w:color="auto"/>
                <w:right w:val="none" w:sz="0" w:space="0" w:color="auto"/>
              </w:divBdr>
              <w:divsChild>
                <w:div w:id="597908882">
                  <w:marLeft w:val="0"/>
                  <w:marRight w:val="0"/>
                  <w:marTop w:val="0"/>
                  <w:marBottom w:val="0"/>
                  <w:divBdr>
                    <w:top w:val="none" w:sz="0" w:space="0" w:color="auto"/>
                    <w:left w:val="none" w:sz="0" w:space="0" w:color="auto"/>
                    <w:bottom w:val="none" w:sz="0" w:space="0" w:color="auto"/>
                    <w:right w:val="none" w:sz="0" w:space="0" w:color="auto"/>
                  </w:divBdr>
                  <w:divsChild>
                    <w:div w:id="10359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55395">
      <w:bodyDiv w:val="1"/>
      <w:marLeft w:val="0"/>
      <w:marRight w:val="0"/>
      <w:marTop w:val="0"/>
      <w:marBottom w:val="0"/>
      <w:divBdr>
        <w:top w:val="none" w:sz="0" w:space="0" w:color="auto"/>
        <w:left w:val="none" w:sz="0" w:space="0" w:color="auto"/>
        <w:bottom w:val="none" w:sz="0" w:space="0" w:color="auto"/>
        <w:right w:val="none" w:sz="0" w:space="0" w:color="auto"/>
      </w:divBdr>
      <w:divsChild>
        <w:div w:id="1201361536">
          <w:marLeft w:val="0"/>
          <w:marRight w:val="0"/>
          <w:marTop w:val="0"/>
          <w:marBottom w:val="0"/>
          <w:divBdr>
            <w:top w:val="none" w:sz="0" w:space="0" w:color="auto"/>
            <w:left w:val="none" w:sz="0" w:space="0" w:color="auto"/>
            <w:bottom w:val="none" w:sz="0" w:space="0" w:color="auto"/>
            <w:right w:val="none" w:sz="0" w:space="0" w:color="auto"/>
          </w:divBdr>
          <w:divsChild>
            <w:div w:id="2016571595">
              <w:marLeft w:val="0"/>
              <w:marRight w:val="0"/>
              <w:marTop w:val="0"/>
              <w:marBottom w:val="0"/>
              <w:divBdr>
                <w:top w:val="none" w:sz="0" w:space="0" w:color="auto"/>
                <w:left w:val="none" w:sz="0" w:space="0" w:color="auto"/>
                <w:bottom w:val="none" w:sz="0" w:space="0" w:color="auto"/>
                <w:right w:val="none" w:sz="0" w:space="0" w:color="auto"/>
              </w:divBdr>
              <w:divsChild>
                <w:div w:id="1253709515">
                  <w:marLeft w:val="0"/>
                  <w:marRight w:val="0"/>
                  <w:marTop w:val="0"/>
                  <w:marBottom w:val="0"/>
                  <w:divBdr>
                    <w:top w:val="none" w:sz="0" w:space="0" w:color="auto"/>
                    <w:left w:val="none" w:sz="0" w:space="0" w:color="auto"/>
                    <w:bottom w:val="none" w:sz="0" w:space="0" w:color="auto"/>
                    <w:right w:val="none" w:sz="0" w:space="0" w:color="auto"/>
                  </w:divBdr>
                  <w:divsChild>
                    <w:div w:id="50917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80617">
      <w:bodyDiv w:val="1"/>
      <w:marLeft w:val="0"/>
      <w:marRight w:val="0"/>
      <w:marTop w:val="0"/>
      <w:marBottom w:val="0"/>
      <w:divBdr>
        <w:top w:val="none" w:sz="0" w:space="0" w:color="auto"/>
        <w:left w:val="none" w:sz="0" w:space="0" w:color="auto"/>
        <w:bottom w:val="none" w:sz="0" w:space="0" w:color="auto"/>
        <w:right w:val="none" w:sz="0" w:space="0" w:color="auto"/>
      </w:divBdr>
      <w:divsChild>
        <w:div w:id="900285762">
          <w:marLeft w:val="0"/>
          <w:marRight w:val="0"/>
          <w:marTop w:val="0"/>
          <w:marBottom w:val="0"/>
          <w:divBdr>
            <w:top w:val="none" w:sz="0" w:space="0" w:color="auto"/>
            <w:left w:val="none" w:sz="0" w:space="0" w:color="auto"/>
            <w:bottom w:val="none" w:sz="0" w:space="0" w:color="auto"/>
            <w:right w:val="none" w:sz="0" w:space="0" w:color="auto"/>
          </w:divBdr>
          <w:divsChild>
            <w:div w:id="2140027322">
              <w:marLeft w:val="0"/>
              <w:marRight w:val="0"/>
              <w:marTop w:val="0"/>
              <w:marBottom w:val="0"/>
              <w:divBdr>
                <w:top w:val="none" w:sz="0" w:space="0" w:color="auto"/>
                <w:left w:val="none" w:sz="0" w:space="0" w:color="auto"/>
                <w:bottom w:val="none" w:sz="0" w:space="0" w:color="auto"/>
                <w:right w:val="none" w:sz="0" w:space="0" w:color="auto"/>
              </w:divBdr>
              <w:divsChild>
                <w:div w:id="2144233306">
                  <w:marLeft w:val="0"/>
                  <w:marRight w:val="0"/>
                  <w:marTop w:val="0"/>
                  <w:marBottom w:val="0"/>
                  <w:divBdr>
                    <w:top w:val="none" w:sz="0" w:space="0" w:color="auto"/>
                    <w:left w:val="none" w:sz="0" w:space="0" w:color="auto"/>
                    <w:bottom w:val="none" w:sz="0" w:space="0" w:color="auto"/>
                    <w:right w:val="none" w:sz="0" w:space="0" w:color="auto"/>
                  </w:divBdr>
                  <w:divsChild>
                    <w:div w:id="56499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17377">
      <w:bodyDiv w:val="1"/>
      <w:marLeft w:val="0"/>
      <w:marRight w:val="0"/>
      <w:marTop w:val="0"/>
      <w:marBottom w:val="0"/>
      <w:divBdr>
        <w:top w:val="none" w:sz="0" w:space="0" w:color="auto"/>
        <w:left w:val="none" w:sz="0" w:space="0" w:color="auto"/>
        <w:bottom w:val="none" w:sz="0" w:space="0" w:color="auto"/>
        <w:right w:val="none" w:sz="0" w:space="0" w:color="auto"/>
      </w:divBdr>
      <w:divsChild>
        <w:div w:id="2063627342">
          <w:marLeft w:val="0"/>
          <w:marRight w:val="0"/>
          <w:marTop w:val="0"/>
          <w:marBottom w:val="0"/>
          <w:divBdr>
            <w:top w:val="none" w:sz="0" w:space="0" w:color="auto"/>
            <w:left w:val="none" w:sz="0" w:space="0" w:color="auto"/>
            <w:bottom w:val="none" w:sz="0" w:space="0" w:color="auto"/>
            <w:right w:val="none" w:sz="0" w:space="0" w:color="auto"/>
          </w:divBdr>
          <w:divsChild>
            <w:div w:id="2081051784">
              <w:marLeft w:val="0"/>
              <w:marRight w:val="0"/>
              <w:marTop w:val="0"/>
              <w:marBottom w:val="0"/>
              <w:divBdr>
                <w:top w:val="none" w:sz="0" w:space="0" w:color="auto"/>
                <w:left w:val="none" w:sz="0" w:space="0" w:color="auto"/>
                <w:bottom w:val="none" w:sz="0" w:space="0" w:color="auto"/>
                <w:right w:val="none" w:sz="0" w:space="0" w:color="auto"/>
              </w:divBdr>
              <w:divsChild>
                <w:div w:id="932007928">
                  <w:marLeft w:val="0"/>
                  <w:marRight w:val="0"/>
                  <w:marTop w:val="0"/>
                  <w:marBottom w:val="0"/>
                  <w:divBdr>
                    <w:top w:val="none" w:sz="0" w:space="0" w:color="auto"/>
                    <w:left w:val="none" w:sz="0" w:space="0" w:color="auto"/>
                    <w:bottom w:val="none" w:sz="0" w:space="0" w:color="auto"/>
                    <w:right w:val="none" w:sz="0" w:space="0" w:color="auto"/>
                  </w:divBdr>
                  <w:divsChild>
                    <w:div w:id="53870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94360">
      <w:bodyDiv w:val="1"/>
      <w:marLeft w:val="0"/>
      <w:marRight w:val="0"/>
      <w:marTop w:val="0"/>
      <w:marBottom w:val="0"/>
      <w:divBdr>
        <w:top w:val="none" w:sz="0" w:space="0" w:color="auto"/>
        <w:left w:val="none" w:sz="0" w:space="0" w:color="auto"/>
        <w:bottom w:val="none" w:sz="0" w:space="0" w:color="auto"/>
        <w:right w:val="none" w:sz="0" w:space="0" w:color="auto"/>
      </w:divBdr>
      <w:divsChild>
        <w:div w:id="1628395023">
          <w:marLeft w:val="0"/>
          <w:marRight w:val="0"/>
          <w:marTop w:val="0"/>
          <w:marBottom w:val="0"/>
          <w:divBdr>
            <w:top w:val="none" w:sz="0" w:space="0" w:color="auto"/>
            <w:left w:val="none" w:sz="0" w:space="0" w:color="auto"/>
            <w:bottom w:val="none" w:sz="0" w:space="0" w:color="auto"/>
            <w:right w:val="none" w:sz="0" w:space="0" w:color="auto"/>
          </w:divBdr>
          <w:divsChild>
            <w:div w:id="1974217110">
              <w:marLeft w:val="0"/>
              <w:marRight w:val="0"/>
              <w:marTop w:val="0"/>
              <w:marBottom w:val="0"/>
              <w:divBdr>
                <w:top w:val="none" w:sz="0" w:space="0" w:color="auto"/>
                <w:left w:val="none" w:sz="0" w:space="0" w:color="auto"/>
                <w:bottom w:val="none" w:sz="0" w:space="0" w:color="auto"/>
                <w:right w:val="none" w:sz="0" w:space="0" w:color="auto"/>
              </w:divBdr>
              <w:divsChild>
                <w:div w:id="498614847">
                  <w:marLeft w:val="0"/>
                  <w:marRight w:val="0"/>
                  <w:marTop w:val="0"/>
                  <w:marBottom w:val="0"/>
                  <w:divBdr>
                    <w:top w:val="none" w:sz="0" w:space="0" w:color="auto"/>
                    <w:left w:val="none" w:sz="0" w:space="0" w:color="auto"/>
                    <w:bottom w:val="none" w:sz="0" w:space="0" w:color="auto"/>
                    <w:right w:val="none" w:sz="0" w:space="0" w:color="auto"/>
                  </w:divBdr>
                  <w:divsChild>
                    <w:div w:id="66416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121703">
      <w:bodyDiv w:val="1"/>
      <w:marLeft w:val="0"/>
      <w:marRight w:val="0"/>
      <w:marTop w:val="0"/>
      <w:marBottom w:val="0"/>
      <w:divBdr>
        <w:top w:val="none" w:sz="0" w:space="0" w:color="auto"/>
        <w:left w:val="none" w:sz="0" w:space="0" w:color="auto"/>
        <w:bottom w:val="none" w:sz="0" w:space="0" w:color="auto"/>
        <w:right w:val="none" w:sz="0" w:space="0" w:color="auto"/>
      </w:divBdr>
      <w:divsChild>
        <w:div w:id="1979843791">
          <w:marLeft w:val="0"/>
          <w:marRight w:val="0"/>
          <w:marTop w:val="0"/>
          <w:marBottom w:val="0"/>
          <w:divBdr>
            <w:top w:val="none" w:sz="0" w:space="0" w:color="auto"/>
            <w:left w:val="none" w:sz="0" w:space="0" w:color="auto"/>
            <w:bottom w:val="none" w:sz="0" w:space="0" w:color="auto"/>
            <w:right w:val="none" w:sz="0" w:space="0" w:color="auto"/>
          </w:divBdr>
          <w:divsChild>
            <w:div w:id="1495074579">
              <w:marLeft w:val="0"/>
              <w:marRight w:val="0"/>
              <w:marTop w:val="0"/>
              <w:marBottom w:val="0"/>
              <w:divBdr>
                <w:top w:val="none" w:sz="0" w:space="0" w:color="auto"/>
                <w:left w:val="none" w:sz="0" w:space="0" w:color="auto"/>
                <w:bottom w:val="none" w:sz="0" w:space="0" w:color="auto"/>
                <w:right w:val="none" w:sz="0" w:space="0" w:color="auto"/>
              </w:divBdr>
              <w:divsChild>
                <w:div w:id="1205142924">
                  <w:marLeft w:val="0"/>
                  <w:marRight w:val="0"/>
                  <w:marTop w:val="0"/>
                  <w:marBottom w:val="0"/>
                  <w:divBdr>
                    <w:top w:val="none" w:sz="0" w:space="0" w:color="auto"/>
                    <w:left w:val="none" w:sz="0" w:space="0" w:color="auto"/>
                    <w:bottom w:val="none" w:sz="0" w:space="0" w:color="auto"/>
                    <w:right w:val="none" w:sz="0" w:space="0" w:color="auto"/>
                  </w:divBdr>
                  <w:divsChild>
                    <w:div w:id="19824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248393">
      <w:bodyDiv w:val="1"/>
      <w:marLeft w:val="0"/>
      <w:marRight w:val="0"/>
      <w:marTop w:val="0"/>
      <w:marBottom w:val="0"/>
      <w:divBdr>
        <w:top w:val="none" w:sz="0" w:space="0" w:color="auto"/>
        <w:left w:val="none" w:sz="0" w:space="0" w:color="auto"/>
        <w:bottom w:val="none" w:sz="0" w:space="0" w:color="auto"/>
        <w:right w:val="none" w:sz="0" w:space="0" w:color="auto"/>
      </w:divBdr>
      <w:divsChild>
        <w:div w:id="214202056">
          <w:marLeft w:val="0"/>
          <w:marRight w:val="0"/>
          <w:marTop w:val="0"/>
          <w:marBottom w:val="0"/>
          <w:divBdr>
            <w:top w:val="none" w:sz="0" w:space="0" w:color="auto"/>
            <w:left w:val="none" w:sz="0" w:space="0" w:color="auto"/>
            <w:bottom w:val="none" w:sz="0" w:space="0" w:color="auto"/>
            <w:right w:val="none" w:sz="0" w:space="0" w:color="auto"/>
          </w:divBdr>
          <w:divsChild>
            <w:div w:id="486437743">
              <w:marLeft w:val="0"/>
              <w:marRight w:val="0"/>
              <w:marTop w:val="0"/>
              <w:marBottom w:val="0"/>
              <w:divBdr>
                <w:top w:val="none" w:sz="0" w:space="0" w:color="auto"/>
                <w:left w:val="none" w:sz="0" w:space="0" w:color="auto"/>
                <w:bottom w:val="none" w:sz="0" w:space="0" w:color="auto"/>
                <w:right w:val="none" w:sz="0" w:space="0" w:color="auto"/>
              </w:divBdr>
              <w:divsChild>
                <w:div w:id="2095005020">
                  <w:marLeft w:val="0"/>
                  <w:marRight w:val="0"/>
                  <w:marTop w:val="0"/>
                  <w:marBottom w:val="0"/>
                  <w:divBdr>
                    <w:top w:val="none" w:sz="0" w:space="0" w:color="auto"/>
                    <w:left w:val="none" w:sz="0" w:space="0" w:color="auto"/>
                    <w:bottom w:val="none" w:sz="0" w:space="0" w:color="auto"/>
                    <w:right w:val="none" w:sz="0" w:space="0" w:color="auto"/>
                  </w:divBdr>
                  <w:divsChild>
                    <w:div w:id="157484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180318">
      <w:bodyDiv w:val="1"/>
      <w:marLeft w:val="0"/>
      <w:marRight w:val="0"/>
      <w:marTop w:val="0"/>
      <w:marBottom w:val="0"/>
      <w:divBdr>
        <w:top w:val="none" w:sz="0" w:space="0" w:color="auto"/>
        <w:left w:val="none" w:sz="0" w:space="0" w:color="auto"/>
        <w:bottom w:val="none" w:sz="0" w:space="0" w:color="auto"/>
        <w:right w:val="none" w:sz="0" w:space="0" w:color="auto"/>
      </w:divBdr>
      <w:divsChild>
        <w:div w:id="129251215">
          <w:marLeft w:val="0"/>
          <w:marRight w:val="0"/>
          <w:marTop w:val="0"/>
          <w:marBottom w:val="0"/>
          <w:divBdr>
            <w:top w:val="none" w:sz="0" w:space="0" w:color="auto"/>
            <w:left w:val="none" w:sz="0" w:space="0" w:color="auto"/>
            <w:bottom w:val="none" w:sz="0" w:space="0" w:color="auto"/>
            <w:right w:val="none" w:sz="0" w:space="0" w:color="auto"/>
          </w:divBdr>
          <w:divsChild>
            <w:div w:id="2017224187">
              <w:marLeft w:val="0"/>
              <w:marRight w:val="0"/>
              <w:marTop w:val="0"/>
              <w:marBottom w:val="0"/>
              <w:divBdr>
                <w:top w:val="none" w:sz="0" w:space="0" w:color="auto"/>
                <w:left w:val="none" w:sz="0" w:space="0" w:color="auto"/>
                <w:bottom w:val="none" w:sz="0" w:space="0" w:color="auto"/>
                <w:right w:val="none" w:sz="0" w:space="0" w:color="auto"/>
              </w:divBdr>
              <w:divsChild>
                <w:div w:id="1572275640">
                  <w:marLeft w:val="0"/>
                  <w:marRight w:val="0"/>
                  <w:marTop w:val="0"/>
                  <w:marBottom w:val="0"/>
                  <w:divBdr>
                    <w:top w:val="none" w:sz="0" w:space="0" w:color="auto"/>
                    <w:left w:val="none" w:sz="0" w:space="0" w:color="auto"/>
                    <w:bottom w:val="none" w:sz="0" w:space="0" w:color="auto"/>
                    <w:right w:val="none" w:sz="0" w:space="0" w:color="auto"/>
                  </w:divBdr>
                  <w:divsChild>
                    <w:div w:id="73828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067679">
      <w:bodyDiv w:val="1"/>
      <w:marLeft w:val="0"/>
      <w:marRight w:val="0"/>
      <w:marTop w:val="0"/>
      <w:marBottom w:val="0"/>
      <w:divBdr>
        <w:top w:val="none" w:sz="0" w:space="0" w:color="auto"/>
        <w:left w:val="none" w:sz="0" w:space="0" w:color="auto"/>
        <w:bottom w:val="none" w:sz="0" w:space="0" w:color="auto"/>
        <w:right w:val="none" w:sz="0" w:space="0" w:color="auto"/>
      </w:divBdr>
      <w:divsChild>
        <w:div w:id="2036224626">
          <w:marLeft w:val="0"/>
          <w:marRight w:val="0"/>
          <w:marTop w:val="0"/>
          <w:marBottom w:val="0"/>
          <w:divBdr>
            <w:top w:val="none" w:sz="0" w:space="0" w:color="auto"/>
            <w:left w:val="none" w:sz="0" w:space="0" w:color="auto"/>
            <w:bottom w:val="none" w:sz="0" w:space="0" w:color="auto"/>
            <w:right w:val="none" w:sz="0" w:space="0" w:color="auto"/>
          </w:divBdr>
          <w:divsChild>
            <w:div w:id="1872187848">
              <w:marLeft w:val="0"/>
              <w:marRight w:val="0"/>
              <w:marTop w:val="0"/>
              <w:marBottom w:val="0"/>
              <w:divBdr>
                <w:top w:val="none" w:sz="0" w:space="0" w:color="auto"/>
                <w:left w:val="none" w:sz="0" w:space="0" w:color="auto"/>
                <w:bottom w:val="none" w:sz="0" w:space="0" w:color="auto"/>
                <w:right w:val="none" w:sz="0" w:space="0" w:color="auto"/>
              </w:divBdr>
              <w:divsChild>
                <w:div w:id="1271936140">
                  <w:marLeft w:val="0"/>
                  <w:marRight w:val="0"/>
                  <w:marTop w:val="0"/>
                  <w:marBottom w:val="0"/>
                  <w:divBdr>
                    <w:top w:val="none" w:sz="0" w:space="0" w:color="auto"/>
                    <w:left w:val="none" w:sz="0" w:space="0" w:color="auto"/>
                    <w:bottom w:val="none" w:sz="0" w:space="0" w:color="auto"/>
                    <w:right w:val="none" w:sz="0" w:space="0" w:color="auto"/>
                  </w:divBdr>
                  <w:divsChild>
                    <w:div w:id="75887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863372">
      <w:bodyDiv w:val="1"/>
      <w:marLeft w:val="0"/>
      <w:marRight w:val="0"/>
      <w:marTop w:val="0"/>
      <w:marBottom w:val="0"/>
      <w:divBdr>
        <w:top w:val="none" w:sz="0" w:space="0" w:color="auto"/>
        <w:left w:val="none" w:sz="0" w:space="0" w:color="auto"/>
        <w:bottom w:val="none" w:sz="0" w:space="0" w:color="auto"/>
        <w:right w:val="none" w:sz="0" w:space="0" w:color="auto"/>
      </w:divBdr>
      <w:divsChild>
        <w:div w:id="761490830">
          <w:marLeft w:val="0"/>
          <w:marRight w:val="0"/>
          <w:marTop w:val="0"/>
          <w:marBottom w:val="0"/>
          <w:divBdr>
            <w:top w:val="none" w:sz="0" w:space="0" w:color="auto"/>
            <w:left w:val="none" w:sz="0" w:space="0" w:color="auto"/>
            <w:bottom w:val="none" w:sz="0" w:space="0" w:color="auto"/>
            <w:right w:val="none" w:sz="0" w:space="0" w:color="auto"/>
          </w:divBdr>
          <w:divsChild>
            <w:div w:id="1739745438">
              <w:marLeft w:val="0"/>
              <w:marRight w:val="0"/>
              <w:marTop w:val="0"/>
              <w:marBottom w:val="0"/>
              <w:divBdr>
                <w:top w:val="none" w:sz="0" w:space="0" w:color="auto"/>
                <w:left w:val="none" w:sz="0" w:space="0" w:color="auto"/>
                <w:bottom w:val="none" w:sz="0" w:space="0" w:color="auto"/>
                <w:right w:val="none" w:sz="0" w:space="0" w:color="auto"/>
              </w:divBdr>
              <w:divsChild>
                <w:div w:id="490564141">
                  <w:marLeft w:val="0"/>
                  <w:marRight w:val="0"/>
                  <w:marTop w:val="0"/>
                  <w:marBottom w:val="0"/>
                  <w:divBdr>
                    <w:top w:val="none" w:sz="0" w:space="0" w:color="auto"/>
                    <w:left w:val="none" w:sz="0" w:space="0" w:color="auto"/>
                    <w:bottom w:val="none" w:sz="0" w:space="0" w:color="auto"/>
                    <w:right w:val="none" w:sz="0" w:space="0" w:color="auto"/>
                  </w:divBdr>
                  <w:divsChild>
                    <w:div w:id="17103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544809">
      <w:bodyDiv w:val="1"/>
      <w:marLeft w:val="0"/>
      <w:marRight w:val="0"/>
      <w:marTop w:val="0"/>
      <w:marBottom w:val="0"/>
      <w:divBdr>
        <w:top w:val="none" w:sz="0" w:space="0" w:color="auto"/>
        <w:left w:val="none" w:sz="0" w:space="0" w:color="auto"/>
        <w:bottom w:val="none" w:sz="0" w:space="0" w:color="auto"/>
        <w:right w:val="none" w:sz="0" w:space="0" w:color="auto"/>
      </w:divBdr>
      <w:divsChild>
        <w:div w:id="1230387878">
          <w:marLeft w:val="0"/>
          <w:marRight w:val="0"/>
          <w:marTop w:val="0"/>
          <w:marBottom w:val="0"/>
          <w:divBdr>
            <w:top w:val="none" w:sz="0" w:space="0" w:color="auto"/>
            <w:left w:val="none" w:sz="0" w:space="0" w:color="auto"/>
            <w:bottom w:val="none" w:sz="0" w:space="0" w:color="auto"/>
            <w:right w:val="none" w:sz="0" w:space="0" w:color="auto"/>
          </w:divBdr>
          <w:divsChild>
            <w:div w:id="2087413452">
              <w:marLeft w:val="0"/>
              <w:marRight w:val="0"/>
              <w:marTop w:val="0"/>
              <w:marBottom w:val="0"/>
              <w:divBdr>
                <w:top w:val="none" w:sz="0" w:space="0" w:color="auto"/>
                <w:left w:val="none" w:sz="0" w:space="0" w:color="auto"/>
                <w:bottom w:val="none" w:sz="0" w:space="0" w:color="auto"/>
                <w:right w:val="none" w:sz="0" w:space="0" w:color="auto"/>
              </w:divBdr>
              <w:divsChild>
                <w:div w:id="87322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434621">
      <w:bodyDiv w:val="1"/>
      <w:marLeft w:val="0"/>
      <w:marRight w:val="0"/>
      <w:marTop w:val="0"/>
      <w:marBottom w:val="0"/>
      <w:divBdr>
        <w:top w:val="none" w:sz="0" w:space="0" w:color="auto"/>
        <w:left w:val="none" w:sz="0" w:space="0" w:color="auto"/>
        <w:bottom w:val="none" w:sz="0" w:space="0" w:color="auto"/>
        <w:right w:val="none" w:sz="0" w:space="0" w:color="auto"/>
      </w:divBdr>
      <w:divsChild>
        <w:div w:id="2142066501">
          <w:marLeft w:val="0"/>
          <w:marRight w:val="0"/>
          <w:marTop w:val="0"/>
          <w:marBottom w:val="0"/>
          <w:divBdr>
            <w:top w:val="none" w:sz="0" w:space="0" w:color="auto"/>
            <w:left w:val="none" w:sz="0" w:space="0" w:color="auto"/>
            <w:bottom w:val="none" w:sz="0" w:space="0" w:color="auto"/>
            <w:right w:val="none" w:sz="0" w:space="0" w:color="auto"/>
          </w:divBdr>
          <w:divsChild>
            <w:div w:id="348680240">
              <w:marLeft w:val="0"/>
              <w:marRight w:val="0"/>
              <w:marTop w:val="0"/>
              <w:marBottom w:val="0"/>
              <w:divBdr>
                <w:top w:val="none" w:sz="0" w:space="0" w:color="auto"/>
                <w:left w:val="none" w:sz="0" w:space="0" w:color="auto"/>
                <w:bottom w:val="none" w:sz="0" w:space="0" w:color="auto"/>
                <w:right w:val="none" w:sz="0" w:space="0" w:color="auto"/>
              </w:divBdr>
              <w:divsChild>
                <w:div w:id="1231425674">
                  <w:marLeft w:val="0"/>
                  <w:marRight w:val="0"/>
                  <w:marTop w:val="0"/>
                  <w:marBottom w:val="0"/>
                  <w:divBdr>
                    <w:top w:val="none" w:sz="0" w:space="0" w:color="auto"/>
                    <w:left w:val="none" w:sz="0" w:space="0" w:color="auto"/>
                    <w:bottom w:val="none" w:sz="0" w:space="0" w:color="auto"/>
                    <w:right w:val="none" w:sz="0" w:space="0" w:color="auto"/>
                  </w:divBdr>
                  <w:divsChild>
                    <w:div w:id="61166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858357">
      <w:bodyDiv w:val="1"/>
      <w:marLeft w:val="0"/>
      <w:marRight w:val="0"/>
      <w:marTop w:val="0"/>
      <w:marBottom w:val="0"/>
      <w:divBdr>
        <w:top w:val="none" w:sz="0" w:space="0" w:color="auto"/>
        <w:left w:val="none" w:sz="0" w:space="0" w:color="auto"/>
        <w:bottom w:val="none" w:sz="0" w:space="0" w:color="auto"/>
        <w:right w:val="none" w:sz="0" w:space="0" w:color="auto"/>
      </w:divBdr>
      <w:divsChild>
        <w:div w:id="540170841">
          <w:marLeft w:val="0"/>
          <w:marRight w:val="0"/>
          <w:marTop w:val="0"/>
          <w:marBottom w:val="0"/>
          <w:divBdr>
            <w:top w:val="none" w:sz="0" w:space="0" w:color="auto"/>
            <w:left w:val="none" w:sz="0" w:space="0" w:color="auto"/>
            <w:bottom w:val="none" w:sz="0" w:space="0" w:color="auto"/>
            <w:right w:val="none" w:sz="0" w:space="0" w:color="auto"/>
          </w:divBdr>
          <w:divsChild>
            <w:div w:id="1811553640">
              <w:marLeft w:val="0"/>
              <w:marRight w:val="0"/>
              <w:marTop w:val="0"/>
              <w:marBottom w:val="0"/>
              <w:divBdr>
                <w:top w:val="none" w:sz="0" w:space="0" w:color="auto"/>
                <w:left w:val="none" w:sz="0" w:space="0" w:color="auto"/>
                <w:bottom w:val="none" w:sz="0" w:space="0" w:color="auto"/>
                <w:right w:val="none" w:sz="0" w:space="0" w:color="auto"/>
              </w:divBdr>
              <w:divsChild>
                <w:div w:id="17213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904037">
      <w:bodyDiv w:val="1"/>
      <w:marLeft w:val="0"/>
      <w:marRight w:val="0"/>
      <w:marTop w:val="0"/>
      <w:marBottom w:val="0"/>
      <w:divBdr>
        <w:top w:val="none" w:sz="0" w:space="0" w:color="auto"/>
        <w:left w:val="none" w:sz="0" w:space="0" w:color="auto"/>
        <w:bottom w:val="none" w:sz="0" w:space="0" w:color="auto"/>
        <w:right w:val="none" w:sz="0" w:space="0" w:color="auto"/>
      </w:divBdr>
      <w:divsChild>
        <w:div w:id="620067612">
          <w:marLeft w:val="0"/>
          <w:marRight w:val="0"/>
          <w:marTop w:val="0"/>
          <w:marBottom w:val="0"/>
          <w:divBdr>
            <w:top w:val="none" w:sz="0" w:space="0" w:color="auto"/>
            <w:left w:val="none" w:sz="0" w:space="0" w:color="auto"/>
            <w:bottom w:val="none" w:sz="0" w:space="0" w:color="auto"/>
            <w:right w:val="none" w:sz="0" w:space="0" w:color="auto"/>
          </w:divBdr>
          <w:divsChild>
            <w:div w:id="931359582">
              <w:marLeft w:val="0"/>
              <w:marRight w:val="0"/>
              <w:marTop w:val="0"/>
              <w:marBottom w:val="0"/>
              <w:divBdr>
                <w:top w:val="none" w:sz="0" w:space="0" w:color="auto"/>
                <w:left w:val="none" w:sz="0" w:space="0" w:color="auto"/>
                <w:bottom w:val="none" w:sz="0" w:space="0" w:color="auto"/>
                <w:right w:val="none" w:sz="0" w:space="0" w:color="auto"/>
              </w:divBdr>
              <w:divsChild>
                <w:div w:id="1889369502">
                  <w:marLeft w:val="0"/>
                  <w:marRight w:val="0"/>
                  <w:marTop w:val="0"/>
                  <w:marBottom w:val="0"/>
                  <w:divBdr>
                    <w:top w:val="none" w:sz="0" w:space="0" w:color="auto"/>
                    <w:left w:val="none" w:sz="0" w:space="0" w:color="auto"/>
                    <w:bottom w:val="none" w:sz="0" w:space="0" w:color="auto"/>
                    <w:right w:val="none" w:sz="0" w:space="0" w:color="auto"/>
                  </w:divBdr>
                  <w:divsChild>
                    <w:div w:id="123354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218142">
      <w:bodyDiv w:val="1"/>
      <w:marLeft w:val="0"/>
      <w:marRight w:val="0"/>
      <w:marTop w:val="0"/>
      <w:marBottom w:val="0"/>
      <w:divBdr>
        <w:top w:val="none" w:sz="0" w:space="0" w:color="auto"/>
        <w:left w:val="none" w:sz="0" w:space="0" w:color="auto"/>
        <w:bottom w:val="none" w:sz="0" w:space="0" w:color="auto"/>
        <w:right w:val="none" w:sz="0" w:space="0" w:color="auto"/>
      </w:divBdr>
      <w:divsChild>
        <w:div w:id="926964636">
          <w:marLeft w:val="0"/>
          <w:marRight w:val="0"/>
          <w:marTop w:val="0"/>
          <w:marBottom w:val="0"/>
          <w:divBdr>
            <w:top w:val="none" w:sz="0" w:space="0" w:color="auto"/>
            <w:left w:val="none" w:sz="0" w:space="0" w:color="auto"/>
            <w:bottom w:val="none" w:sz="0" w:space="0" w:color="auto"/>
            <w:right w:val="none" w:sz="0" w:space="0" w:color="auto"/>
          </w:divBdr>
          <w:divsChild>
            <w:div w:id="850340254">
              <w:marLeft w:val="0"/>
              <w:marRight w:val="0"/>
              <w:marTop w:val="0"/>
              <w:marBottom w:val="0"/>
              <w:divBdr>
                <w:top w:val="none" w:sz="0" w:space="0" w:color="auto"/>
                <w:left w:val="none" w:sz="0" w:space="0" w:color="auto"/>
                <w:bottom w:val="none" w:sz="0" w:space="0" w:color="auto"/>
                <w:right w:val="none" w:sz="0" w:space="0" w:color="auto"/>
              </w:divBdr>
              <w:divsChild>
                <w:div w:id="1432551902">
                  <w:marLeft w:val="0"/>
                  <w:marRight w:val="0"/>
                  <w:marTop w:val="0"/>
                  <w:marBottom w:val="0"/>
                  <w:divBdr>
                    <w:top w:val="none" w:sz="0" w:space="0" w:color="auto"/>
                    <w:left w:val="none" w:sz="0" w:space="0" w:color="auto"/>
                    <w:bottom w:val="none" w:sz="0" w:space="0" w:color="auto"/>
                    <w:right w:val="none" w:sz="0" w:space="0" w:color="auto"/>
                  </w:divBdr>
                  <w:divsChild>
                    <w:div w:id="9294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104901">
      <w:bodyDiv w:val="1"/>
      <w:marLeft w:val="0"/>
      <w:marRight w:val="0"/>
      <w:marTop w:val="0"/>
      <w:marBottom w:val="0"/>
      <w:divBdr>
        <w:top w:val="none" w:sz="0" w:space="0" w:color="auto"/>
        <w:left w:val="none" w:sz="0" w:space="0" w:color="auto"/>
        <w:bottom w:val="none" w:sz="0" w:space="0" w:color="auto"/>
        <w:right w:val="none" w:sz="0" w:space="0" w:color="auto"/>
      </w:divBdr>
      <w:divsChild>
        <w:div w:id="64493574">
          <w:marLeft w:val="0"/>
          <w:marRight w:val="0"/>
          <w:marTop w:val="0"/>
          <w:marBottom w:val="0"/>
          <w:divBdr>
            <w:top w:val="none" w:sz="0" w:space="0" w:color="auto"/>
            <w:left w:val="none" w:sz="0" w:space="0" w:color="auto"/>
            <w:bottom w:val="none" w:sz="0" w:space="0" w:color="auto"/>
            <w:right w:val="none" w:sz="0" w:space="0" w:color="auto"/>
          </w:divBdr>
          <w:divsChild>
            <w:div w:id="1348945728">
              <w:marLeft w:val="0"/>
              <w:marRight w:val="0"/>
              <w:marTop w:val="0"/>
              <w:marBottom w:val="0"/>
              <w:divBdr>
                <w:top w:val="none" w:sz="0" w:space="0" w:color="auto"/>
                <w:left w:val="none" w:sz="0" w:space="0" w:color="auto"/>
                <w:bottom w:val="none" w:sz="0" w:space="0" w:color="auto"/>
                <w:right w:val="none" w:sz="0" w:space="0" w:color="auto"/>
              </w:divBdr>
              <w:divsChild>
                <w:div w:id="17507576">
                  <w:marLeft w:val="0"/>
                  <w:marRight w:val="0"/>
                  <w:marTop w:val="0"/>
                  <w:marBottom w:val="0"/>
                  <w:divBdr>
                    <w:top w:val="none" w:sz="0" w:space="0" w:color="auto"/>
                    <w:left w:val="none" w:sz="0" w:space="0" w:color="auto"/>
                    <w:bottom w:val="none" w:sz="0" w:space="0" w:color="auto"/>
                    <w:right w:val="none" w:sz="0" w:space="0" w:color="auto"/>
                  </w:divBdr>
                  <w:divsChild>
                    <w:div w:id="32848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460232">
      <w:bodyDiv w:val="1"/>
      <w:marLeft w:val="0"/>
      <w:marRight w:val="0"/>
      <w:marTop w:val="0"/>
      <w:marBottom w:val="0"/>
      <w:divBdr>
        <w:top w:val="none" w:sz="0" w:space="0" w:color="auto"/>
        <w:left w:val="none" w:sz="0" w:space="0" w:color="auto"/>
        <w:bottom w:val="none" w:sz="0" w:space="0" w:color="auto"/>
        <w:right w:val="none" w:sz="0" w:space="0" w:color="auto"/>
      </w:divBdr>
      <w:divsChild>
        <w:div w:id="50174827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0"/>
              <w:marBottom w:val="0"/>
              <w:divBdr>
                <w:top w:val="none" w:sz="0" w:space="0" w:color="auto"/>
                <w:left w:val="none" w:sz="0" w:space="0" w:color="auto"/>
                <w:bottom w:val="none" w:sz="0" w:space="0" w:color="auto"/>
                <w:right w:val="none" w:sz="0" w:space="0" w:color="auto"/>
              </w:divBdr>
              <w:divsChild>
                <w:div w:id="1671593754">
                  <w:marLeft w:val="0"/>
                  <w:marRight w:val="0"/>
                  <w:marTop w:val="0"/>
                  <w:marBottom w:val="0"/>
                  <w:divBdr>
                    <w:top w:val="none" w:sz="0" w:space="0" w:color="auto"/>
                    <w:left w:val="none" w:sz="0" w:space="0" w:color="auto"/>
                    <w:bottom w:val="none" w:sz="0" w:space="0" w:color="auto"/>
                    <w:right w:val="none" w:sz="0" w:space="0" w:color="auto"/>
                  </w:divBdr>
                  <w:divsChild>
                    <w:div w:id="31788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509450">
      <w:bodyDiv w:val="1"/>
      <w:marLeft w:val="0"/>
      <w:marRight w:val="0"/>
      <w:marTop w:val="0"/>
      <w:marBottom w:val="0"/>
      <w:divBdr>
        <w:top w:val="none" w:sz="0" w:space="0" w:color="auto"/>
        <w:left w:val="none" w:sz="0" w:space="0" w:color="auto"/>
        <w:bottom w:val="none" w:sz="0" w:space="0" w:color="auto"/>
        <w:right w:val="none" w:sz="0" w:space="0" w:color="auto"/>
      </w:divBdr>
      <w:divsChild>
        <w:div w:id="252393857">
          <w:marLeft w:val="0"/>
          <w:marRight w:val="0"/>
          <w:marTop w:val="0"/>
          <w:marBottom w:val="0"/>
          <w:divBdr>
            <w:top w:val="none" w:sz="0" w:space="0" w:color="auto"/>
            <w:left w:val="none" w:sz="0" w:space="0" w:color="auto"/>
            <w:bottom w:val="none" w:sz="0" w:space="0" w:color="auto"/>
            <w:right w:val="none" w:sz="0" w:space="0" w:color="auto"/>
          </w:divBdr>
          <w:divsChild>
            <w:div w:id="1033842992">
              <w:marLeft w:val="0"/>
              <w:marRight w:val="0"/>
              <w:marTop w:val="0"/>
              <w:marBottom w:val="0"/>
              <w:divBdr>
                <w:top w:val="none" w:sz="0" w:space="0" w:color="auto"/>
                <w:left w:val="none" w:sz="0" w:space="0" w:color="auto"/>
                <w:bottom w:val="none" w:sz="0" w:space="0" w:color="auto"/>
                <w:right w:val="none" w:sz="0" w:space="0" w:color="auto"/>
              </w:divBdr>
              <w:divsChild>
                <w:div w:id="1021778484">
                  <w:marLeft w:val="0"/>
                  <w:marRight w:val="0"/>
                  <w:marTop w:val="0"/>
                  <w:marBottom w:val="0"/>
                  <w:divBdr>
                    <w:top w:val="none" w:sz="0" w:space="0" w:color="auto"/>
                    <w:left w:val="none" w:sz="0" w:space="0" w:color="auto"/>
                    <w:bottom w:val="none" w:sz="0" w:space="0" w:color="auto"/>
                    <w:right w:val="none" w:sz="0" w:space="0" w:color="auto"/>
                  </w:divBdr>
                  <w:divsChild>
                    <w:div w:id="1952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465084">
      <w:bodyDiv w:val="1"/>
      <w:marLeft w:val="0"/>
      <w:marRight w:val="0"/>
      <w:marTop w:val="0"/>
      <w:marBottom w:val="0"/>
      <w:divBdr>
        <w:top w:val="none" w:sz="0" w:space="0" w:color="auto"/>
        <w:left w:val="none" w:sz="0" w:space="0" w:color="auto"/>
        <w:bottom w:val="none" w:sz="0" w:space="0" w:color="auto"/>
        <w:right w:val="none" w:sz="0" w:space="0" w:color="auto"/>
      </w:divBdr>
      <w:divsChild>
        <w:div w:id="1457286329">
          <w:marLeft w:val="0"/>
          <w:marRight w:val="0"/>
          <w:marTop w:val="0"/>
          <w:marBottom w:val="0"/>
          <w:divBdr>
            <w:top w:val="none" w:sz="0" w:space="0" w:color="auto"/>
            <w:left w:val="none" w:sz="0" w:space="0" w:color="auto"/>
            <w:bottom w:val="none" w:sz="0" w:space="0" w:color="auto"/>
            <w:right w:val="none" w:sz="0" w:space="0" w:color="auto"/>
          </w:divBdr>
          <w:divsChild>
            <w:div w:id="125701733">
              <w:marLeft w:val="0"/>
              <w:marRight w:val="0"/>
              <w:marTop w:val="0"/>
              <w:marBottom w:val="0"/>
              <w:divBdr>
                <w:top w:val="none" w:sz="0" w:space="0" w:color="auto"/>
                <w:left w:val="none" w:sz="0" w:space="0" w:color="auto"/>
                <w:bottom w:val="none" w:sz="0" w:space="0" w:color="auto"/>
                <w:right w:val="none" w:sz="0" w:space="0" w:color="auto"/>
              </w:divBdr>
              <w:divsChild>
                <w:div w:id="1013071997">
                  <w:marLeft w:val="0"/>
                  <w:marRight w:val="0"/>
                  <w:marTop w:val="0"/>
                  <w:marBottom w:val="0"/>
                  <w:divBdr>
                    <w:top w:val="none" w:sz="0" w:space="0" w:color="auto"/>
                    <w:left w:val="none" w:sz="0" w:space="0" w:color="auto"/>
                    <w:bottom w:val="none" w:sz="0" w:space="0" w:color="auto"/>
                    <w:right w:val="none" w:sz="0" w:space="0" w:color="auto"/>
                  </w:divBdr>
                  <w:divsChild>
                    <w:div w:id="147783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147964">
      <w:bodyDiv w:val="1"/>
      <w:marLeft w:val="0"/>
      <w:marRight w:val="0"/>
      <w:marTop w:val="0"/>
      <w:marBottom w:val="0"/>
      <w:divBdr>
        <w:top w:val="none" w:sz="0" w:space="0" w:color="auto"/>
        <w:left w:val="none" w:sz="0" w:space="0" w:color="auto"/>
        <w:bottom w:val="none" w:sz="0" w:space="0" w:color="auto"/>
        <w:right w:val="none" w:sz="0" w:space="0" w:color="auto"/>
      </w:divBdr>
      <w:divsChild>
        <w:div w:id="1482036336">
          <w:marLeft w:val="0"/>
          <w:marRight w:val="0"/>
          <w:marTop w:val="0"/>
          <w:marBottom w:val="0"/>
          <w:divBdr>
            <w:top w:val="none" w:sz="0" w:space="0" w:color="auto"/>
            <w:left w:val="none" w:sz="0" w:space="0" w:color="auto"/>
            <w:bottom w:val="none" w:sz="0" w:space="0" w:color="auto"/>
            <w:right w:val="none" w:sz="0" w:space="0" w:color="auto"/>
          </w:divBdr>
          <w:divsChild>
            <w:div w:id="476145103">
              <w:marLeft w:val="0"/>
              <w:marRight w:val="0"/>
              <w:marTop w:val="0"/>
              <w:marBottom w:val="0"/>
              <w:divBdr>
                <w:top w:val="none" w:sz="0" w:space="0" w:color="auto"/>
                <w:left w:val="none" w:sz="0" w:space="0" w:color="auto"/>
                <w:bottom w:val="none" w:sz="0" w:space="0" w:color="auto"/>
                <w:right w:val="none" w:sz="0" w:space="0" w:color="auto"/>
              </w:divBdr>
              <w:divsChild>
                <w:div w:id="1339968748">
                  <w:marLeft w:val="0"/>
                  <w:marRight w:val="0"/>
                  <w:marTop w:val="0"/>
                  <w:marBottom w:val="0"/>
                  <w:divBdr>
                    <w:top w:val="none" w:sz="0" w:space="0" w:color="auto"/>
                    <w:left w:val="none" w:sz="0" w:space="0" w:color="auto"/>
                    <w:bottom w:val="none" w:sz="0" w:space="0" w:color="auto"/>
                    <w:right w:val="none" w:sz="0" w:space="0" w:color="auto"/>
                  </w:divBdr>
                  <w:divsChild>
                    <w:div w:id="8173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106278">
      <w:bodyDiv w:val="1"/>
      <w:marLeft w:val="0"/>
      <w:marRight w:val="0"/>
      <w:marTop w:val="0"/>
      <w:marBottom w:val="0"/>
      <w:divBdr>
        <w:top w:val="none" w:sz="0" w:space="0" w:color="auto"/>
        <w:left w:val="none" w:sz="0" w:space="0" w:color="auto"/>
        <w:bottom w:val="none" w:sz="0" w:space="0" w:color="auto"/>
        <w:right w:val="none" w:sz="0" w:space="0" w:color="auto"/>
      </w:divBdr>
      <w:divsChild>
        <w:div w:id="1216425811">
          <w:marLeft w:val="0"/>
          <w:marRight w:val="0"/>
          <w:marTop w:val="0"/>
          <w:marBottom w:val="0"/>
          <w:divBdr>
            <w:top w:val="none" w:sz="0" w:space="0" w:color="auto"/>
            <w:left w:val="none" w:sz="0" w:space="0" w:color="auto"/>
            <w:bottom w:val="none" w:sz="0" w:space="0" w:color="auto"/>
            <w:right w:val="none" w:sz="0" w:space="0" w:color="auto"/>
          </w:divBdr>
          <w:divsChild>
            <w:div w:id="1150706430">
              <w:marLeft w:val="0"/>
              <w:marRight w:val="0"/>
              <w:marTop w:val="0"/>
              <w:marBottom w:val="0"/>
              <w:divBdr>
                <w:top w:val="none" w:sz="0" w:space="0" w:color="auto"/>
                <w:left w:val="none" w:sz="0" w:space="0" w:color="auto"/>
                <w:bottom w:val="none" w:sz="0" w:space="0" w:color="auto"/>
                <w:right w:val="none" w:sz="0" w:space="0" w:color="auto"/>
              </w:divBdr>
              <w:divsChild>
                <w:div w:id="1203135660">
                  <w:marLeft w:val="0"/>
                  <w:marRight w:val="0"/>
                  <w:marTop w:val="0"/>
                  <w:marBottom w:val="0"/>
                  <w:divBdr>
                    <w:top w:val="none" w:sz="0" w:space="0" w:color="auto"/>
                    <w:left w:val="none" w:sz="0" w:space="0" w:color="auto"/>
                    <w:bottom w:val="none" w:sz="0" w:space="0" w:color="auto"/>
                    <w:right w:val="none" w:sz="0" w:space="0" w:color="auto"/>
                  </w:divBdr>
                  <w:divsChild>
                    <w:div w:id="11887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374020">
      <w:bodyDiv w:val="1"/>
      <w:marLeft w:val="0"/>
      <w:marRight w:val="0"/>
      <w:marTop w:val="0"/>
      <w:marBottom w:val="0"/>
      <w:divBdr>
        <w:top w:val="none" w:sz="0" w:space="0" w:color="auto"/>
        <w:left w:val="none" w:sz="0" w:space="0" w:color="auto"/>
        <w:bottom w:val="none" w:sz="0" w:space="0" w:color="auto"/>
        <w:right w:val="none" w:sz="0" w:space="0" w:color="auto"/>
      </w:divBdr>
      <w:divsChild>
        <w:div w:id="1657949614">
          <w:marLeft w:val="0"/>
          <w:marRight w:val="0"/>
          <w:marTop w:val="0"/>
          <w:marBottom w:val="0"/>
          <w:divBdr>
            <w:top w:val="none" w:sz="0" w:space="0" w:color="auto"/>
            <w:left w:val="none" w:sz="0" w:space="0" w:color="auto"/>
            <w:bottom w:val="none" w:sz="0" w:space="0" w:color="auto"/>
            <w:right w:val="none" w:sz="0" w:space="0" w:color="auto"/>
          </w:divBdr>
          <w:divsChild>
            <w:div w:id="583226950">
              <w:marLeft w:val="0"/>
              <w:marRight w:val="0"/>
              <w:marTop w:val="0"/>
              <w:marBottom w:val="0"/>
              <w:divBdr>
                <w:top w:val="none" w:sz="0" w:space="0" w:color="auto"/>
                <w:left w:val="none" w:sz="0" w:space="0" w:color="auto"/>
                <w:bottom w:val="none" w:sz="0" w:space="0" w:color="auto"/>
                <w:right w:val="none" w:sz="0" w:space="0" w:color="auto"/>
              </w:divBdr>
              <w:divsChild>
                <w:div w:id="2114668463">
                  <w:marLeft w:val="0"/>
                  <w:marRight w:val="0"/>
                  <w:marTop w:val="0"/>
                  <w:marBottom w:val="0"/>
                  <w:divBdr>
                    <w:top w:val="none" w:sz="0" w:space="0" w:color="auto"/>
                    <w:left w:val="none" w:sz="0" w:space="0" w:color="auto"/>
                    <w:bottom w:val="none" w:sz="0" w:space="0" w:color="auto"/>
                    <w:right w:val="none" w:sz="0" w:space="0" w:color="auto"/>
                  </w:divBdr>
                  <w:divsChild>
                    <w:div w:id="19221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422640">
      <w:bodyDiv w:val="1"/>
      <w:marLeft w:val="0"/>
      <w:marRight w:val="0"/>
      <w:marTop w:val="0"/>
      <w:marBottom w:val="0"/>
      <w:divBdr>
        <w:top w:val="none" w:sz="0" w:space="0" w:color="auto"/>
        <w:left w:val="none" w:sz="0" w:space="0" w:color="auto"/>
        <w:bottom w:val="none" w:sz="0" w:space="0" w:color="auto"/>
        <w:right w:val="none" w:sz="0" w:space="0" w:color="auto"/>
      </w:divBdr>
      <w:divsChild>
        <w:div w:id="1549100898">
          <w:marLeft w:val="0"/>
          <w:marRight w:val="0"/>
          <w:marTop w:val="0"/>
          <w:marBottom w:val="0"/>
          <w:divBdr>
            <w:top w:val="none" w:sz="0" w:space="0" w:color="auto"/>
            <w:left w:val="none" w:sz="0" w:space="0" w:color="auto"/>
            <w:bottom w:val="none" w:sz="0" w:space="0" w:color="auto"/>
            <w:right w:val="none" w:sz="0" w:space="0" w:color="auto"/>
          </w:divBdr>
          <w:divsChild>
            <w:div w:id="662318232">
              <w:marLeft w:val="0"/>
              <w:marRight w:val="0"/>
              <w:marTop w:val="0"/>
              <w:marBottom w:val="0"/>
              <w:divBdr>
                <w:top w:val="none" w:sz="0" w:space="0" w:color="auto"/>
                <w:left w:val="none" w:sz="0" w:space="0" w:color="auto"/>
                <w:bottom w:val="none" w:sz="0" w:space="0" w:color="auto"/>
                <w:right w:val="none" w:sz="0" w:space="0" w:color="auto"/>
              </w:divBdr>
              <w:divsChild>
                <w:div w:id="1078211425">
                  <w:marLeft w:val="0"/>
                  <w:marRight w:val="0"/>
                  <w:marTop w:val="0"/>
                  <w:marBottom w:val="0"/>
                  <w:divBdr>
                    <w:top w:val="none" w:sz="0" w:space="0" w:color="auto"/>
                    <w:left w:val="none" w:sz="0" w:space="0" w:color="auto"/>
                    <w:bottom w:val="none" w:sz="0" w:space="0" w:color="auto"/>
                    <w:right w:val="none" w:sz="0" w:space="0" w:color="auto"/>
                  </w:divBdr>
                  <w:divsChild>
                    <w:div w:id="181740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914864">
      <w:bodyDiv w:val="1"/>
      <w:marLeft w:val="0"/>
      <w:marRight w:val="0"/>
      <w:marTop w:val="0"/>
      <w:marBottom w:val="0"/>
      <w:divBdr>
        <w:top w:val="none" w:sz="0" w:space="0" w:color="auto"/>
        <w:left w:val="none" w:sz="0" w:space="0" w:color="auto"/>
        <w:bottom w:val="none" w:sz="0" w:space="0" w:color="auto"/>
        <w:right w:val="none" w:sz="0" w:space="0" w:color="auto"/>
      </w:divBdr>
      <w:divsChild>
        <w:div w:id="1251161083">
          <w:marLeft w:val="0"/>
          <w:marRight w:val="0"/>
          <w:marTop w:val="0"/>
          <w:marBottom w:val="0"/>
          <w:divBdr>
            <w:top w:val="none" w:sz="0" w:space="0" w:color="auto"/>
            <w:left w:val="none" w:sz="0" w:space="0" w:color="auto"/>
            <w:bottom w:val="none" w:sz="0" w:space="0" w:color="auto"/>
            <w:right w:val="none" w:sz="0" w:space="0" w:color="auto"/>
          </w:divBdr>
          <w:divsChild>
            <w:div w:id="275450866">
              <w:marLeft w:val="0"/>
              <w:marRight w:val="0"/>
              <w:marTop w:val="0"/>
              <w:marBottom w:val="0"/>
              <w:divBdr>
                <w:top w:val="none" w:sz="0" w:space="0" w:color="auto"/>
                <w:left w:val="none" w:sz="0" w:space="0" w:color="auto"/>
                <w:bottom w:val="none" w:sz="0" w:space="0" w:color="auto"/>
                <w:right w:val="none" w:sz="0" w:space="0" w:color="auto"/>
              </w:divBdr>
              <w:divsChild>
                <w:div w:id="15573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90389">
      <w:bodyDiv w:val="1"/>
      <w:marLeft w:val="0"/>
      <w:marRight w:val="0"/>
      <w:marTop w:val="0"/>
      <w:marBottom w:val="0"/>
      <w:divBdr>
        <w:top w:val="none" w:sz="0" w:space="0" w:color="auto"/>
        <w:left w:val="none" w:sz="0" w:space="0" w:color="auto"/>
        <w:bottom w:val="none" w:sz="0" w:space="0" w:color="auto"/>
        <w:right w:val="none" w:sz="0" w:space="0" w:color="auto"/>
      </w:divBdr>
      <w:divsChild>
        <w:div w:id="1838418239">
          <w:marLeft w:val="0"/>
          <w:marRight w:val="0"/>
          <w:marTop w:val="0"/>
          <w:marBottom w:val="0"/>
          <w:divBdr>
            <w:top w:val="none" w:sz="0" w:space="0" w:color="auto"/>
            <w:left w:val="none" w:sz="0" w:space="0" w:color="auto"/>
            <w:bottom w:val="none" w:sz="0" w:space="0" w:color="auto"/>
            <w:right w:val="none" w:sz="0" w:space="0" w:color="auto"/>
          </w:divBdr>
          <w:divsChild>
            <w:div w:id="1120759108">
              <w:marLeft w:val="0"/>
              <w:marRight w:val="0"/>
              <w:marTop w:val="0"/>
              <w:marBottom w:val="0"/>
              <w:divBdr>
                <w:top w:val="none" w:sz="0" w:space="0" w:color="auto"/>
                <w:left w:val="none" w:sz="0" w:space="0" w:color="auto"/>
                <w:bottom w:val="none" w:sz="0" w:space="0" w:color="auto"/>
                <w:right w:val="none" w:sz="0" w:space="0" w:color="auto"/>
              </w:divBdr>
              <w:divsChild>
                <w:div w:id="193154252">
                  <w:marLeft w:val="0"/>
                  <w:marRight w:val="0"/>
                  <w:marTop w:val="0"/>
                  <w:marBottom w:val="0"/>
                  <w:divBdr>
                    <w:top w:val="none" w:sz="0" w:space="0" w:color="auto"/>
                    <w:left w:val="none" w:sz="0" w:space="0" w:color="auto"/>
                    <w:bottom w:val="none" w:sz="0" w:space="0" w:color="auto"/>
                    <w:right w:val="none" w:sz="0" w:space="0" w:color="auto"/>
                  </w:divBdr>
                  <w:divsChild>
                    <w:div w:id="114662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708529">
      <w:bodyDiv w:val="1"/>
      <w:marLeft w:val="0"/>
      <w:marRight w:val="0"/>
      <w:marTop w:val="0"/>
      <w:marBottom w:val="0"/>
      <w:divBdr>
        <w:top w:val="none" w:sz="0" w:space="0" w:color="auto"/>
        <w:left w:val="none" w:sz="0" w:space="0" w:color="auto"/>
        <w:bottom w:val="none" w:sz="0" w:space="0" w:color="auto"/>
        <w:right w:val="none" w:sz="0" w:space="0" w:color="auto"/>
      </w:divBdr>
      <w:divsChild>
        <w:div w:id="1638487505">
          <w:marLeft w:val="0"/>
          <w:marRight w:val="0"/>
          <w:marTop w:val="0"/>
          <w:marBottom w:val="0"/>
          <w:divBdr>
            <w:top w:val="none" w:sz="0" w:space="0" w:color="auto"/>
            <w:left w:val="none" w:sz="0" w:space="0" w:color="auto"/>
            <w:bottom w:val="none" w:sz="0" w:space="0" w:color="auto"/>
            <w:right w:val="none" w:sz="0" w:space="0" w:color="auto"/>
          </w:divBdr>
          <w:divsChild>
            <w:div w:id="798382169">
              <w:marLeft w:val="0"/>
              <w:marRight w:val="0"/>
              <w:marTop w:val="0"/>
              <w:marBottom w:val="0"/>
              <w:divBdr>
                <w:top w:val="none" w:sz="0" w:space="0" w:color="auto"/>
                <w:left w:val="none" w:sz="0" w:space="0" w:color="auto"/>
                <w:bottom w:val="none" w:sz="0" w:space="0" w:color="auto"/>
                <w:right w:val="none" w:sz="0" w:space="0" w:color="auto"/>
              </w:divBdr>
              <w:divsChild>
                <w:div w:id="235406314">
                  <w:marLeft w:val="0"/>
                  <w:marRight w:val="0"/>
                  <w:marTop w:val="0"/>
                  <w:marBottom w:val="0"/>
                  <w:divBdr>
                    <w:top w:val="none" w:sz="0" w:space="0" w:color="auto"/>
                    <w:left w:val="none" w:sz="0" w:space="0" w:color="auto"/>
                    <w:bottom w:val="none" w:sz="0" w:space="0" w:color="auto"/>
                    <w:right w:val="none" w:sz="0" w:space="0" w:color="auto"/>
                  </w:divBdr>
                  <w:divsChild>
                    <w:div w:id="186555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706124">
      <w:bodyDiv w:val="1"/>
      <w:marLeft w:val="0"/>
      <w:marRight w:val="0"/>
      <w:marTop w:val="0"/>
      <w:marBottom w:val="0"/>
      <w:divBdr>
        <w:top w:val="none" w:sz="0" w:space="0" w:color="auto"/>
        <w:left w:val="none" w:sz="0" w:space="0" w:color="auto"/>
        <w:bottom w:val="none" w:sz="0" w:space="0" w:color="auto"/>
        <w:right w:val="none" w:sz="0" w:space="0" w:color="auto"/>
      </w:divBdr>
      <w:divsChild>
        <w:div w:id="1941066763">
          <w:marLeft w:val="0"/>
          <w:marRight w:val="0"/>
          <w:marTop w:val="0"/>
          <w:marBottom w:val="0"/>
          <w:divBdr>
            <w:top w:val="none" w:sz="0" w:space="0" w:color="auto"/>
            <w:left w:val="none" w:sz="0" w:space="0" w:color="auto"/>
            <w:bottom w:val="none" w:sz="0" w:space="0" w:color="auto"/>
            <w:right w:val="none" w:sz="0" w:space="0" w:color="auto"/>
          </w:divBdr>
          <w:divsChild>
            <w:div w:id="1144540552">
              <w:marLeft w:val="0"/>
              <w:marRight w:val="0"/>
              <w:marTop w:val="0"/>
              <w:marBottom w:val="0"/>
              <w:divBdr>
                <w:top w:val="none" w:sz="0" w:space="0" w:color="auto"/>
                <w:left w:val="none" w:sz="0" w:space="0" w:color="auto"/>
                <w:bottom w:val="none" w:sz="0" w:space="0" w:color="auto"/>
                <w:right w:val="none" w:sz="0" w:space="0" w:color="auto"/>
              </w:divBdr>
              <w:divsChild>
                <w:div w:id="1755662022">
                  <w:marLeft w:val="0"/>
                  <w:marRight w:val="0"/>
                  <w:marTop w:val="0"/>
                  <w:marBottom w:val="0"/>
                  <w:divBdr>
                    <w:top w:val="none" w:sz="0" w:space="0" w:color="auto"/>
                    <w:left w:val="none" w:sz="0" w:space="0" w:color="auto"/>
                    <w:bottom w:val="none" w:sz="0" w:space="0" w:color="auto"/>
                    <w:right w:val="none" w:sz="0" w:space="0" w:color="auto"/>
                  </w:divBdr>
                  <w:divsChild>
                    <w:div w:id="9690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892301">
      <w:bodyDiv w:val="1"/>
      <w:marLeft w:val="0"/>
      <w:marRight w:val="0"/>
      <w:marTop w:val="0"/>
      <w:marBottom w:val="0"/>
      <w:divBdr>
        <w:top w:val="none" w:sz="0" w:space="0" w:color="auto"/>
        <w:left w:val="none" w:sz="0" w:space="0" w:color="auto"/>
        <w:bottom w:val="none" w:sz="0" w:space="0" w:color="auto"/>
        <w:right w:val="none" w:sz="0" w:space="0" w:color="auto"/>
      </w:divBdr>
      <w:divsChild>
        <w:div w:id="200438384">
          <w:marLeft w:val="0"/>
          <w:marRight w:val="0"/>
          <w:marTop w:val="0"/>
          <w:marBottom w:val="0"/>
          <w:divBdr>
            <w:top w:val="none" w:sz="0" w:space="0" w:color="auto"/>
            <w:left w:val="none" w:sz="0" w:space="0" w:color="auto"/>
            <w:bottom w:val="none" w:sz="0" w:space="0" w:color="auto"/>
            <w:right w:val="none" w:sz="0" w:space="0" w:color="auto"/>
          </w:divBdr>
          <w:divsChild>
            <w:div w:id="1825537650">
              <w:marLeft w:val="0"/>
              <w:marRight w:val="0"/>
              <w:marTop w:val="0"/>
              <w:marBottom w:val="0"/>
              <w:divBdr>
                <w:top w:val="none" w:sz="0" w:space="0" w:color="auto"/>
                <w:left w:val="none" w:sz="0" w:space="0" w:color="auto"/>
                <w:bottom w:val="none" w:sz="0" w:space="0" w:color="auto"/>
                <w:right w:val="none" w:sz="0" w:space="0" w:color="auto"/>
              </w:divBdr>
              <w:divsChild>
                <w:div w:id="116682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375527">
      <w:bodyDiv w:val="1"/>
      <w:marLeft w:val="0"/>
      <w:marRight w:val="0"/>
      <w:marTop w:val="0"/>
      <w:marBottom w:val="0"/>
      <w:divBdr>
        <w:top w:val="none" w:sz="0" w:space="0" w:color="auto"/>
        <w:left w:val="none" w:sz="0" w:space="0" w:color="auto"/>
        <w:bottom w:val="none" w:sz="0" w:space="0" w:color="auto"/>
        <w:right w:val="none" w:sz="0" w:space="0" w:color="auto"/>
      </w:divBdr>
      <w:divsChild>
        <w:div w:id="2127461269">
          <w:marLeft w:val="0"/>
          <w:marRight w:val="0"/>
          <w:marTop w:val="0"/>
          <w:marBottom w:val="0"/>
          <w:divBdr>
            <w:top w:val="none" w:sz="0" w:space="0" w:color="auto"/>
            <w:left w:val="none" w:sz="0" w:space="0" w:color="auto"/>
            <w:bottom w:val="none" w:sz="0" w:space="0" w:color="auto"/>
            <w:right w:val="none" w:sz="0" w:space="0" w:color="auto"/>
          </w:divBdr>
          <w:divsChild>
            <w:div w:id="1742867770">
              <w:marLeft w:val="0"/>
              <w:marRight w:val="0"/>
              <w:marTop w:val="0"/>
              <w:marBottom w:val="0"/>
              <w:divBdr>
                <w:top w:val="none" w:sz="0" w:space="0" w:color="auto"/>
                <w:left w:val="none" w:sz="0" w:space="0" w:color="auto"/>
                <w:bottom w:val="none" w:sz="0" w:space="0" w:color="auto"/>
                <w:right w:val="none" w:sz="0" w:space="0" w:color="auto"/>
              </w:divBdr>
              <w:divsChild>
                <w:div w:id="2123722973">
                  <w:marLeft w:val="0"/>
                  <w:marRight w:val="0"/>
                  <w:marTop w:val="0"/>
                  <w:marBottom w:val="0"/>
                  <w:divBdr>
                    <w:top w:val="none" w:sz="0" w:space="0" w:color="auto"/>
                    <w:left w:val="none" w:sz="0" w:space="0" w:color="auto"/>
                    <w:bottom w:val="none" w:sz="0" w:space="0" w:color="auto"/>
                    <w:right w:val="none" w:sz="0" w:space="0" w:color="auto"/>
                  </w:divBdr>
                  <w:divsChild>
                    <w:div w:id="1454132683">
                      <w:marLeft w:val="0"/>
                      <w:marRight w:val="0"/>
                      <w:marTop w:val="0"/>
                      <w:marBottom w:val="0"/>
                      <w:divBdr>
                        <w:top w:val="none" w:sz="0" w:space="0" w:color="auto"/>
                        <w:left w:val="none" w:sz="0" w:space="0" w:color="auto"/>
                        <w:bottom w:val="none" w:sz="0" w:space="0" w:color="auto"/>
                        <w:right w:val="none" w:sz="0" w:space="0" w:color="auto"/>
                      </w:divBdr>
                      <w:divsChild>
                        <w:div w:id="6916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284826">
          <w:marLeft w:val="0"/>
          <w:marRight w:val="0"/>
          <w:marTop w:val="0"/>
          <w:marBottom w:val="0"/>
          <w:divBdr>
            <w:top w:val="none" w:sz="0" w:space="0" w:color="auto"/>
            <w:left w:val="none" w:sz="0" w:space="0" w:color="auto"/>
            <w:bottom w:val="none" w:sz="0" w:space="0" w:color="auto"/>
            <w:right w:val="none" w:sz="0" w:space="0" w:color="auto"/>
          </w:divBdr>
          <w:divsChild>
            <w:div w:id="702486972">
              <w:marLeft w:val="0"/>
              <w:marRight w:val="0"/>
              <w:marTop w:val="0"/>
              <w:marBottom w:val="0"/>
              <w:divBdr>
                <w:top w:val="none" w:sz="0" w:space="0" w:color="auto"/>
                <w:left w:val="none" w:sz="0" w:space="0" w:color="auto"/>
                <w:bottom w:val="none" w:sz="0" w:space="0" w:color="auto"/>
                <w:right w:val="none" w:sz="0" w:space="0" w:color="auto"/>
              </w:divBdr>
              <w:divsChild>
                <w:div w:id="4976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27285">
          <w:marLeft w:val="0"/>
          <w:marRight w:val="0"/>
          <w:marTop w:val="0"/>
          <w:marBottom w:val="0"/>
          <w:divBdr>
            <w:top w:val="none" w:sz="0" w:space="0" w:color="auto"/>
            <w:left w:val="none" w:sz="0" w:space="0" w:color="auto"/>
            <w:bottom w:val="none" w:sz="0" w:space="0" w:color="auto"/>
            <w:right w:val="none" w:sz="0" w:space="0" w:color="auto"/>
          </w:divBdr>
        </w:div>
      </w:divsChild>
    </w:div>
    <w:div w:id="1473333388">
      <w:bodyDiv w:val="1"/>
      <w:marLeft w:val="0"/>
      <w:marRight w:val="0"/>
      <w:marTop w:val="0"/>
      <w:marBottom w:val="0"/>
      <w:divBdr>
        <w:top w:val="none" w:sz="0" w:space="0" w:color="auto"/>
        <w:left w:val="none" w:sz="0" w:space="0" w:color="auto"/>
        <w:bottom w:val="none" w:sz="0" w:space="0" w:color="auto"/>
        <w:right w:val="none" w:sz="0" w:space="0" w:color="auto"/>
      </w:divBdr>
    </w:div>
    <w:div w:id="1526400624">
      <w:bodyDiv w:val="1"/>
      <w:marLeft w:val="0"/>
      <w:marRight w:val="0"/>
      <w:marTop w:val="0"/>
      <w:marBottom w:val="0"/>
      <w:divBdr>
        <w:top w:val="none" w:sz="0" w:space="0" w:color="auto"/>
        <w:left w:val="none" w:sz="0" w:space="0" w:color="auto"/>
        <w:bottom w:val="none" w:sz="0" w:space="0" w:color="auto"/>
        <w:right w:val="none" w:sz="0" w:space="0" w:color="auto"/>
      </w:divBdr>
      <w:divsChild>
        <w:div w:id="745034140">
          <w:marLeft w:val="0"/>
          <w:marRight w:val="0"/>
          <w:marTop w:val="0"/>
          <w:marBottom w:val="0"/>
          <w:divBdr>
            <w:top w:val="none" w:sz="0" w:space="0" w:color="auto"/>
            <w:left w:val="none" w:sz="0" w:space="0" w:color="auto"/>
            <w:bottom w:val="none" w:sz="0" w:space="0" w:color="auto"/>
            <w:right w:val="none" w:sz="0" w:space="0" w:color="auto"/>
          </w:divBdr>
          <w:divsChild>
            <w:div w:id="317464139">
              <w:marLeft w:val="0"/>
              <w:marRight w:val="0"/>
              <w:marTop w:val="0"/>
              <w:marBottom w:val="0"/>
              <w:divBdr>
                <w:top w:val="none" w:sz="0" w:space="0" w:color="auto"/>
                <w:left w:val="none" w:sz="0" w:space="0" w:color="auto"/>
                <w:bottom w:val="none" w:sz="0" w:space="0" w:color="auto"/>
                <w:right w:val="none" w:sz="0" w:space="0" w:color="auto"/>
              </w:divBdr>
              <w:divsChild>
                <w:div w:id="1561093144">
                  <w:marLeft w:val="0"/>
                  <w:marRight w:val="0"/>
                  <w:marTop w:val="0"/>
                  <w:marBottom w:val="0"/>
                  <w:divBdr>
                    <w:top w:val="none" w:sz="0" w:space="0" w:color="auto"/>
                    <w:left w:val="none" w:sz="0" w:space="0" w:color="auto"/>
                    <w:bottom w:val="none" w:sz="0" w:space="0" w:color="auto"/>
                    <w:right w:val="none" w:sz="0" w:space="0" w:color="auto"/>
                  </w:divBdr>
                  <w:divsChild>
                    <w:div w:id="11115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544986">
      <w:bodyDiv w:val="1"/>
      <w:marLeft w:val="0"/>
      <w:marRight w:val="0"/>
      <w:marTop w:val="0"/>
      <w:marBottom w:val="0"/>
      <w:divBdr>
        <w:top w:val="none" w:sz="0" w:space="0" w:color="auto"/>
        <w:left w:val="none" w:sz="0" w:space="0" w:color="auto"/>
        <w:bottom w:val="none" w:sz="0" w:space="0" w:color="auto"/>
        <w:right w:val="none" w:sz="0" w:space="0" w:color="auto"/>
      </w:divBdr>
      <w:divsChild>
        <w:div w:id="101537654">
          <w:marLeft w:val="0"/>
          <w:marRight w:val="0"/>
          <w:marTop w:val="0"/>
          <w:marBottom w:val="0"/>
          <w:divBdr>
            <w:top w:val="none" w:sz="0" w:space="0" w:color="auto"/>
            <w:left w:val="none" w:sz="0" w:space="0" w:color="auto"/>
            <w:bottom w:val="none" w:sz="0" w:space="0" w:color="auto"/>
            <w:right w:val="none" w:sz="0" w:space="0" w:color="auto"/>
          </w:divBdr>
          <w:divsChild>
            <w:div w:id="1539395429">
              <w:marLeft w:val="0"/>
              <w:marRight w:val="0"/>
              <w:marTop w:val="0"/>
              <w:marBottom w:val="0"/>
              <w:divBdr>
                <w:top w:val="none" w:sz="0" w:space="0" w:color="auto"/>
                <w:left w:val="none" w:sz="0" w:space="0" w:color="auto"/>
                <w:bottom w:val="none" w:sz="0" w:space="0" w:color="auto"/>
                <w:right w:val="none" w:sz="0" w:space="0" w:color="auto"/>
              </w:divBdr>
              <w:divsChild>
                <w:div w:id="1675957162">
                  <w:marLeft w:val="0"/>
                  <w:marRight w:val="0"/>
                  <w:marTop w:val="0"/>
                  <w:marBottom w:val="0"/>
                  <w:divBdr>
                    <w:top w:val="none" w:sz="0" w:space="0" w:color="auto"/>
                    <w:left w:val="none" w:sz="0" w:space="0" w:color="auto"/>
                    <w:bottom w:val="none" w:sz="0" w:space="0" w:color="auto"/>
                    <w:right w:val="none" w:sz="0" w:space="0" w:color="auto"/>
                  </w:divBdr>
                  <w:divsChild>
                    <w:div w:id="36202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943428">
      <w:bodyDiv w:val="1"/>
      <w:marLeft w:val="0"/>
      <w:marRight w:val="0"/>
      <w:marTop w:val="0"/>
      <w:marBottom w:val="0"/>
      <w:divBdr>
        <w:top w:val="none" w:sz="0" w:space="0" w:color="auto"/>
        <w:left w:val="none" w:sz="0" w:space="0" w:color="auto"/>
        <w:bottom w:val="none" w:sz="0" w:space="0" w:color="auto"/>
        <w:right w:val="none" w:sz="0" w:space="0" w:color="auto"/>
      </w:divBdr>
      <w:divsChild>
        <w:div w:id="1604267951">
          <w:marLeft w:val="0"/>
          <w:marRight w:val="0"/>
          <w:marTop w:val="0"/>
          <w:marBottom w:val="0"/>
          <w:divBdr>
            <w:top w:val="none" w:sz="0" w:space="0" w:color="auto"/>
            <w:left w:val="none" w:sz="0" w:space="0" w:color="auto"/>
            <w:bottom w:val="none" w:sz="0" w:space="0" w:color="auto"/>
            <w:right w:val="none" w:sz="0" w:space="0" w:color="auto"/>
          </w:divBdr>
          <w:divsChild>
            <w:div w:id="1584296610">
              <w:marLeft w:val="0"/>
              <w:marRight w:val="0"/>
              <w:marTop w:val="0"/>
              <w:marBottom w:val="0"/>
              <w:divBdr>
                <w:top w:val="none" w:sz="0" w:space="0" w:color="auto"/>
                <w:left w:val="none" w:sz="0" w:space="0" w:color="auto"/>
                <w:bottom w:val="none" w:sz="0" w:space="0" w:color="auto"/>
                <w:right w:val="none" w:sz="0" w:space="0" w:color="auto"/>
              </w:divBdr>
              <w:divsChild>
                <w:div w:id="2076967832">
                  <w:marLeft w:val="0"/>
                  <w:marRight w:val="0"/>
                  <w:marTop w:val="0"/>
                  <w:marBottom w:val="0"/>
                  <w:divBdr>
                    <w:top w:val="none" w:sz="0" w:space="0" w:color="auto"/>
                    <w:left w:val="none" w:sz="0" w:space="0" w:color="auto"/>
                    <w:bottom w:val="none" w:sz="0" w:space="0" w:color="auto"/>
                    <w:right w:val="none" w:sz="0" w:space="0" w:color="auto"/>
                  </w:divBdr>
                  <w:divsChild>
                    <w:div w:id="63236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151785">
      <w:bodyDiv w:val="1"/>
      <w:marLeft w:val="0"/>
      <w:marRight w:val="0"/>
      <w:marTop w:val="0"/>
      <w:marBottom w:val="0"/>
      <w:divBdr>
        <w:top w:val="none" w:sz="0" w:space="0" w:color="auto"/>
        <w:left w:val="none" w:sz="0" w:space="0" w:color="auto"/>
        <w:bottom w:val="none" w:sz="0" w:space="0" w:color="auto"/>
        <w:right w:val="none" w:sz="0" w:space="0" w:color="auto"/>
      </w:divBdr>
      <w:divsChild>
        <w:div w:id="2143426717">
          <w:marLeft w:val="0"/>
          <w:marRight w:val="0"/>
          <w:marTop w:val="0"/>
          <w:marBottom w:val="0"/>
          <w:divBdr>
            <w:top w:val="none" w:sz="0" w:space="0" w:color="auto"/>
            <w:left w:val="none" w:sz="0" w:space="0" w:color="auto"/>
            <w:bottom w:val="none" w:sz="0" w:space="0" w:color="auto"/>
            <w:right w:val="none" w:sz="0" w:space="0" w:color="auto"/>
          </w:divBdr>
          <w:divsChild>
            <w:div w:id="1299652383">
              <w:marLeft w:val="0"/>
              <w:marRight w:val="0"/>
              <w:marTop w:val="0"/>
              <w:marBottom w:val="0"/>
              <w:divBdr>
                <w:top w:val="none" w:sz="0" w:space="0" w:color="auto"/>
                <w:left w:val="none" w:sz="0" w:space="0" w:color="auto"/>
                <w:bottom w:val="none" w:sz="0" w:space="0" w:color="auto"/>
                <w:right w:val="none" w:sz="0" w:space="0" w:color="auto"/>
              </w:divBdr>
              <w:divsChild>
                <w:div w:id="1006052780">
                  <w:marLeft w:val="0"/>
                  <w:marRight w:val="0"/>
                  <w:marTop w:val="0"/>
                  <w:marBottom w:val="0"/>
                  <w:divBdr>
                    <w:top w:val="none" w:sz="0" w:space="0" w:color="auto"/>
                    <w:left w:val="none" w:sz="0" w:space="0" w:color="auto"/>
                    <w:bottom w:val="none" w:sz="0" w:space="0" w:color="auto"/>
                    <w:right w:val="none" w:sz="0" w:space="0" w:color="auto"/>
                  </w:divBdr>
                  <w:divsChild>
                    <w:div w:id="60859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609524">
      <w:bodyDiv w:val="1"/>
      <w:marLeft w:val="0"/>
      <w:marRight w:val="0"/>
      <w:marTop w:val="0"/>
      <w:marBottom w:val="0"/>
      <w:divBdr>
        <w:top w:val="none" w:sz="0" w:space="0" w:color="auto"/>
        <w:left w:val="none" w:sz="0" w:space="0" w:color="auto"/>
        <w:bottom w:val="none" w:sz="0" w:space="0" w:color="auto"/>
        <w:right w:val="none" w:sz="0" w:space="0" w:color="auto"/>
      </w:divBdr>
      <w:divsChild>
        <w:div w:id="1110779789">
          <w:marLeft w:val="0"/>
          <w:marRight w:val="0"/>
          <w:marTop w:val="0"/>
          <w:marBottom w:val="0"/>
          <w:divBdr>
            <w:top w:val="none" w:sz="0" w:space="0" w:color="auto"/>
            <w:left w:val="none" w:sz="0" w:space="0" w:color="auto"/>
            <w:bottom w:val="none" w:sz="0" w:space="0" w:color="auto"/>
            <w:right w:val="none" w:sz="0" w:space="0" w:color="auto"/>
          </w:divBdr>
          <w:divsChild>
            <w:div w:id="1693142600">
              <w:marLeft w:val="0"/>
              <w:marRight w:val="0"/>
              <w:marTop w:val="0"/>
              <w:marBottom w:val="0"/>
              <w:divBdr>
                <w:top w:val="none" w:sz="0" w:space="0" w:color="auto"/>
                <w:left w:val="none" w:sz="0" w:space="0" w:color="auto"/>
                <w:bottom w:val="none" w:sz="0" w:space="0" w:color="auto"/>
                <w:right w:val="none" w:sz="0" w:space="0" w:color="auto"/>
              </w:divBdr>
              <w:divsChild>
                <w:div w:id="1870995324">
                  <w:marLeft w:val="0"/>
                  <w:marRight w:val="0"/>
                  <w:marTop w:val="0"/>
                  <w:marBottom w:val="0"/>
                  <w:divBdr>
                    <w:top w:val="none" w:sz="0" w:space="0" w:color="auto"/>
                    <w:left w:val="none" w:sz="0" w:space="0" w:color="auto"/>
                    <w:bottom w:val="none" w:sz="0" w:space="0" w:color="auto"/>
                    <w:right w:val="none" w:sz="0" w:space="0" w:color="auto"/>
                  </w:divBdr>
                </w:div>
              </w:divsChild>
            </w:div>
            <w:div w:id="171068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25208">
      <w:bodyDiv w:val="1"/>
      <w:marLeft w:val="0"/>
      <w:marRight w:val="0"/>
      <w:marTop w:val="0"/>
      <w:marBottom w:val="0"/>
      <w:divBdr>
        <w:top w:val="none" w:sz="0" w:space="0" w:color="auto"/>
        <w:left w:val="none" w:sz="0" w:space="0" w:color="auto"/>
        <w:bottom w:val="none" w:sz="0" w:space="0" w:color="auto"/>
        <w:right w:val="none" w:sz="0" w:space="0" w:color="auto"/>
      </w:divBdr>
      <w:divsChild>
        <w:div w:id="1150899118">
          <w:marLeft w:val="0"/>
          <w:marRight w:val="0"/>
          <w:marTop w:val="0"/>
          <w:marBottom w:val="0"/>
          <w:divBdr>
            <w:top w:val="none" w:sz="0" w:space="0" w:color="auto"/>
            <w:left w:val="none" w:sz="0" w:space="0" w:color="auto"/>
            <w:bottom w:val="none" w:sz="0" w:space="0" w:color="auto"/>
            <w:right w:val="none" w:sz="0" w:space="0" w:color="auto"/>
          </w:divBdr>
          <w:divsChild>
            <w:div w:id="249848057">
              <w:marLeft w:val="0"/>
              <w:marRight w:val="0"/>
              <w:marTop w:val="0"/>
              <w:marBottom w:val="0"/>
              <w:divBdr>
                <w:top w:val="none" w:sz="0" w:space="0" w:color="auto"/>
                <w:left w:val="none" w:sz="0" w:space="0" w:color="auto"/>
                <w:bottom w:val="none" w:sz="0" w:space="0" w:color="auto"/>
                <w:right w:val="none" w:sz="0" w:space="0" w:color="auto"/>
              </w:divBdr>
              <w:divsChild>
                <w:div w:id="454713111">
                  <w:marLeft w:val="0"/>
                  <w:marRight w:val="0"/>
                  <w:marTop w:val="0"/>
                  <w:marBottom w:val="0"/>
                  <w:divBdr>
                    <w:top w:val="none" w:sz="0" w:space="0" w:color="auto"/>
                    <w:left w:val="none" w:sz="0" w:space="0" w:color="auto"/>
                    <w:bottom w:val="none" w:sz="0" w:space="0" w:color="auto"/>
                    <w:right w:val="none" w:sz="0" w:space="0" w:color="auto"/>
                  </w:divBdr>
                  <w:divsChild>
                    <w:div w:id="172911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605036">
      <w:bodyDiv w:val="1"/>
      <w:marLeft w:val="0"/>
      <w:marRight w:val="0"/>
      <w:marTop w:val="0"/>
      <w:marBottom w:val="0"/>
      <w:divBdr>
        <w:top w:val="none" w:sz="0" w:space="0" w:color="auto"/>
        <w:left w:val="none" w:sz="0" w:space="0" w:color="auto"/>
        <w:bottom w:val="none" w:sz="0" w:space="0" w:color="auto"/>
        <w:right w:val="none" w:sz="0" w:space="0" w:color="auto"/>
      </w:divBdr>
      <w:divsChild>
        <w:div w:id="892959482">
          <w:marLeft w:val="0"/>
          <w:marRight w:val="0"/>
          <w:marTop w:val="0"/>
          <w:marBottom w:val="0"/>
          <w:divBdr>
            <w:top w:val="none" w:sz="0" w:space="0" w:color="auto"/>
            <w:left w:val="none" w:sz="0" w:space="0" w:color="auto"/>
            <w:bottom w:val="none" w:sz="0" w:space="0" w:color="auto"/>
            <w:right w:val="none" w:sz="0" w:space="0" w:color="auto"/>
          </w:divBdr>
          <w:divsChild>
            <w:div w:id="1376735873">
              <w:marLeft w:val="0"/>
              <w:marRight w:val="0"/>
              <w:marTop w:val="0"/>
              <w:marBottom w:val="0"/>
              <w:divBdr>
                <w:top w:val="none" w:sz="0" w:space="0" w:color="auto"/>
                <w:left w:val="none" w:sz="0" w:space="0" w:color="auto"/>
                <w:bottom w:val="none" w:sz="0" w:space="0" w:color="auto"/>
                <w:right w:val="none" w:sz="0" w:space="0" w:color="auto"/>
              </w:divBdr>
              <w:divsChild>
                <w:div w:id="61382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96885">
      <w:bodyDiv w:val="1"/>
      <w:marLeft w:val="0"/>
      <w:marRight w:val="0"/>
      <w:marTop w:val="0"/>
      <w:marBottom w:val="0"/>
      <w:divBdr>
        <w:top w:val="none" w:sz="0" w:space="0" w:color="auto"/>
        <w:left w:val="none" w:sz="0" w:space="0" w:color="auto"/>
        <w:bottom w:val="none" w:sz="0" w:space="0" w:color="auto"/>
        <w:right w:val="none" w:sz="0" w:space="0" w:color="auto"/>
      </w:divBdr>
      <w:divsChild>
        <w:div w:id="1705519440">
          <w:marLeft w:val="0"/>
          <w:marRight w:val="0"/>
          <w:marTop w:val="0"/>
          <w:marBottom w:val="0"/>
          <w:divBdr>
            <w:top w:val="none" w:sz="0" w:space="0" w:color="auto"/>
            <w:left w:val="none" w:sz="0" w:space="0" w:color="auto"/>
            <w:bottom w:val="none" w:sz="0" w:space="0" w:color="auto"/>
            <w:right w:val="none" w:sz="0" w:space="0" w:color="auto"/>
          </w:divBdr>
          <w:divsChild>
            <w:div w:id="1438401543">
              <w:marLeft w:val="0"/>
              <w:marRight w:val="0"/>
              <w:marTop w:val="0"/>
              <w:marBottom w:val="0"/>
              <w:divBdr>
                <w:top w:val="none" w:sz="0" w:space="0" w:color="auto"/>
                <w:left w:val="none" w:sz="0" w:space="0" w:color="auto"/>
                <w:bottom w:val="none" w:sz="0" w:space="0" w:color="auto"/>
                <w:right w:val="none" w:sz="0" w:space="0" w:color="auto"/>
              </w:divBdr>
              <w:divsChild>
                <w:div w:id="2047372004">
                  <w:marLeft w:val="0"/>
                  <w:marRight w:val="0"/>
                  <w:marTop w:val="0"/>
                  <w:marBottom w:val="0"/>
                  <w:divBdr>
                    <w:top w:val="none" w:sz="0" w:space="0" w:color="auto"/>
                    <w:left w:val="none" w:sz="0" w:space="0" w:color="auto"/>
                    <w:bottom w:val="none" w:sz="0" w:space="0" w:color="auto"/>
                    <w:right w:val="none" w:sz="0" w:space="0" w:color="auto"/>
                  </w:divBdr>
                  <w:divsChild>
                    <w:div w:id="16745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175154">
      <w:bodyDiv w:val="1"/>
      <w:marLeft w:val="0"/>
      <w:marRight w:val="0"/>
      <w:marTop w:val="0"/>
      <w:marBottom w:val="0"/>
      <w:divBdr>
        <w:top w:val="none" w:sz="0" w:space="0" w:color="auto"/>
        <w:left w:val="none" w:sz="0" w:space="0" w:color="auto"/>
        <w:bottom w:val="none" w:sz="0" w:space="0" w:color="auto"/>
        <w:right w:val="none" w:sz="0" w:space="0" w:color="auto"/>
      </w:divBdr>
      <w:divsChild>
        <w:div w:id="1589922994">
          <w:marLeft w:val="0"/>
          <w:marRight w:val="0"/>
          <w:marTop w:val="0"/>
          <w:marBottom w:val="0"/>
          <w:divBdr>
            <w:top w:val="none" w:sz="0" w:space="0" w:color="auto"/>
            <w:left w:val="none" w:sz="0" w:space="0" w:color="auto"/>
            <w:bottom w:val="none" w:sz="0" w:space="0" w:color="auto"/>
            <w:right w:val="none" w:sz="0" w:space="0" w:color="auto"/>
          </w:divBdr>
          <w:divsChild>
            <w:div w:id="905992614">
              <w:marLeft w:val="0"/>
              <w:marRight w:val="0"/>
              <w:marTop w:val="0"/>
              <w:marBottom w:val="0"/>
              <w:divBdr>
                <w:top w:val="none" w:sz="0" w:space="0" w:color="auto"/>
                <w:left w:val="none" w:sz="0" w:space="0" w:color="auto"/>
                <w:bottom w:val="none" w:sz="0" w:space="0" w:color="auto"/>
                <w:right w:val="none" w:sz="0" w:space="0" w:color="auto"/>
              </w:divBdr>
              <w:divsChild>
                <w:div w:id="1958024572">
                  <w:marLeft w:val="0"/>
                  <w:marRight w:val="0"/>
                  <w:marTop w:val="0"/>
                  <w:marBottom w:val="0"/>
                  <w:divBdr>
                    <w:top w:val="none" w:sz="0" w:space="0" w:color="auto"/>
                    <w:left w:val="none" w:sz="0" w:space="0" w:color="auto"/>
                    <w:bottom w:val="none" w:sz="0" w:space="0" w:color="auto"/>
                    <w:right w:val="none" w:sz="0" w:space="0" w:color="auto"/>
                  </w:divBdr>
                  <w:divsChild>
                    <w:div w:id="15098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130721">
      <w:bodyDiv w:val="1"/>
      <w:marLeft w:val="0"/>
      <w:marRight w:val="0"/>
      <w:marTop w:val="0"/>
      <w:marBottom w:val="0"/>
      <w:divBdr>
        <w:top w:val="none" w:sz="0" w:space="0" w:color="auto"/>
        <w:left w:val="none" w:sz="0" w:space="0" w:color="auto"/>
        <w:bottom w:val="none" w:sz="0" w:space="0" w:color="auto"/>
        <w:right w:val="none" w:sz="0" w:space="0" w:color="auto"/>
      </w:divBdr>
      <w:divsChild>
        <w:div w:id="1147239959">
          <w:marLeft w:val="0"/>
          <w:marRight w:val="0"/>
          <w:marTop w:val="0"/>
          <w:marBottom w:val="0"/>
          <w:divBdr>
            <w:top w:val="none" w:sz="0" w:space="0" w:color="auto"/>
            <w:left w:val="none" w:sz="0" w:space="0" w:color="auto"/>
            <w:bottom w:val="none" w:sz="0" w:space="0" w:color="auto"/>
            <w:right w:val="none" w:sz="0" w:space="0" w:color="auto"/>
          </w:divBdr>
          <w:divsChild>
            <w:div w:id="2004357660">
              <w:marLeft w:val="0"/>
              <w:marRight w:val="0"/>
              <w:marTop w:val="0"/>
              <w:marBottom w:val="0"/>
              <w:divBdr>
                <w:top w:val="none" w:sz="0" w:space="0" w:color="auto"/>
                <w:left w:val="none" w:sz="0" w:space="0" w:color="auto"/>
                <w:bottom w:val="none" w:sz="0" w:space="0" w:color="auto"/>
                <w:right w:val="none" w:sz="0" w:space="0" w:color="auto"/>
              </w:divBdr>
              <w:divsChild>
                <w:div w:id="2109619441">
                  <w:marLeft w:val="0"/>
                  <w:marRight w:val="0"/>
                  <w:marTop w:val="0"/>
                  <w:marBottom w:val="0"/>
                  <w:divBdr>
                    <w:top w:val="none" w:sz="0" w:space="0" w:color="auto"/>
                    <w:left w:val="none" w:sz="0" w:space="0" w:color="auto"/>
                    <w:bottom w:val="none" w:sz="0" w:space="0" w:color="auto"/>
                    <w:right w:val="none" w:sz="0" w:space="0" w:color="auto"/>
                  </w:divBdr>
                  <w:divsChild>
                    <w:div w:id="74194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569544">
      <w:bodyDiv w:val="1"/>
      <w:marLeft w:val="0"/>
      <w:marRight w:val="0"/>
      <w:marTop w:val="0"/>
      <w:marBottom w:val="0"/>
      <w:divBdr>
        <w:top w:val="none" w:sz="0" w:space="0" w:color="auto"/>
        <w:left w:val="none" w:sz="0" w:space="0" w:color="auto"/>
        <w:bottom w:val="none" w:sz="0" w:space="0" w:color="auto"/>
        <w:right w:val="none" w:sz="0" w:space="0" w:color="auto"/>
      </w:divBdr>
      <w:divsChild>
        <w:div w:id="642807869">
          <w:marLeft w:val="0"/>
          <w:marRight w:val="0"/>
          <w:marTop w:val="0"/>
          <w:marBottom w:val="0"/>
          <w:divBdr>
            <w:top w:val="none" w:sz="0" w:space="0" w:color="auto"/>
            <w:left w:val="none" w:sz="0" w:space="0" w:color="auto"/>
            <w:bottom w:val="none" w:sz="0" w:space="0" w:color="auto"/>
            <w:right w:val="none" w:sz="0" w:space="0" w:color="auto"/>
          </w:divBdr>
          <w:divsChild>
            <w:div w:id="863832619">
              <w:marLeft w:val="0"/>
              <w:marRight w:val="0"/>
              <w:marTop w:val="0"/>
              <w:marBottom w:val="0"/>
              <w:divBdr>
                <w:top w:val="none" w:sz="0" w:space="0" w:color="auto"/>
                <w:left w:val="none" w:sz="0" w:space="0" w:color="auto"/>
                <w:bottom w:val="none" w:sz="0" w:space="0" w:color="auto"/>
                <w:right w:val="none" w:sz="0" w:space="0" w:color="auto"/>
              </w:divBdr>
              <w:divsChild>
                <w:div w:id="1642926206">
                  <w:marLeft w:val="0"/>
                  <w:marRight w:val="0"/>
                  <w:marTop w:val="0"/>
                  <w:marBottom w:val="0"/>
                  <w:divBdr>
                    <w:top w:val="none" w:sz="0" w:space="0" w:color="auto"/>
                    <w:left w:val="none" w:sz="0" w:space="0" w:color="auto"/>
                    <w:bottom w:val="none" w:sz="0" w:space="0" w:color="auto"/>
                    <w:right w:val="none" w:sz="0" w:space="0" w:color="auto"/>
                  </w:divBdr>
                  <w:divsChild>
                    <w:div w:id="122193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871991">
      <w:bodyDiv w:val="1"/>
      <w:marLeft w:val="0"/>
      <w:marRight w:val="0"/>
      <w:marTop w:val="0"/>
      <w:marBottom w:val="0"/>
      <w:divBdr>
        <w:top w:val="none" w:sz="0" w:space="0" w:color="auto"/>
        <w:left w:val="none" w:sz="0" w:space="0" w:color="auto"/>
        <w:bottom w:val="none" w:sz="0" w:space="0" w:color="auto"/>
        <w:right w:val="none" w:sz="0" w:space="0" w:color="auto"/>
      </w:divBdr>
      <w:divsChild>
        <w:div w:id="1926842466">
          <w:marLeft w:val="0"/>
          <w:marRight w:val="0"/>
          <w:marTop w:val="0"/>
          <w:marBottom w:val="0"/>
          <w:divBdr>
            <w:top w:val="none" w:sz="0" w:space="0" w:color="auto"/>
            <w:left w:val="none" w:sz="0" w:space="0" w:color="auto"/>
            <w:bottom w:val="none" w:sz="0" w:space="0" w:color="auto"/>
            <w:right w:val="none" w:sz="0" w:space="0" w:color="auto"/>
          </w:divBdr>
          <w:divsChild>
            <w:div w:id="1180239565">
              <w:marLeft w:val="0"/>
              <w:marRight w:val="0"/>
              <w:marTop w:val="0"/>
              <w:marBottom w:val="0"/>
              <w:divBdr>
                <w:top w:val="none" w:sz="0" w:space="0" w:color="auto"/>
                <w:left w:val="none" w:sz="0" w:space="0" w:color="auto"/>
                <w:bottom w:val="none" w:sz="0" w:space="0" w:color="auto"/>
                <w:right w:val="none" w:sz="0" w:space="0" w:color="auto"/>
              </w:divBdr>
              <w:divsChild>
                <w:div w:id="421024185">
                  <w:marLeft w:val="0"/>
                  <w:marRight w:val="0"/>
                  <w:marTop w:val="0"/>
                  <w:marBottom w:val="0"/>
                  <w:divBdr>
                    <w:top w:val="none" w:sz="0" w:space="0" w:color="auto"/>
                    <w:left w:val="none" w:sz="0" w:space="0" w:color="auto"/>
                    <w:bottom w:val="none" w:sz="0" w:space="0" w:color="auto"/>
                    <w:right w:val="none" w:sz="0" w:space="0" w:color="auto"/>
                  </w:divBdr>
                  <w:divsChild>
                    <w:div w:id="6619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486826">
      <w:bodyDiv w:val="1"/>
      <w:marLeft w:val="0"/>
      <w:marRight w:val="0"/>
      <w:marTop w:val="0"/>
      <w:marBottom w:val="0"/>
      <w:divBdr>
        <w:top w:val="none" w:sz="0" w:space="0" w:color="auto"/>
        <w:left w:val="none" w:sz="0" w:space="0" w:color="auto"/>
        <w:bottom w:val="none" w:sz="0" w:space="0" w:color="auto"/>
        <w:right w:val="none" w:sz="0" w:space="0" w:color="auto"/>
      </w:divBdr>
      <w:divsChild>
        <w:div w:id="1194030391">
          <w:marLeft w:val="0"/>
          <w:marRight w:val="0"/>
          <w:marTop w:val="0"/>
          <w:marBottom w:val="0"/>
          <w:divBdr>
            <w:top w:val="none" w:sz="0" w:space="0" w:color="auto"/>
            <w:left w:val="none" w:sz="0" w:space="0" w:color="auto"/>
            <w:bottom w:val="none" w:sz="0" w:space="0" w:color="auto"/>
            <w:right w:val="none" w:sz="0" w:space="0" w:color="auto"/>
          </w:divBdr>
          <w:divsChild>
            <w:div w:id="691032992">
              <w:marLeft w:val="0"/>
              <w:marRight w:val="0"/>
              <w:marTop w:val="0"/>
              <w:marBottom w:val="0"/>
              <w:divBdr>
                <w:top w:val="none" w:sz="0" w:space="0" w:color="auto"/>
                <w:left w:val="none" w:sz="0" w:space="0" w:color="auto"/>
                <w:bottom w:val="none" w:sz="0" w:space="0" w:color="auto"/>
                <w:right w:val="none" w:sz="0" w:space="0" w:color="auto"/>
              </w:divBdr>
              <w:divsChild>
                <w:div w:id="13189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888436">
      <w:bodyDiv w:val="1"/>
      <w:marLeft w:val="0"/>
      <w:marRight w:val="0"/>
      <w:marTop w:val="0"/>
      <w:marBottom w:val="0"/>
      <w:divBdr>
        <w:top w:val="none" w:sz="0" w:space="0" w:color="auto"/>
        <w:left w:val="none" w:sz="0" w:space="0" w:color="auto"/>
        <w:bottom w:val="none" w:sz="0" w:space="0" w:color="auto"/>
        <w:right w:val="none" w:sz="0" w:space="0" w:color="auto"/>
      </w:divBdr>
      <w:divsChild>
        <w:div w:id="1773817991">
          <w:marLeft w:val="0"/>
          <w:marRight w:val="0"/>
          <w:marTop w:val="0"/>
          <w:marBottom w:val="0"/>
          <w:divBdr>
            <w:top w:val="none" w:sz="0" w:space="0" w:color="auto"/>
            <w:left w:val="none" w:sz="0" w:space="0" w:color="auto"/>
            <w:bottom w:val="none" w:sz="0" w:space="0" w:color="auto"/>
            <w:right w:val="none" w:sz="0" w:space="0" w:color="auto"/>
          </w:divBdr>
          <w:divsChild>
            <w:div w:id="1567957421">
              <w:marLeft w:val="0"/>
              <w:marRight w:val="0"/>
              <w:marTop w:val="0"/>
              <w:marBottom w:val="0"/>
              <w:divBdr>
                <w:top w:val="none" w:sz="0" w:space="0" w:color="auto"/>
                <w:left w:val="none" w:sz="0" w:space="0" w:color="auto"/>
                <w:bottom w:val="none" w:sz="0" w:space="0" w:color="auto"/>
                <w:right w:val="none" w:sz="0" w:space="0" w:color="auto"/>
              </w:divBdr>
              <w:divsChild>
                <w:div w:id="999234824">
                  <w:marLeft w:val="0"/>
                  <w:marRight w:val="0"/>
                  <w:marTop w:val="0"/>
                  <w:marBottom w:val="0"/>
                  <w:divBdr>
                    <w:top w:val="none" w:sz="0" w:space="0" w:color="auto"/>
                    <w:left w:val="none" w:sz="0" w:space="0" w:color="auto"/>
                    <w:bottom w:val="none" w:sz="0" w:space="0" w:color="auto"/>
                    <w:right w:val="none" w:sz="0" w:space="0" w:color="auto"/>
                  </w:divBdr>
                  <w:divsChild>
                    <w:div w:id="92244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147325">
      <w:bodyDiv w:val="1"/>
      <w:marLeft w:val="0"/>
      <w:marRight w:val="0"/>
      <w:marTop w:val="0"/>
      <w:marBottom w:val="0"/>
      <w:divBdr>
        <w:top w:val="none" w:sz="0" w:space="0" w:color="auto"/>
        <w:left w:val="none" w:sz="0" w:space="0" w:color="auto"/>
        <w:bottom w:val="none" w:sz="0" w:space="0" w:color="auto"/>
        <w:right w:val="none" w:sz="0" w:space="0" w:color="auto"/>
      </w:divBdr>
      <w:divsChild>
        <w:div w:id="781270974">
          <w:marLeft w:val="0"/>
          <w:marRight w:val="0"/>
          <w:marTop w:val="0"/>
          <w:marBottom w:val="0"/>
          <w:divBdr>
            <w:top w:val="none" w:sz="0" w:space="0" w:color="auto"/>
            <w:left w:val="none" w:sz="0" w:space="0" w:color="auto"/>
            <w:bottom w:val="none" w:sz="0" w:space="0" w:color="auto"/>
            <w:right w:val="none" w:sz="0" w:space="0" w:color="auto"/>
          </w:divBdr>
          <w:divsChild>
            <w:div w:id="1669015329">
              <w:marLeft w:val="0"/>
              <w:marRight w:val="0"/>
              <w:marTop w:val="0"/>
              <w:marBottom w:val="0"/>
              <w:divBdr>
                <w:top w:val="none" w:sz="0" w:space="0" w:color="auto"/>
                <w:left w:val="none" w:sz="0" w:space="0" w:color="auto"/>
                <w:bottom w:val="none" w:sz="0" w:space="0" w:color="auto"/>
                <w:right w:val="none" w:sz="0" w:space="0" w:color="auto"/>
              </w:divBdr>
              <w:divsChild>
                <w:div w:id="1394155655">
                  <w:marLeft w:val="0"/>
                  <w:marRight w:val="0"/>
                  <w:marTop w:val="0"/>
                  <w:marBottom w:val="0"/>
                  <w:divBdr>
                    <w:top w:val="none" w:sz="0" w:space="0" w:color="auto"/>
                    <w:left w:val="none" w:sz="0" w:space="0" w:color="auto"/>
                    <w:bottom w:val="none" w:sz="0" w:space="0" w:color="auto"/>
                    <w:right w:val="none" w:sz="0" w:space="0" w:color="auto"/>
                  </w:divBdr>
                  <w:divsChild>
                    <w:div w:id="148269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055895">
      <w:bodyDiv w:val="1"/>
      <w:marLeft w:val="0"/>
      <w:marRight w:val="0"/>
      <w:marTop w:val="0"/>
      <w:marBottom w:val="0"/>
      <w:divBdr>
        <w:top w:val="none" w:sz="0" w:space="0" w:color="auto"/>
        <w:left w:val="none" w:sz="0" w:space="0" w:color="auto"/>
        <w:bottom w:val="none" w:sz="0" w:space="0" w:color="auto"/>
        <w:right w:val="none" w:sz="0" w:space="0" w:color="auto"/>
      </w:divBdr>
      <w:divsChild>
        <w:div w:id="1264144863">
          <w:marLeft w:val="0"/>
          <w:marRight w:val="0"/>
          <w:marTop w:val="0"/>
          <w:marBottom w:val="0"/>
          <w:divBdr>
            <w:top w:val="none" w:sz="0" w:space="0" w:color="auto"/>
            <w:left w:val="none" w:sz="0" w:space="0" w:color="auto"/>
            <w:bottom w:val="none" w:sz="0" w:space="0" w:color="auto"/>
            <w:right w:val="none" w:sz="0" w:space="0" w:color="auto"/>
          </w:divBdr>
          <w:divsChild>
            <w:div w:id="1926955831">
              <w:marLeft w:val="0"/>
              <w:marRight w:val="0"/>
              <w:marTop w:val="0"/>
              <w:marBottom w:val="0"/>
              <w:divBdr>
                <w:top w:val="none" w:sz="0" w:space="0" w:color="auto"/>
                <w:left w:val="none" w:sz="0" w:space="0" w:color="auto"/>
                <w:bottom w:val="none" w:sz="0" w:space="0" w:color="auto"/>
                <w:right w:val="none" w:sz="0" w:space="0" w:color="auto"/>
              </w:divBdr>
              <w:divsChild>
                <w:div w:id="1205606064">
                  <w:marLeft w:val="0"/>
                  <w:marRight w:val="0"/>
                  <w:marTop w:val="0"/>
                  <w:marBottom w:val="0"/>
                  <w:divBdr>
                    <w:top w:val="none" w:sz="0" w:space="0" w:color="auto"/>
                    <w:left w:val="none" w:sz="0" w:space="0" w:color="auto"/>
                    <w:bottom w:val="none" w:sz="0" w:space="0" w:color="auto"/>
                    <w:right w:val="none" w:sz="0" w:space="0" w:color="auto"/>
                  </w:divBdr>
                  <w:divsChild>
                    <w:div w:id="2363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374542">
      <w:bodyDiv w:val="1"/>
      <w:marLeft w:val="0"/>
      <w:marRight w:val="0"/>
      <w:marTop w:val="0"/>
      <w:marBottom w:val="0"/>
      <w:divBdr>
        <w:top w:val="none" w:sz="0" w:space="0" w:color="auto"/>
        <w:left w:val="none" w:sz="0" w:space="0" w:color="auto"/>
        <w:bottom w:val="none" w:sz="0" w:space="0" w:color="auto"/>
        <w:right w:val="none" w:sz="0" w:space="0" w:color="auto"/>
      </w:divBdr>
      <w:divsChild>
        <w:div w:id="229194559">
          <w:marLeft w:val="0"/>
          <w:marRight w:val="0"/>
          <w:marTop w:val="0"/>
          <w:marBottom w:val="0"/>
          <w:divBdr>
            <w:top w:val="none" w:sz="0" w:space="0" w:color="auto"/>
            <w:left w:val="none" w:sz="0" w:space="0" w:color="auto"/>
            <w:bottom w:val="none" w:sz="0" w:space="0" w:color="auto"/>
            <w:right w:val="none" w:sz="0" w:space="0" w:color="auto"/>
          </w:divBdr>
          <w:divsChild>
            <w:div w:id="69235594">
              <w:marLeft w:val="0"/>
              <w:marRight w:val="0"/>
              <w:marTop w:val="0"/>
              <w:marBottom w:val="0"/>
              <w:divBdr>
                <w:top w:val="none" w:sz="0" w:space="0" w:color="auto"/>
                <w:left w:val="none" w:sz="0" w:space="0" w:color="auto"/>
                <w:bottom w:val="none" w:sz="0" w:space="0" w:color="auto"/>
                <w:right w:val="none" w:sz="0" w:space="0" w:color="auto"/>
              </w:divBdr>
              <w:divsChild>
                <w:div w:id="850073074">
                  <w:marLeft w:val="0"/>
                  <w:marRight w:val="0"/>
                  <w:marTop w:val="0"/>
                  <w:marBottom w:val="0"/>
                  <w:divBdr>
                    <w:top w:val="none" w:sz="0" w:space="0" w:color="auto"/>
                    <w:left w:val="none" w:sz="0" w:space="0" w:color="auto"/>
                    <w:bottom w:val="none" w:sz="0" w:space="0" w:color="auto"/>
                    <w:right w:val="none" w:sz="0" w:space="0" w:color="auto"/>
                  </w:divBdr>
                  <w:divsChild>
                    <w:div w:id="10858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ie.int" TargetMode="Externa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oie.int/en/what-we-offer/expertise-network/reference-laborator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chsec.org/en/guidelines/biologicals/bio-safety/target-animal-safety"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vichsec.org/en/guidelines/biologicals/bio-safety/target-animal-safet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vichsec.org/en/guidelines/biologicals/bio-quality/impurities"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ANUAL96.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0EB82-6900-A144-9B41-DD386EECC1F1}">
  <ds:schemaRefs>
    <ds:schemaRef ds:uri="http://schemas.openxmlformats.org/officeDocument/2006/bibliography"/>
  </ds:schemaRefs>
</ds:datastoreItem>
</file>

<file path=customXml/itemProps2.xml><?xml version="1.0" encoding="utf-8"?>
<ds:datastoreItem xmlns:ds="http://schemas.openxmlformats.org/officeDocument/2006/customXml" ds:itemID="{07061400-F526-3A47-BFAC-64155C747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MANUAL96.DOT</Template>
  <TotalTime>1</TotalTime>
  <Pages>15</Pages>
  <Words>8194</Words>
  <Characters>47851</Characters>
  <Application>Microsoft Office Word</Application>
  <DocSecurity>0</DocSecurity>
  <Lines>398</Lines>
  <Paragraphs>111</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fmd with viaa test incl.</vt:lpstr>
      <vt:lpstr>fmd with viaa test incl.</vt:lpstr>
      <vt:lpstr>fmd with viaa test incl.</vt:lpstr>
    </vt:vector>
  </TitlesOfParts>
  <Company>USDA/ARS/NADC</Company>
  <LinksUpToDate>false</LinksUpToDate>
  <CharactersWithSpaces>55934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 cholera</dc:title>
  <dc:subject>arial/trait</dc:subject>
  <dc:creator>sara</dc:creator>
  <cp:keywords/>
  <dc:description/>
  <cp:lastModifiedBy>Wattenberg, Jay L - APHIS</cp:lastModifiedBy>
  <cp:revision>3</cp:revision>
  <cp:lastPrinted>2021-04-12T03:53:00Z</cp:lastPrinted>
  <dcterms:created xsi:type="dcterms:W3CDTF">2022-03-21T17:05:00Z</dcterms:created>
  <dcterms:modified xsi:type="dcterms:W3CDTF">2022-03-22T13:16:00Z</dcterms:modified>
</cp:coreProperties>
</file>