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D1389" w14:textId="56B1B2A1" w:rsidR="003C46A8" w:rsidRPr="00820340" w:rsidRDefault="003C46A8" w:rsidP="009D641E">
      <w:pPr>
        <w:pStyle w:val="Chatperno"/>
      </w:pPr>
      <w:r w:rsidRPr="00820340">
        <w:t xml:space="preserve">Chapter </w:t>
      </w:r>
      <w:r w:rsidR="0002370F" w:rsidRPr="00820340">
        <w:t>3</w:t>
      </w:r>
      <w:r w:rsidRPr="00820340">
        <w:t>.</w:t>
      </w:r>
      <w:r w:rsidR="009D641E" w:rsidRPr="00820340">
        <w:t>1.</w:t>
      </w:r>
      <w:r w:rsidR="00F776A6" w:rsidRPr="00820340">
        <w:t>22</w:t>
      </w:r>
      <w:r w:rsidR="008856F3" w:rsidRPr="00820340">
        <w:t>.</w:t>
      </w:r>
    </w:p>
    <w:p w14:paraId="1C9D138A" w14:textId="32F38864" w:rsidR="003C46A8" w:rsidRPr="00820340" w:rsidRDefault="003C46A8">
      <w:pPr>
        <w:pStyle w:val="Chaptertitle"/>
      </w:pPr>
      <w:r w:rsidRPr="00820340">
        <w:t>tularemia</w:t>
      </w:r>
    </w:p>
    <w:p w14:paraId="1C9D138B" w14:textId="77777777" w:rsidR="003C46A8" w:rsidRPr="00820340" w:rsidRDefault="003C46A8">
      <w:pPr>
        <w:pStyle w:val="Summarytitle"/>
      </w:pPr>
      <w:r w:rsidRPr="00820340">
        <w:t>SUMMARY</w:t>
      </w:r>
    </w:p>
    <w:p w14:paraId="1C9D138C" w14:textId="52B534A4" w:rsidR="0042616E" w:rsidRPr="00820340" w:rsidRDefault="00B37FB3" w:rsidP="0042616E">
      <w:pPr>
        <w:pStyle w:val="sumtexte"/>
      </w:pPr>
      <w:r w:rsidRPr="00820340">
        <w:rPr>
          <w:b/>
        </w:rPr>
        <w:t xml:space="preserve">Description of the disease: </w:t>
      </w:r>
      <w:proofErr w:type="spellStart"/>
      <w:r w:rsidR="003C46A8" w:rsidRPr="00820340">
        <w:t>Tularemia</w:t>
      </w:r>
      <w:proofErr w:type="spellEnd"/>
      <w:r w:rsidR="003C46A8" w:rsidRPr="00820340">
        <w:t xml:space="preserve"> is a zoonosis caused by </w:t>
      </w:r>
      <w:proofErr w:type="spellStart"/>
      <w:r w:rsidR="003C46A8" w:rsidRPr="00820340">
        <w:rPr>
          <w:i w:val="0"/>
        </w:rPr>
        <w:t>Francisella</w:t>
      </w:r>
      <w:proofErr w:type="spellEnd"/>
      <w:r w:rsidR="000932B4" w:rsidRPr="00820340">
        <w:rPr>
          <w:i w:val="0"/>
        </w:rPr>
        <w:t xml:space="preserve"> </w:t>
      </w:r>
      <w:proofErr w:type="spellStart"/>
      <w:r w:rsidR="003C46A8" w:rsidRPr="00820340">
        <w:rPr>
          <w:i w:val="0"/>
        </w:rPr>
        <w:t>tularensis</w:t>
      </w:r>
      <w:proofErr w:type="spellEnd"/>
      <w:r w:rsidR="003C46A8" w:rsidRPr="00820340">
        <w:t xml:space="preserve">. The causative </w:t>
      </w:r>
      <w:r w:rsidR="00AF51D7" w:rsidRPr="00820340">
        <w:t xml:space="preserve">bacterium </w:t>
      </w:r>
      <w:r w:rsidR="003C46A8" w:rsidRPr="00820340">
        <w:t xml:space="preserve">is a </w:t>
      </w:r>
      <w:r w:rsidR="006E3BAF" w:rsidRPr="00820340">
        <w:t>G</w:t>
      </w:r>
      <w:r w:rsidR="003C46A8" w:rsidRPr="00820340">
        <w:t>ram-negative coccoid rod, 0</w:t>
      </w:r>
      <w:r w:rsidR="006E3BAF" w:rsidRPr="00820340">
        <w:t>.</w:t>
      </w:r>
      <w:r w:rsidR="003C46A8" w:rsidRPr="00820340">
        <w:t>2</w:t>
      </w:r>
      <w:r w:rsidR="006E3BAF" w:rsidRPr="00820340">
        <w:t>–</w:t>
      </w:r>
      <w:r w:rsidR="003C46A8" w:rsidRPr="00820340">
        <w:t>0</w:t>
      </w:r>
      <w:r w:rsidR="006E3BAF" w:rsidRPr="00820340">
        <w:t>.</w:t>
      </w:r>
      <w:r w:rsidR="003C46A8" w:rsidRPr="00820340">
        <w:t xml:space="preserve">5 </w:t>
      </w:r>
      <w:r w:rsidR="006E3BAF" w:rsidRPr="00820340">
        <w:t>µm</w:t>
      </w:r>
      <w:r w:rsidR="003A198A" w:rsidRPr="00820340">
        <w:t xml:space="preserve"> </w:t>
      </w:r>
      <w:r w:rsidR="00197023" w:rsidRPr="00820340">
        <w:t>×</w:t>
      </w:r>
      <w:r w:rsidR="003C46A8" w:rsidRPr="00820340">
        <w:t xml:space="preserve"> 0</w:t>
      </w:r>
      <w:r w:rsidR="006E3BAF" w:rsidRPr="00820340">
        <w:t>.</w:t>
      </w:r>
      <w:r w:rsidR="003C46A8" w:rsidRPr="00820340">
        <w:t>7</w:t>
      </w:r>
      <w:r w:rsidR="006E3BAF" w:rsidRPr="00820340">
        <w:t>–</w:t>
      </w:r>
      <w:r w:rsidR="003C46A8" w:rsidRPr="00820340">
        <w:t>1</w:t>
      </w:r>
      <w:r w:rsidR="006E3BAF" w:rsidRPr="00820340">
        <w:t>.</w:t>
      </w:r>
      <w:r w:rsidR="003C46A8" w:rsidRPr="00820340">
        <w:t xml:space="preserve">0 </w:t>
      </w:r>
      <w:r w:rsidR="006E3BAF" w:rsidRPr="00820340">
        <w:t>µm</w:t>
      </w:r>
      <w:r w:rsidR="003C46A8" w:rsidRPr="00820340">
        <w:t>, non-motile and non-spore</w:t>
      </w:r>
      <w:r w:rsidR="006E3BAF" w:rsidRPr="00820340">
        <w:t>-</w:t>
      </w:r>
      <w:r w:rsidR="003C46A8" w:rsidRPr="00820340">
        <w:t>forming organism</w:t>
      </w:r>
      <w:r w:rsidR="006E3BAF" w:rsidRPr="00820340">
        <w:t xml:space="preserve"> that is </w:t>
      </w:r>
      <w:r w:rsidR="001D5B95" w:rsidRPr="00820340">
        <w:t xml:space="preserve">an </w:t>
      </w:r>
      <w:r w:rsidR="006E3BAF" w:rsidRPr="00820340">
        <w:t>o</w:t>
      </w:r>
      <w:r w:rsidR="003C46A8" w:rsidRPr="00820340">
        <w:t>bligate aerob</w:t>
      </w:r>
      <w:r w:rsidR="001D5B95" w:rsidRPr="00820340">
        <w:t xml:space="preserve">e </w:t>
      </w:r>
      <w:r w:rsidR="003C46A8" w:rsidRPr="00820340">
        <w:t>with optimal growth at 37</w:t>
      </w:r>
      <w:r w:rsidR="006E3BAF" w:rsidRPr="00820340">
        <w:t>°</w:t>
      </w:r>
      <w:r w:rsidR="003C46A8" w:rsidRPr="00820340">
        <w:t>C. It is oxidase-negative, weakly catalase-positive</w:t>
      </w:r>
      <w:r w:rsidR="003A198A" w:rsidRPr="00820340">
        <w:t>,</w:t>
      </w:r>
      <w:r w:rsidR="003C46A8" w:rsidRPr="00820340">
        <w:t xml:space="preserve"> and cysteine is required for growth. </w:t>
      </w:r>
      <w:proofErr w:type="spellStart"/>
      <w:r w:rsidR="0042616E" w:rsidRPr="00820340">
        <w:t>Tularemia</w:t>
      </w:r>
      <w:proofErr w:type="spellEnd"/>
      <w:r w:rsidR="0042616E" w:rsidRPr="00820340">
        <w:t xml:space="preserve"> is primarily a disease of the </w:t>
      </w:r>
      <w:r w:rsidR="004711EF" w:rsidRPr="00820340">
        <w:t>orders</w:t>
      </w:r>
      <w:r w:rsidR="009634D8" w:rsidRPr="00820340">
        <w:t xml:space="preserve"> </w:t>
      </w:r>
      <w:r w:rsidR="0042616E" w:rsidRPr="00820340">
        <w:t>Lagomorpha and Rodentia,</w:t>
      </w:r>
      <w:r w:rsidR="009634D8" w:rsidRPr="00820340">
        <w:t xml:space="preserve"> </w:t>
      </w:r>
      <w:r w:rsidR="003951B6" w:rsidRPr="00820340">
        <w:t>but a</w:t>
      </w:r>
      <w:r w:rsidR="003C46A8" w:rsidRPr="00820340">
        <w:t xml:space="preserve"> wide range of other mammals and several species of birds have also been reported to be infected. </w:t>
      </w:r>
      <w:proofErr w:type="spellStart"/>
      <w:r w:rsidR="0042616E" w:rsidRPr="00820340">
        <w:t>Haematophagous</w:t>
      </w:r>
      <w:proofErr w:type="spellEnd"/>
      <w:r w:rsidR="0042616E" w:rsidRPr="00820340">
        <w:t xml:space="preserve"> arthropods have a substantial role both in the maintenance of </w:t>
      </w:r>
      <w:r w:rsidR="00B95C88" w:rsidRPr="00820340">
        <w:rPr>
          <w:i w:val="0"/>
        </w:rPr>
        <w:t>F. </w:t>
      </w:r>
      <w:proofErr w:type="spellStart"/>
      <w:r w:rsidR="0042616E" w:rsidRPr="00820340">
        <w:rPr>
          <w:i w:val="0"/>
        </w:rPr>
        <w:t>tularensis</w:t>
      </w:r>
      <w:proofErr w:type="spellEnd"/>
      <w:r w:rsidR="0042616E" w:rsidRPr="00820340">
        <w:t xml:space="preserve"> in nature and in disease transmission.</w:t>
      </w:r>
    </w:p>
    <w:p w14:paraId="1C9D138E" w14:textId="287938DB" w:rsidR="003C46A8" w:rsidRPr="00820340" w:rsidRDefault="003C46A8">
      <w:pPr>
        <w:pStyle w:val="sumtexte"/>
      </w:pPr>
      <w:r w:rsidRPr="00820340">
        <w:t>The disease is characterised by fever, depression and</w:t>
      </w:r>
      <w:r w:rsidR="0042616E" w:rsidRPr="00820340">
        <w:t xml:space="preserve"> often</w:t>
      </w:r>
      <w:r w:rsidRPr="00820340">
        <w:t xml:space="preserve"> septicaemia. In humans, there may be ulcers or abscesses at the site of</w:t>
      </w:r>
      <w:r w:rsidR="001F263C" w:rsidRPr="00820340">
        <w:t xml:space="preserve"> </w:t>
      </w:r>
      <w:r w:rsidRPr="00820340">
        <w:rPr>
          <w:strike/>
        </w:rPr>
        <w:t>inoculation</w:t>
      </w:r>
      <w:r w:rsidR="00445E0A" w:rsidRPr="00820340">
        <w:rPr>
          <w:strike/>
        </w:rPr>
        <w:t xml:space="preserve"> </w:t>
      </w:r>
      <w:r w:rsidR="001F263C" w:rsidRPr="00820340">
        <w:rPr>
          <w:u w:val="double"/>
        </w:rPr>
        <w:t>exposure</w:t>
      </w:r>
      <w:r w:rsidRPr="00820340">
        <w:t xml:space="preserve"> </w:t>
      </w:r>
      <w:r w:rsidRPr="00820340">
        <w:rPr>
          <w:i w:val="0"/>
          <w:iCs w:val="0"/>
        </w:rPr>
        <w:t>(</w:t>
      </w:r>
      <w:r w:rsidRPr="00820340">
        <w:t>this is rarely seen in animals</w:t>
      </w:r>
      <w:r w:rsidRPr="00820340">
        <w:rPr>
          <w:i w:val="0"/>
          <w:iCs w:val="0"/>
        </w:rPr>
        <w:t>)</w:t>
      </w:r>
      <w:r w:rsidRPr="00820340">
        <w:t xml:space="preserve"> and swelling of the regional lymph nodes. </w:t>
      </w:r>
      <w:r w:rsidR="00193BF3" w:rsidRPr="008B1C09">
        <w:rPr>
          <w:highlight w:val="yellow"/>
          <w:u w:val="double"/>
        </w:rPr>
        <w:t>Oropharyngeal and pneumonic infections can be caused by ingestion of contaminated food and water or inhalation of aerosols, respectively.</w:t>
      </w:r>
      <w:r w:rsidR="006A2267">
        <w:t xml:space="preserve"> </w:t>
      </w:r>
      <w:r w:rsidRPr="00820340">
        <w:t>On post-mortem examination, lesions may include caseous necrosis of lymph nodes and multiple greyish-white foci of necrosis in the spleen, liver, lungs</w:t>
      </w:r>
      <w:r w:rsidR="0042616E" w:rsidRPr="00820340">
        <w:t>,</w:t>
      </w:r>
      <w:r w:rsidR="000275F2" w:rsidRPr="00820340">
        <w:t xml:space="preserve"> pericardium,</w:t>
      </w:r>
      <w:r w:rsidR="0042616E" w:rsidRPr="00820340">
        <w:t xml:space="preserve"> kidneys and other organs</w:t>
      </w:r>
      <w:r w:rsidRPr="00820340">
        <w:t>. The spleen is usually enlarged</w:t>
      </w:r>
      <w:r w:rsidR="0042616E" w:rsidRPr="00820340">
        <w:t xml:space="preserve"> in septicaemic cases</w:t>
      </w:r>
      <w:r w:rsidRPr="00820340">
        <w:t>.</w:t>
      </w:r>
    </w:p>
    <w:p w14:paraId="1C9D138F" w14:textId="68CE0E54" w:rsidR="003C46A8" w:rsidRPr="00820340" w:rsidRDefault="003C46A8" w:rsidP="00E473E7">
      <w:pPr>
        <w:pStyle w:val="sumtexte"/>
      </w:pPr>
      <w:r w:rsidRPr="008B1C09">
        <w:rPr>
          <w:strike/>
          <w:highlight w:val="yellow"/>
        </w:rPr>
        <w:t>It is important to understand that there is a high risk of direct infection of humans by direct contact wit</w:t>
      </w:r>
      <w:r w:rsidR="00564A9D" w:rsidRPr="008B1C09">
        <w:rPr>
          <w:strike/>
          <w:highlight w:val="yellow"/>
        </w:rPr>
        <w:t>h the organism</w:t>
      </w:r>
      <w:r w:rsidRPr="008B1C09">
        <w:rPr>
          <w:strike/>
          <w:highlight w:val="yellow"/>
        </w:rPr>
        <w:t>.</w:t>
      </w:r>
      <w:r w:rsidRPr="00820340">
        <w:t xml:space="preserve"> </w:t>
      </w:r>
      <w:r w:rsidRPr="009F24FC">
        <w:rPr>
          <w:strike/>
        </w:rPr>
        <w:t>Special precautions, including the wearing of gloves, masks and eye</w:t>
      </w:r>
      <w:r w:rsidR="001F263C" w:rsidRPr="009F24FC">
        <w:rPr>
          <w:strike/>
        </w:rPr>
        <w:t>-</w:t>
      </w:r>
      <w:r w:rsidRPr="009F24FC">
        <w:rPr>
          <w:strike/>
        </w:rPr>
        <w:t>shields, are therefore recommended when handling infective materials.</w:t>
      </w:r>
      <w:r w:rsidR="001111B3" w:rsidRPr="009F24FC">
        <w:rPr>
          <w:strike/>
        </w:rPr>
        <w:t xml:space="preserve"> </w:t>
      </w:r>
      <w:r w:rsidR="003B57B0" w:rsidRPr="008B1C09">
        <w:rPr>
          <w:highlight w:val="yellow"/>
          <w:u w:val="double"/>
          <w:lang w:val="en-US"/>
        </w:rPr>
        <w:t>The disease spreads through vectors such as mosquitoes, horseflies, deer flies, and ticks. Humans have a high risk of acquir</w:t>
      </w:r>
      <w:r w:rsidR="00551FA6" w:rsidRPr="008B1C09">
        <w:rPr>
          <w:highlight w:val="yellow"/>
          <w:u w:val="double"/>
          <w:lang w:val="en-US"/>
        </w:rPr>
        <w:t>ing</w:t>
      </w:r>
      <w:r w:rsidR="003B57B0" w:rsidRPr="008B1C09">
        <w:rPr>
          <w:highlight w:val="yellow"/>
          <w:u w:val="double"/>
          <w:lang w:val="en-US"/>
        </w:rPr>
        <w:t xml:space="preserve"> the disease through direct contact </w:t>
      </w:r>
      <w:r w:rsidR="007C70B6">
        <w:rPr>
          <w:highlight w:val="yellow"/>
          <w:u w:val="double"/>
          <w:lang w:val="en-US"/>
        </w:rPr>
        <w:t>with</w:t>
      </w:r>
      <w:r w:rsidR="003B57B0" w:rsidRPr="008B1C09">
        <w:rPr>
          <w:highlight w:val="yellow"/>
          <w:u w:val="double"/>
          <w:lang w:val="en-US"/>
        </w:rPr>
        <w:t xml:space="preserve"> sick animals, infected tissues, consumption of infected animals, drinking or direct contact </w:t>
      </w:r>
      <w:r w:rsidR="007C70B6">
        <w:rPr>
          <w:highlight w:val="yellow"/>
          <w:u w:val="double"/>
          <w:lang w:val="en-US"/>
        </w:rPr>
        <w:t>with</w:t>
      </w:r>
      <w:r w:rsidR="003B57B0" w:rsidRPr="008B1C09">
        <w:rPr>
          <w:highlight w:val="yellow"/>
          <w:u w:val="double"/>
          <w:lang w:val="en-US"/>
        </w:rPr>
        <w:t xml:space="preserve"> contaminated water, and inhalation of bacteria-loaded aerosols.</w:t>
      </w:r>
      <w:r w:rsidR="003B57B0">
        <w:rPr>
          <w:sz w:val="24"/>
          <w:szCs w:val="24"/>
          <w:u w:val="double"/>
          <w:lang w:val="en-US"/>
        </w:rPr>
        <w:t xml:space="preserve"> </w:t>
      </w:r>
      <w:r w:rsidR="009F24FC" w:rsidRPr="009F24FC">
        <w:rPr>
          <w:u w:val="double"/>
        </w:rPr>
        <w:t xml:space="preserve">Infection control precautions </w:t>
      </w:r>
      <w:r w:rsidR="009F24FC" w:rsidRPr="009F24FC">
        <w:rPr>
          <w:i w:val="0"/>
          <w:iCs w:val="0"/>
          <w:u w:val="double"/>
        </w:rPr>
        <w:t>(</w:t>
      </w:r>
      <w:r w:rsidR="009F24FC" w:rsidRPr="009F24FC">
        <w:rPr>
          <w:u w:val="double"/>
        </w:rPr>
        <w:t>including personal protective equipment</w:t>
      </w:r>
      <w:r w:rsidR="009F24FC" w:rsidRPr="009F24FC">
        <w:rPr>
          <w:i w:val="0"/>
          <w:iCs w:val="0"/>
          <w:u w:val="double"/>
        </w:rPr>
        <w:t xml:space="preserve">) </w:t>
      </w:r>
      <w:r w:rsidR="009F24FC" w:rsidRPr="009F24FC">
        <w:rPr>
          <w:u w:val="double"/>
        </w:rPr>
        <w:t xml:space="preserve">based on an assessment of the risks should be in place when handling </w:t>
      </w:r>
      <w:r w:rsidR="00F34620" w:rsidRPr="008B1C09">
        <w:rPr>
          <w:highlight w:val="yellow"/>
          <w:u w:val="double"/>
        </w:rPr>
        <w:t>suspected or confirmed</w:t>
      </w:r>
      <w:r w:rsidR="00F34620">
        <w:rPr>
          <w:u w:val="double"/>
        </w:rPr>
        <w:t xml:space="preserve"> </w:t>
      </w:r>
      <w:r w:rsidR="009F24FC" w:rsidRPr="009F24FC">
        <w:rPr>
          <w:u w:val="double"/>
        </w:rPr>
        <w:t>infective materials.</w:t>
      </w:r>
      <w:r w:rsidR="009F24FC">
        <w:t xml:space="preserve"> </w:t>
      </w:r>
      <w:r w:rsidR="004F0F18" w:rsidRPr="00820340">
        <w:t>All laboratory manipulations with live cultures or potentially infected</w:t>
      </w:r>
      <w:r w:rsidR="00197FC5" w:rsidRPr="00820340">
        <w:t xml:space="preserve"> or </w:t>
      </w:r>
      <w:r w:rsidR="004F0F18" w:rsidRPr="00820340">
        <w:t xml:space="preserve">contaminated material must be performed </w:t>
      </w:r>
      <w:r w:rsidR="004F0F18" w:rsidRPr="00820340">
        <w:rPr>
          <w:lang w:val="en-IE"/>
        </w:rPr>
        <w:t xml:space="preserve">at an appropriate biosafety and containment level </w:t>
      </w:r>
      <w:r w:rsidR="00B61173" w:rsidRPr="00820340">
        <w:rPr>
          <w:lang w:val="en-IE"/>
        </w:rPr>
        <w:t xml:space="preserve">as </w:t>
      </w:r>
      <w:r w:rsidR="004F0F18" w:rsidRPr="00820340">
        <w:rPr>
          <w:lang w:val="en-IE"/>
        </w:rPr>
        <w:t>determined by bio</w:t>
      </w:r>
      <w:r w:rsidR="00B61173" w:rsidRPr="00820340">
        <w:rPr>
          <w:lang w:val="en-IE"/>
        </w:rPr>
        <w:t xml:space="preserve">logical </w:t>
      </w:r>
      <w:r w:rsidR="004F0F18" w:rsidRPr="00820340">
        <w:rPr>
          <w:lang w:val="en-IE"/>
        </w:rPr>
        <w:t xml:space="preserve">risk analysis </w:t>
      </w:r>
      <w:r w:rsidR="004F0F18" w:rsidRPr="00820340">
        <w:rPr>
          <w:i w:val="0"/>
          <w:lang w:val="en-IE"/>
        </w:rPr>
        <w:t>(</w:t>
      </w:r>
      <w:r w:rsidR="004F0F18" w:rsidRPr="00820340">
        <w:rPr>
          <w:lang w:val="en-IE"/>
        </w:rPr>
        <w:t xml:space="preserve">see </w:t>
      </w:r>
      <w:r w:rsidR="004F0F18" w:rsidRPr="00820340">
        <w:t>Chapter 1.1.</w:t>
      </w:r>
      <w:r w:rsidR="00F776A6" w:rsidRPr="00820340">
        <w:t>4</w:t>
      </w:r>
      <w:r w:rsidR="004F0F18" w:rsidRPr="00820340">
        <w:t xml:space="preserve"> </w:t>
      </w:r>
      <w:r w:rsidR="004F0F18" w:rsidRPr="00820340">
        <w:rPr>
          <w:i w:val="0"/>
        </w:rPr>
        <w:t>Biosafety and biosecurity</w:t>
      </w:r>
      <w:r w:rsidR="00435150" w:rsidRPr="00820340">
        <w:rPr>
          <w:i w:val="0"/>
        </w:rPr>
        <w:t xml:space="preserve">: </w:t>
      </w:r>
      <w:r w:rsidR="00F776A6" w:rsidRPr="00820340">
        <w:rPr>
          <w:i w:val="0"/>
        </w:rPr>
        <w:t xml:space="preserve">Standard </w:t>
      </w:r>
      <w:r w:rsidR="00435150" w:rsidRPr="00820340">
        <w:rPr>
          <w:i w:val="0"/>
        </w:rPr>
        <w:t>for managing biological risk</w:t>
      </w:r>
      <w:r w:rsidR="004F0F18" w:rsidRPr="00820340">
        <w:rPr>
          <w:i w:val="0"/>
        </w:rPr>
        <w:t xml:space="preserve"> in the veterinary laboratory and animal facilities)</w:t>
      </w:r>
      <w:r w:rsidR="004F0F18" w:rsidRPr="00820340">
        <w:t xml:space="preserve">. </w:t>
      </w:r>
    </w:p>
    <w:p w14:paraId="1C9D1390" w14:textId="30787745" w:rsidR="0042616E" w:rsidRPr="00820340" w:rsidRDefault="006B1D47">
      <w:pPr>
        <w:pStyle w:val="sumtexte"/>
      </w:pPr>
      <w:r w:rsidRPr="00820340">
        <w:rPr>
          <w:b/>
        </w:rPr>
        <w:t>Detection</w:t>
      </w:r>
      <w:r w:rsidR="003C46A8" w:rsidRPr="00820340">
        <w:rPr>
          <w:b/>
        </w:rPr>
        <w:t xml:space="preserve"> of the agent:</w:t>
      </w:r>
      <w:r w:rsidR="009634D8" w:rsidRPr="00820340">
        <w:rPr>
          <w:b/>
        </w:rPr>
        <w:t xml:space="preserve"> </w:t>
      </w:r>
      <w:r w:rsidR="000275F2" w:rsidRPr="00820340">
        <w:t xml:space="preserve">Polymerase chain reaction is a safe and convenient </w:t>
      </w:r>
      <w:r w:rsidR="000275F2" w:rsidRPr="00820340">
        <w:rPr>
          <w:strike/>
        </w:rPr>
        <w:t>way for the</w:t>
      </w:r>
      <w:r w:rsidR="00445E0A" w:rsidRPr="00820340">
        <w:rPr>
          <w:strike/>
        </w:rPr>
        <w:t xml:space="preserve"> </w:t>
      </w:r>
      <w:r w:rsidR="00DB0CBD" w:rsidRPr="00820340">
        <w:rPr>
          <w:u w:val="double"/>
        </w:rPr>
        <w:t>method of</w:t>
      </w:r>
      <w:r w:rsidR="000275F2" w:rsidRPr="00820340">
        <w:t xml:space="preserve"> detection and identification of </w:t>
      </w:r>
      <w:r w:rsidR="000275F2" w:rsidRPr="00820340">
        <w:rPr>
          <w:i w:val="0"/>
        </w:rPr>
        <w:t xml:space="preserve">F. </w:t>
      </w:r>
      <w:proofErr w:type="spellStart"/>
      <w:r w:rsidR="000275F2" w:rsidRPr="00820340">
        <w:rPr>
          <w:i w:val="0"/>
        </w:rPr>
        <w:t>tularensis</w:t>
      </w:r>
      <w:proofErr w:type="spellEnd"/>
      <w:r w:rsidR="000275F2" w:rsidRPr="00820340">
        <w:t xml:space="preserve"> in clinical </w:t>
      </w:r>
      <w:r w:rsidR="000275F2" w:rsidRPr="00820340">
        <w:rPr>
          <w:strike/>
        </w:rPr>
        <w:t>samples</w:t>
      </w:r>
      <w:r w:rsidR="00820340" w:rsidRPr="00820340">
        <w:rPr>
          <w:strike/>
        </w:rPr>
        <w:t xml:space="preserve"> </w:t>
      </w:r>
      <w:r w:rsidR="000B6E06" w:rsidRPr="00820340">
        <w:rPr>
          <w:u w:val="double"/>
        </w:rPr>
        <w:t>specimens</w:t>
      </w:r>
      <w:r w:rsidR="000275F2" w:rsidRPr="00820340">
        <w:t>.</w:t>
      </w:r>
      <w:r w:rsidR="009634D8" w:rsidRPr="00820340">
        <w:t xml:space="preserve"> </w:t>
      </w:r>
      <w:r w:rsidR="003C46A8" w:rsidRPr="00820340">
        <w:t>The bacterium can be demonstrated in impression smears or in fixed specimens of organs</w:t>
      </w:r>
      <w:r w:rsidR="00DB0CBD" w:rsidRPr="00820340">
        <w:t xml:space="preserve"> </w:t>
      </w:r>
      <w:r w:rsidR="006745F3" w:rsidRPr="00820340">
        <w:rPr>
          <w:strike/>
        </w:rPr>
        <w:t>by</w:t>
      </w:r>
      <w:r w:rsidR="003A198A" w:rsidRPr="00820340">
        <w:rPr>
          <w:strike/>
        </w:rPr>
        <w:t xml:space="preserve"> the</w:t>
      </w:r>
      <w:r w:rsidR="00445E0A" w:rsidRPr="00820340">
        <w:rPr>
          <w:strike/>
        </w:rPr>
        <w:t xml:space="preserve"> </w:t>
      </w:r>
      <w:r w:rsidR="00DB0CBD" w:rsidRPr="00820340">
        <w:rPr>
          <w:u w:val="double"/>
        </w:rPr>
        <w:t>using a specific</w:t>
      </w:r>
      <w:r w:rsidR="00832AF7" w:rsidRPr="00820340">
        <w:t xml:space="preserve"> </w:t>
      </w:r>
      <w:r w:rsidR="000275F2" w:rsidRPr="00820340">
        <w:t>f</w:t>
      </w:r>
      <w:r w:rsidR="003C46A8" w:rsidRPr="00820340">
        <w:t xml:space="preserve">luorescent antibody test </w:t>
      </w:r>
      <w:r w:rsidR="0042616E" w:rsidRPr="00820340">
        <w:rPr>
          <w:iCs w:val="0"/>
        </w:rPr>
        <w:t>or immunohistochemistry</w:t>
      </w:r>
      <w:r w:rsidR="003C46A8" w:rsidRPr="00820340">
        <w:t xml:space="preserve">. With Gram staining, the bacteria appear as very small punctiform Gram-negative rods, often difficult to distinguish as bacteria. </w:t>
      </w:r>
    </w:p>
    <w:p w14:paraId="1C9D1391" w14:textId="0D87E16F" w:rsidR="003C46A8" w:rsidRPr="00820340" w:rsidRDefault="003C46A8">
      <w:pPr>
        <w:pStyle w:val="sumtexte"/>
      </w:pPr>
      <w:r w:rsidRPr="00820340">
        <w:t>The organism is highly fastidious. For growth it is necessary to use Francis medium, McCoy and Chapin medium,</w:t>
      </w:r>
      <w:r w:rsidR="00ED5D74" w:rsidRPr="00820340">
        <w:t xml:space="preserve"> or</w:t>
      </w:r>
      <w:r w:rsidR="00163F66" w:rsidRPr="00820340">
        <w:t xml:space="preserve"> Modified Thayer-Martin agar</w:t>
      </w:r>
      <w:r w:rsidR="00ED5D74" w:rsidRPr="00820340">
        <w:t>.</w:t>
      </w:r>
      <w:r w:rsidR="00832AF7" w:rsidRPr="00820340">
        <w:t xml:space="preserve"> </w:t>
      </w:r>
      <w:r w:rsidR="00513726" w:rsidRPr="00820340">
        <w:t>In certain cases</w:t>
      </w:r>
      <w:r w:rsidR="0000224D" w:rsidRPr="00820340">
        <w:rPr>
          <w:u w:val="double"/>
        </w:rPr>
        <w:t xml:space="preserve">, </w:t>
      </w:r>
      <w:proofErr w:type="gramStart"/>
      <w:r w:rsidR="0000224D" w:rsidRPr="00820340">
        <w:rPr>
          <w:u w:val="double"/>
        </w:rPr>
        <w:t>e.g.</w:t>
      </w:r>
      <w:proofErr w:type="gramEnd"/>
      <w:r w:rsidR="0000224D" w:rsidRPr="00820340">
        <w:rPr>
          <w:u w:val="double"/>
        </w:rPr>
        <w:t xml:space="preserve"> isolation f</w:t>
      </w:r>
      <w:r w:rsidR="00564A9D" w:rsidRPr="00820340">
        <w:rPr>
          <w:u w:val="double"/>
        </w:rPr>
        <w:t>rom tissues or</w:t>
      </w:r>
      <w:r w:rsidR="0000224D" w:rsidRPr="00820340">
        <w:rPr>
          <w:u w:val="double"/>
        </w:rPr>
        <w:t xml:space="preserve"> carcasses,</w:t>
      </w:r>
      <w:r w:rsidR="00513726" w:rsidRPr="00820340">
        <w:rPr>
          <w:u w:val="double"/>
        </w:rPr>
        <w:t xml:space="preserve"> </w:t>
      </w:r>
      <w:r w:rsidR="0000224D" w:rsidRPr="00820340">
        <w:rPr>
          <w:u w:val="double"/>
        </w:rPr>
        <w:t>the use of</w:t>
      </w:r>
      <w:r w:rsidR="0000224D" w:rsidRPr="00820340">
        <w:t xml:space="preserve"> </w:t>
      </w:r>
      <w:r w:rsidR="00513726" w:rsidRPr="00820340">
        <w:t>selective medium</w:t>
      </w:r>
      <w:r w:rsidR="0000224D" w:rsidRPr="00820340">
        <w:t xml:space="preserve"> </w:t>
      </w:r>
      <w:r w:rsidR="0000224D" w:rsidRPr="00820340">
        <w:rPr>
          <w:u w:val="double"/>
        </w:rPr>
        <w:t>containing antibiotics</w:t>
      </w:r>
      <w:r w:rsidR="00513726" w:rsidRPr="00820340">
        <w:t xml:space="preserve"> or </w:t>
      </w:r>
      <w:r w:rsidR="004F0F18" w:rsidRPr="00820340">
        <w:t xml:space="preserve">mouse </w:t>
      </w:r>
      <w:r w:rsidR="00513726" w:rsidRPr="00820340">
        <w:t xml:space="preserve">inoculation is needed to aid </w:t>
      </w:r>
      <w:r w:rsidR="00387937" w:rsidRPr="00820340">
        <w:t xml:space="preserve">successful isolation. </w:t>
      </w:r>
      <w:r w:rsidRPr="00820340">
        <w:t>The colonies are small, round and transparent, and do not appear before 48</w:t>
      </w:r>
      <w:r w:rsidR="00550A39" w:rsidRPr="00820340">
        <w:t> </w:t>
      </w:r>
      <w:r w:rsidRPr="00820340">
        <w:t xml:space="preserve">hours incubation at 37°C. If transportation is necessary, samples should be inoculated into sterile nutrient broth and stored at 4–10°C for a few hours or </w:t>
      </w:r>
      <w:r w:rsidR="003A198A" w:rsidRPr="00820340">
        <w:t>on d</w:t>
      </w:r>
      <w:r w:rsidR="0042616E" w:rsidRPr="00820340">
        <w:t>ry ice</w:t>
      </w:r>
      <w:r w:rsidRPr="00820340">
        <w:t xml:space="preserve"> if transit is likely to be prolonged.</w:t>
      </w:r>
    </w:p>
    <w:p w14:paraId="1C9D1393" w14:textId="1BB1A66C" w:rsidR="003C46A8" w:rsidRPr="00820340" w:rsidRDefault="003C46A8">
      <w:pPr>
        <w:pStyle w:val="sumtexte"/>
      </w:pPr>
      <w:r w:rsidRPr="00820340">
        <w:rPr>
          <w:b/>
        </w:rPr>
        <w:t>Serological tests:</w:t>
      </w:r>
      <w:r w:rsidRPr="00820340">
        <w:t xml:space="preserve"> Serological tests are useful</w:t>
      </w:r>
      <w:r w:rsidR="0000224D" w:rsidRPr="00820340">
        <w:t xml:space="preserve"> </w:t>
      </w:r>
      <w:r w:rsidRPr="00820340">
        <w:rPr>
          <w:strike/>
        </w:rPr>
        <w:t>diagnostic aids in</w:t>
      </w:r>
      <w:r w:rsidR="00445E0A" w:rsidRPr="00820340">
        <w:rPr>
          <w:strike/>
        </w:rPr>
        <w:t xml:space="preserve"> </w:t>
      </w:r>
      <w:r w:rsidR="0000224D" w:rsidRPr="00820340">
        <w:rPr>
          <w:u w:val="double"/>
        </w:rPr>
        <w:t>for diagnosing</w:t>
      </w:r>
      <w:r w:rsidRPr="00820340">
        <w:t xml:space="preserve"> human </w:t>
      </w:r>
      <w:proofErr w:type="gramStart"/>
      <w:r w:rsidRPr="00820340">
        <w:t>infection</w:t>
      </w:r>
      <w:r w:rsidRPr="00820340">
        <w:rPr>
          <w:u w:val="double"/>
        </w:rPr>
        <w:t>,</w:t>
      </w:r>
      <w:r w:rsidRPr="00820340">
        <w:t xml:space="preserve"> but</w:t>
      </w:r>
      <w:proofErr w:type="gramEnd"/>
      <w:r w:rsidRPr="00820340">
        <w:t xml:space="preserve"> are of limited value in</w:t>
      </w:r>
      <w:r w:rsidR="00163F66" w:rsidRPr="00820340">
        <w:t xml:space="preserve"> the more susceptible </w:t>
      </w:r>
      <w:r w:rsidRPr="00820340">
        <w:t xml:space="preserve">animal species </w:t>
      </w:r>
      <w:r w:rsidR="00163F66" w:rsidRPr="00820340">
        <w:t xml:space="preserve">that usually die </w:t>
      </w:r>
      <w:r w:rsidRPr="00820340">
        <w:t xml:space="preserve">before developing antibodies. </w:t>
      </w:r>
      <w:r w:rsidRPr="00820340">
        <w:rPr>
          <w:strike/>
        </w:rPr>
        <w:t>Epidemiological</w:t>
      </w:r>
      <w:r w:rsidR="00445E0A" w:rsidRPr="00820340">
        <w:rPr>
          <w:strike/>
        </w:rPr>
        <w:t xml:space="preserve"> </w:t>
      </w:r>
      <w:r w:rsidR="001F263C" w:rsidRPr="00820340">
        <w:rPr>
          <w:u w:val="double"/>
        </w:rPr>
        <w:t>Serologic</w:t>
      </w:r>
      <w:r w:rsidR="00445E0A" w:rsidRPr="00820340">
        <w:rPr>
          <w:u w:val="double"/>
        </w:rPr>
        <w:t>al</w:t>
      </w:r>
      <w:r w:rsidR="001F263C" w:rsidRPr="00820340">
        <w:t xml:space="preserve"> </w:t>
      </w:r>
      <w:r w:rsidRPr="00820340">
        <w:t xml:space="preserve">surveys can be conducted in </w:t>
      </w:r>
      <w:r w:rsidRPr="00820340">
        <w:rPr>
          <w:strike/>
        </w:rPr>
        <w:t>domestic animals</w:t>
      </w:r>
      <w:r w:rsidR="00F566B8" w:rsidRPr="00820340">
        <w:rPr>
          <w:strike/>
        </w:rPr>
        <w:t>,</w:t>
      </w:r>
      <w:r w:rsidRPr="00820340">
        <w:rPr>
          <w:strike/>
        </w:rPr>
        <w:t xml:space="preserve"> in </w:t>
      </w:r>
      <w:r w:rsidRPr="00820340">
        <w:t>relatively resistant species</w:t>
      </w:r>
      <w:r w:rsidR="00163F66" w:rsidRPr="00820340">
        <w:t xml:space="preserve"> that survive the infection</w:t>
      </w:r>
      <w:r w:rsidR="001F263C" w:rsidRPr="00820340">
        <w:t xml:space="preserve"> </w:t>
      </w:r>
      <w:r w:rsidR="001F263C" w:rsidRPr="00820340">
        <w:rPr>
          <w:u w:val="double"/>
        </w:rPr>
        <w:t>and develop antibodies</w:t>
      </w:r>
      <w:r w:rsidR="00163F66" w:rsidRPr="00820340">
        <w:t>,</w:t>
      </w:r>
      <w:r w:rsidRPr="00820340">
        <w:t xml:space="preserve"> such as sheep, cattle, pigs, dogs</w:t>
      </w:r>
      <w:r w:rsidR="00774BD6" w:rsidRPr="00820340">
        <w:t>, cats</w:t>
      </w:r>
      <w:r w:rsidR="00F92FF9" w:rsidRPr="00820340">
        <w:t>,</w:t>
      </w:r>
      <w:r w:rsidRPr="00820340">
        <w:t xml:space="preserve"> wild ungulates,</w:t>
      </w:r>
      <w:r w:rsidR="00F92FF9" w:rsidRPr="00820340">
        <w:t xml:space="preserve"> foxes and wild boars</w:t>
      </w:r>
      <w:r w:rsidRPr="00820340">
        <w:rPr>
          <w:strike/>
        </w:rPr>
        <w:t xml:space="preserve"> as these species develop antibodies</w:t>
      </w:r>
      <w:r w:rsidR="001F263C" w:rsidRPr="00820340">
        <w:t>.</w:t>
      </w:r>
      <w:r w:rsidRPr="00820340">
        <w:t xml:space="preserve"> </w:t>
      </w:r>
      <w:r w:rsidR="003A198A" w:rsidRPr="00820340">
        <w:t>R</w:t>
      </w:r>
      <w:r w:rsidRPr="00820340">
        <w:t xml:space="preserve">elatively resistant </w:t>
      </w:r>
      <w:r w:rsidRPr="00820340">
        <w:lastRenderedPageBreak/>
        <w:t xml:space="preserve">species of rodents and lagomorphs </w:t>
      </w:r>
      <w:r w:rsidR="00387937" w:rsidRPr="00820340">
        <w:rPr>
          <w:i w:val="0"/>
        </w:rPr>
        <w:t>(</w:t>
      </w:r>
      <w:proofErr w:type="gramStart"/>
      <w:r w:rsidR="00387937" w:rsidRPr="00820340">
        <w:t>e.g.</w:t>
      </w:r>
      <w:proofErr w:type="gramEnd"/>
      <w:r w:rsidR="00387937" w:rsidRPr="00820340">
        <w:t xml:space="preserve"> </w:t>
      </w:r>
      <w:r w:rsidR="004711EF" w:rsidRPr="00820340">
        <w:t xml:space="preserve">European </w:t>
      </w:r>
      <w:r w:rsidR="00387937" w:rsidRPr="00820340">
        <w:t>brown hare in Central Europe</w:t>
      </w:r>
      <w:r w:rsidR="00387937" w:rsidRPr="00820340">
        <w:rPr>
          <w:i w:val="0"/>
        </w:rPr>
        <w:t>)</w:t>
      </w:r>
      <w:r w:rsidR="00387937" w:rsidRPr="00820340">
        <w:t xml:space="preserve"> </w:t>
      </w:r>
      <w:r w:rsidRPr="00820340">
        <w:t xml:space="preserve">can also be </w:t>
      </w:r>
      <w:r w:rsidRPr="00820340">
        <w:rPr>
          <w:strike/>
        </w:rPr>
        <w:t>used</w:t>
      </w:r>
      <w:r w:rsidR="00445E0A" w:rsidRPr="00820340">
        <w:rPr>
          <w:strike/>
        </w:rPr>
        <w:t xml:space="preserve"> </w:t>
      </w:r>
      <w:r w:rsidR="00DB0CBD" w:rsidRPr="00820340">
        <w:rPr>
          <w:u w:val="double"/>
        </w:rPr>
        <w:t>include</w:t>
      </w:r>
      <w:r w:rsidRPr="00820340">
        <w:rPr>
          <w:u w:val="double"/>
        </w:rPr>
        <w:t>d</w:t>
      </w:r>
      <w:r w:rsidR="008F31DC" w:rsidRPr="00820340">
        <w:t xml:space="preserve"> in</w:t>
      </w:r>
      <w:r w:rsidRPr="00820340">
        <w:t xml:space="preserve"> </w:t>
      </w:r>
      <w:r w:rsidRPr="008B1C09">
        <w:rPr>
          <w:strike/>
          <w:highlight w:val="yellow"/>
        </w:rPr>
        <w:t>epidemi</w:t>
      </w:r>
      <w:r w:rsidR="008B1C09" w:rsidRPr="008B1C09">
        <w:rPr>
          <w:strike/>
          <w:highlight w:val="yellow"/>
        </w:rPr>
        <w:t xml:space="preserve">ological </w:t>
      </w:r>
      <w:r w:rsidR="00922815" w:rsidRPr="008B1C09">
        <w:rPr>
          <w:highlight w:val="yellow"/>
          <w:u w:val="double"/>
        </w:rPr>
        <w:t>sero</w:t>
      </w:r>
      <w:r w:rsidRPr="008B1C09">
        <w:rPr>
          <w:highlight w:val="yellow"/>
          <w:u w:val="double"/>
        </w:rPr>
        <w:t>logical</w:t>
      </w:r>
      <w:r w:rsidRPr="00820340">
        <w:t xml:space="preserve"> surveys. </w:t>
      </w:r>
    </w:p>
    <w:p w14:paraId="1C9D1394" w14:textId="1EB19641" w:rsidR="003C46A8" w:rsidRPr="00820340" w:rsidRDefault="003C46A8" w:rsidP="004A098B">
      <w:pPr>
        <w:pStyle w:val="sumtextelastpara"/>
        <w:spacing w:after="520"/>
      </w:pPr>
      <w:r w:rsidRPr="00820340">
        <w:rPr>
          <w:b/>
        </w:rPr>
        <w:t>Requirements for vaccines:</w:t>
      </w:r>
      <w:r w:rsidRPr="00820340">
        <w:t xml:space="preserve"> </w:t>
      </w:r>
      <w:r w:rsidR="00F566B8" w:rsidRPr="00820340">
        <w:t xml:space="preserve">The attenuated </w:t>
      </w:r>
      <w:r w:rsidR="00F566B8" w:rsidRPr="00820340">
        <w:rPr>
          <w:i w:val="0"/>
        </w:rPr>
        <w:t>F.</w:t>
      </w:r>
      <w:r w:rsidR="003A198A" w:rsidRPr="00820340">
        <w:rPr>
          <w:i w:val="0"/>
        </w:rPr>
        <w:t xml:space="preserve"> </w:t>
      </w:r>
      <w:proofErr w:type="spellStart"/>
      <w:r w:rsidR="00903DC2" w:rsidRPr="008B1C09">
        <w:rPr>
          <w:i w:val="0"/>
          <w:highlight w:val="yellow"/>
          <w:u w:val="double"/>
        </w:rPr>
        <w:t>tularensis</w:t>
      </w:r>
      <w:proofErr w:type="spellEnd"/>
      <w:r w:rsidR="00BA0CDF" w:rsidRPr="008B1C09">
        <w:rPr>
          <w:i w:val="0"/>
          <w:highlight w:val="yellow"/>
          <w:u w:val="double"/>
        </w:rPr>
        <w:t xml:space="preserve"> </w:t>
      </w:r>
      <w:r w:rsidR="00BA0CDF" w:rsidRPr="008B1C09">
        <w:rPr>
          <w:iCs w:val="0"/>
          <w:highlight w:val="yellow"/>
          <w:u w:val="double"/>
        </w:rPr>
        <w:t>subsp.</w:t>
      </w:r>
      <w:r w:rsidR="00BA0CDF">
        <w:rPr>
          <w:iCs w:val="0"/>
        </w:rPr>
        <w:t xml:space="preserve"> </w:t>
      </w:r>
      <w:proofErr w:type="spellStart"/>
      <w:r w:rsidR="00F566B8" w:rsidRPr="00903DC2">
        <w:rPr>
          <w:i w:val="0"/>
        </w:rPr>
        <w:t>holarctica</w:t>
      </w:r>
      <w:proofErr w:type="spellEnd"/>
      <w:r w:rsidR="00F566B8" w:rsidRPr="00820340">
        <w:t xml:space="preserve"> live vaccine strain </w:t>
      </w:r>
      <w:r w:rsidR="00F566B8" w:rsidRPr="00820340">
        <w:rPr>
          <w:i w:val="0"/>
        </w:rPr>
        <w:t>(</w:t>
      </w:r>
      <w:r w:rsidR="00F566B8" w:rsidRPr="00820340">
        <w:t>LVS, NCTC 10857</w:t>
      </w:r>
      <w:r w:rsidR="00F566B8" w:rsidRPr="00820340">
        <w:rPr>
          <w:i w:val="0"/>
        </w:rPr>
        <w:t>)</w:t>
      </w:r>
      <w:r w:rsidR="00F566B8" w:rsidRPr="00820340">
        <w:t xml:space="preserve"> </w:t>
      </w:r>
      <w:proofErr w:type="gramStart"/>
      <w:r w:rsidR="00F566B8" w:rsidRPr="00820340">
        <w:rPr>
          <w:strike/>
        </w:rPr>
        <w:t>has been</w:t>
      </w:r>
      <w:r w:rsidR="00445E0A" w:rsidRPr="00820340">
        <w:rPr>
          <w:strike/>
        </w:rPr>
        <w:t xml:space="preserve"> </w:t>
      </w:r>
      <w:r w:rsidR="0000224D" w:rsidRPr="00820340">
        <w:rPr>
          <w:u w:val="double"/>
        </w:rPr>
        <w:t>was</w:t>
      </w:r>
      <w:proofErr w:type="gramEnd"/>
      <w:r w:rsidR="00F566B8" w:rsidRPr="00820340">
        <w:t xml:space="preserve"> used for decades as a </w:t>
      </w:r>
      <w:proofErr w:type="spellStart"/>
      <w:r w:rsidR="00F566B8" w:rsidRPr="00820340">
        <w:t>tularemia</w:t>
      </w:r>
      <w:proofErr w:type="spellEnd"/>
      <w:r w:rsidR="00F566B8" w:rsidRPr="00820340">
        <w:t xml:space="preserve"> vaccine, especially in laboratory workers handling large volumes of </w:t>
      </w:r>
      <w:r w:rsidR="00F566B8" w:rsidRPr="00820340">
        <w:rPr>
          <w:i w:val="0"/>
        </w:rPr>
        <w:t xml:space="preserve">F. </w:t>
      </w:r>
      <w:proofErr w:type="spellStart"/>
      <w:r w:rsidR="00F566B8" w:rsidRPr="00820340">
        <w:rPr>
          <w:i w:val="0"/>
        </w:rPr>
        <w:t>tularensis</w:t>
      </w:r>
      <w:proofErr w:type="spellEnd"/>
      <w:r w:rsidR="00F566B8" w:rsidRPr="00820340">
        <w:t xml:space="preserve"> cultures. This vaccine is no longer used because of its overall limited efficacy and concern about reversion to virulence</w:t>
      </w:r>
      <w:r w:rsidR="0055461C" w:rsidRPr="00820340">
        <w:rPr>
          <w:strike/>
        </w:rPr>
        <w:t>, a</w:t>
      </w:r>
      <w:r w:rsidR="00A44A07" w:rsidRPr="00820340">
        <w:rPr>
          <w:strike/>
        </w:rPr>
        <w:t>lthough a derivative of LVS is still use</w:t>
      </w:r>
      <w:r w:rsidR="0055461C" w:rsidRPr="00820340">
        <w:rPr>
          <w:strike/>
        </w:rPr>
        <w:t>d</w:t>
      </w:r>
      <w:r w:rsidR="00A44A07" w:rsidRPr="00820340">
        <w:rPr>
          <w:strike/>
        </w:rPr>
        <w:t xml:space="preserve"> to immuni</w:t>
      </w:r>
      <w:r w:rsidR="0055461C" w:rsidRPr="00820340">
        <w:rPr>
          <w:strike/>
        </w:rPr>
        <w:t>s</w:t>
      </w:r>
      <w:r w:rsidR="00A44A07" w:rsidRPr="00820340">
        <w:rPr>
          <w:strike/>
        </w:rPr>
        <w:t xml:space="preserve">e people in endemic regions </w:t>
      </w:r>
      <w:r w:rsidR="0055461C" w:rsidRPr="00820340">
        <w:rPr>
          <w:strike/>
        </w:rPr>
        <w:t>of</w:t>
      </w:r>
      <w:r w:rsidR="00A44A07" w:rsidRPr="00820340">
        <w:rPr>
          <w:strike/>
        </w:rPr>
        <w:t xml:space="preserve"> Russia</w:t>
      </w:r>
      <w:r w:rsidR="00DB0CBD" w:rsidRPr="00820340">
        <w:t xml:space="preserve">. </w:t>
      </w:r>
      <w:r w:rsidR="00F566B8" w:rsidRPr="00820340">
        <w:t xml:space="preserve">Novel vaccines against </w:t>
      </w:r>
      <w:proofErr w:type="spellStart"/>
      <w:r w:rsidR="00F566B8" w:rsidRPr="00820340">
        <w:t>tularemia</w:t>
      </w:r>
      <w:proofErr w:type="spellEnd"/>
      <w:r w:rsidR="00F566B8" w:rsidRPr="00820340">
        <w:t xml:space="preserve"> are under development </w:t>
      </w:r>
      <w:r w:rsidR="00F566B8" w:rsidRPr="00233D1B">
        <w:rPr>
          <w:strike/>
        </w:rPr>
        <w:t>but not yet</w:t>
      </w:r>
      <w:r w:rsidR="00233D1B" w:rsidRPr="00233D1B">
        <w:rPr>
          <w:strike/>
        </w:rPr>
        <w:t xml:space="preserve"> of writing</w:t>
      </w:r>
      <w:r w:rsidR="00F566B8" w:rsidRPr="00233D1B">
        <w:rPr>
          <w:strike/>
        </w:rPr>
        <w:t xml:space="preserve"> licensed</w:t>
      </w:r>
      <w:r w:rsidR="00F566B8" w:rsidRPr="00820340">
        <w:t xml:space="preserve"> for human or animal use.</w:t>
      </w:r>
    </w:p>
    <w:p w14:paraId="1C9D1395" w14:textId="77777777" w:rsidR="003C46A8" w:rsidRPr="00820340" w:rsidRDefault="003C46A8" w:rsidP="001724D5">
      <w:pPr>
        <w:pStyle w:val="A0"/>
      </w:pPr>
      <w:r w:rsidRPr="00820340">
        <w:t>A.  introduction</w:t>
      </w:r>
    </w:p>
    <w:p w14:paraId="1C9D1396" w14:textId="543B92D3" w:rsidR="000932B4" w:rsidRPr="00820340" w:rsidRDefault="003C46A8" w:rsidP="00197023">
      <w:pPr>
        <w:pStyle w:val="paraA0"/>
        <w:spacing w:after="280"/>
        <w:rPr>
          <w:lang w:val="en-US"/>
        </w:rPr>
      </w:pPr>
      <w:proofErr w:type="spellStart"/>
      <w:r w:rsidRPr="00820340">
        <w:t>Tularemia</w:t>
      </w:r>
      <w:proofErr w:type="spellEnd"/>
      <w:r w:rsidRPr="00820340">
        <w:t xml:space="preserve"> is a zoonosis caused by </w:t>
      </w:r>
      <w:proofErr w:type="spellStart"/>
      <w:r w:rsidRPr="00820340">
        <w:rPr>
          <w:i/>
          <w:iCs/>
        </w:rPr>
        <w:t>Francisella</w:t>
      </w:r>
      <w:proofErr w:type="spellEnd"/>
      <w:r w:rsidR="00583116" w:rsidRPr="00820340">
        <w:rPr>
          <w:i/>
          <w:iCs/>
        </w:rPr>
        <w:t xml:space="preserve"> </w:t>
      </w:r>
      <w:proofErr w:type="spellStart"/>
      <w:r w:rsidRPr="00820340">
        <w:rPr>
          <w:i/>
          <w:iCs/>
        </w:rPr>
        <w:t>tularensis</w:t>
      </w:r>
      <w:proofErr w:type="spellEnd"/>
      <w:r w:rsidRPr="00820340">
        <w:rPr>
          <w:i/>
          <w:iCs/>
        </w:rPr>
        <w:t>.</w:t>
      </w:r>
      <w:r w:rsidRPr="00820340">
        <w:t xml:space="preserve"> It occurs naturally in lagomorphs (rabbits and hares) and rodents, especially </w:t>
      </w:r>
      <w:proofErr w:type="spellStart"/>
      <w:r w:rsidRPr="00820340">
        <w:t>microtine</w:t>
      </w:r>
      <w:proofErr w:type="spellEnd"/>
      <w:r w:rsidRPr="00820340">
        <w:t xml:space="preserve"> rodents such as voles, vole rats and muskrats, </w:t>
      </w:r>
      <w:r w:rsidRPr="00820340">
        <w:rPr>
          <w:strike/>
        </w:rPr>
        <w:t>as well as</w:t>
      </w:r>
      <w:r w:rsidR="00392860" w:rsidRPr="00820340">
        <w:rPr>
          <w:strike/>
        </w:rPr>
        <w:t xml:space="preserve"> </w:t>
      </w:r>
      <w:proofErr w:type="gramStart"/>
      <w:r w:rsidRPr="00820340">
        <w:rPr>
          <w:u w:val="double"/>
        </w:rPr>
        <w:t>a</w:t>
      </w:r>
      <w:r w:rsidR="007E54D9" w:rsidRPr="00820340">
        <w:rPr>
          <w:u w:val="double"/>
        </w:rPr>
        <w:t>nd also</w:t>
      </w:r>
      <w:proofErr w:type="gramEnd"/>
      <w:r w:rsidRPr="00820340">
        <w:t xml:space="preserve"> in beavers. In addition,</w:t>
      </w:r>
      <w:r w:rsidR="00564A9D" w:rsidRPr="00820340">
        <w:t xml:space="preserve"> </w:t>
      </w:r>
      <w:r w:rsidRPr="00820340">
        <w:t xml:space="preserve">a wide variety of other </w:t>
      </w:r>
      <w:r w:rsidR="00564A9D" w:rsidRPr="00820340">
        <w:rPr>
          <w:lang w:val="en-US"/>
        </w:rPr>
        <w:t>mammals</w:t>
      </w:r>
      <w:r w:rsidRPr="00820340">
        <w:rPr>
          <w:strike/>
        </w:rPr>
        <w:t>, birds, amphibians and invertebrates</w:t>
      </w:r>
      <w:r w:rsidR="00564A9D" w:rsidRPr="00820340">
        <w:rPr>
          <w:lang w:val="en-US"/>
        </w:rPr>
        <w:t xml:space="preserve"> have been reported to be infected</w:t>
      </w:r>
      <w:r w:rsidR="007E54D9" w:rsidRPr="00820340">
        <w:rPr>
          <w:u w:val="double"/>
          <w:lang w:val="en-US"/>
        </w:rPr>
        <w:t>, and the organism has been isolated from</w:t>
      </w:r>
      <w:r w:rsidR="00564A9D" w:rsidRPr="00820340">
        <w:rPr>
          <w:u w:val="double"/>
          <w:lang w:val="en-US"/>
        </w:rPr>
        <w:t xml:space="preserve"> birds, fishes, amphibians, arthropods, and protozoa</w:t>
      </w:r>
      <w:r w:rsidR="007E54D9" w:rsidRPr="00820340">
        <w:rPr>
          <w:lang w:val="en-US"/>
        </w:rPr>
        <w:t xml:space="preserve"> </w:t>
      </w:r>
      <w:r w:rsidRPr="00820340">
        <w:t>(</w:t>
      </w:r>
      <w:r w:rsidR="00FD643A" w:rsidRPr="008B1C09">
        <w:rPr>
          <w:highlight w:val="yellow"/>
          <w:u w:val="double"/>
        </w:rPr>
        <w:t>Anda</w:t>
      </w:r>
      <w:r w:rsidR="00853F63" w:rsidRPr="008B1C09">
        <w:rPr>
          <w:highlight w:val="yellow"/>
          <w:u w:val="double"/>
        </w:rPr>
        <w:t xml:space="preserve"> </w:t>
      </w:r>
      <w:r w:rsidR="00853F63" w:rsidRPr="008B1C09">
        <w:rPr>
          <w:i/>
          <w:iCs/>
          <w:highlight w:val="yellow"/>
          <w:u w:val="double"/>
        </w:rPr>
        <w:t xml:space="preserve">et al., </w:t>
      </w:r>
      <w:r w:rsidR="00853F63" w:rsidRPr="008B1C09">
        <w:rPr>
          <w:highlight w:val="yellow"/>
          <w:u w:val="double"/>
        </w:rPr>
        <w:t>2001</w:t>
      </w:r>
      <w:r w:rsidR="00853F63" w:rsidRPr="008B1C09">
        <w:rPr>
          <w:i/>
          <w:iCs/>
          <w:highlight w:val="yellow"/>
          <w:u w:val="double"/>
        </w:rPr>
        <w:t>;</w:t>
      </w:r>
      <w:r w:rsidR="00853F63">
        <w:rPr>
          <w:i/>
          <w:iCs/>
        </w:rPr>
        <w:t xml:space="preserve"> </w:t>
      </w:r>
      <w:proofErr w:type="spellStart"/>
      <w:r w:rsidR="000932B4" w:rsidRPr="00820340">
        <w:t>Gyuranecz</w:t>
      </w:r>
      <w:proofErr w:type="spellEnd"/>
      <w:r w:rsidR="000932B4" w:rsidRPr="00820340">
        <w:t>, 2012</w:t>
      </w:r>
      <w:r w:rsidR="00785B82" w:rsidRPr="00820340">
        <w:t>;</w:t>
      </w:r>
      <w:r w:rsidR="00583116" w:rsidRPr="00820340">
        <w:t xml:space="preserve"> </w:t>
      </w:r>
      <w:r w:rsidR="000932B4" w:rsidRPr="00820340">
        <w:rPr>
          <w:lang w:val="en-US"/>
        </w:rPr>
        <w:t>M</w:t>
      </w:r>
      <w:r w:rsidR="006939B8" w:rsidRPr="00820340">
        <w:rPr>
          <w:lang w:val="en-US"/>
        </w:rPr>
        <w:t>o</w:t>
      </w:r>
      <w:r w:rsidR="000932B4" w:rsidRPr="00820340">
        <w:rPr>
          <w:lang w:val="en-US"/>
        </w:rPr>
        <w:t xml:space="preserve">rner </w:t>
      </w:r>
      <w:r w:rsidR="006939B8" w:rsidRPr="00820340">
        <w:rPr>
          <w:lang w:val="en-US"/>
        </w:rPr>
        <w:t xml:space="preserve">&amp; </w:t>
      </w:r>
      <w:r w:rsidR="000932B4" w:rsidRPr="00820340">
        <w:rPr>
          <w:lang w:val="en-US"/>
        </w:rPr>
        <w:t>Addison</w:t>
      </w:r>
      <w:r w:rsidR="00785B82" w:rsidRPr="00820340">
        <w:rPr>
          <w:lang w:val="en-US"/>
        </w:rPr>
        <w:t xml:space="preserve">, </w:t>
      </w:r>
      <w:r w:rsidR="000932B4" w:rsidRPr="00820340">
        <w:rPr>
          <w:lang w:val="en-US"/>
        </w:rPr>
        <w:t>2001</w:t>
      </w:r>
      <w:r w:rsidR="007E54D9" w:rsidRPr="00820340">
        <w:rPr>
          <w:u w:val="double"/>
          <w:lang w:val="en-US"/>
        </w:rPr>
        <w:t xml:space="preserve">; </w:t>
      </w:r>
      <w:r w:rsidR="007E54D9" w:rsidRPr="00820340">
        <w:rPr>
          <w:u w:val="double"/>
        </w:rPr>
        <w:t xml:space="preserve">Yeni </w:t>
      </w:r>
      <w:r w:rsidR="007E54D9" w:rsidRPr="00820340">
        <w:rPr>
          <w:i/>
          <w:iCs/>
          <w:u w:val="double"/>
        </w:rPr>
        <w:t>et al.,</w:t>
      </w:r>
      <w:r w:rsidR="007E54D9" w:rsidRPr="00820340">
        <w:rPr>
          <w:u w:val="double"/>
        </w:rPr>
        <w:t xml:space="preserve"> 2020</w:t>
      </w:r>
      <w:r w:rsidRPr="00820340">
        <w:t xml:space="preserve">). </w:t>
      </w:r>
      <w:proofErr w:type="spellStart"/>
      <w:r w:rsidRPr="00820340">
        <w:t>Tularemia</w:t>
      </w:r>
      <w:proofErr w:type="spellEnd"/>
      <w:r w:rsidRPr="00820340">
        <w:t xml:space="preserve"> occurs endemically in the </w:t>
      </w:r>
      <w:r w:rsidR="004F0F18" w:rsidRPr="00820340">
        <w:t>northern hemisphere</w:t>
      </w:r>
      <w:r w:rsidRPr="00820340">
        <w:t>. The disease can occur as epizootic outbreaks in many countries in North America</w:t>
      </w:r>
      <w:r w:rsidR="00B024EA" w:rsidRPr="00820340">
        <w:t xml:space="preserve"> and</w:t>
      </w:r>
      <w:r w:rsidRPr="00820340">
        <w:t xml:space="preserve"> Europe, while it occurs only as sporadic cases in some other countries in Europe and Asia. </w:t>
      </w:r>
      <w:r w:rsidR="000932B4" w:rsidRPr="00820340">
        <w:t xml:space="preserve">It is rarely reported from the tropics or the </w:t>
      </w:r>
      <w:r w:rsidR="004F0F18" w:rsidRPr="00820340">
        <w:t>southern hemisphere</w:t>
      </w:r>
      <w:r w:rsidR="000932B4" w:rsidRPr="00820340">
        <w:t>.</w:t>
      </w:r>
      <w:r w:rsidRPr="00820340">
        <w:t xml:space="preserve"> </w:t>
      </w:r>
    </w:p>
    <w:p w14:paraId="1C9D1397" w14:textId="25327705" w:rsidR="003C46A8" w:rsidRPr="00820340" w:rsidRDefault="007E31B4" w:rsidP="00197023">
      <w:pPr>
        <w:pStyle w:val="paraA0"/>
        <w:spacing w:after="280"/>
      </w:pPr>
      <w:r w:rsidRPr="00820340">
        <w:t xml:space="preserve">The </w:t>
      </w:r>
      <w:r w:rsidR="007E54D9" w:rsidRPr="00820340">
        <w:rPr>
          <w:u w:val="double"/>
        </w:rPr>
        <w:t>two</w:t>
      </w:r>
      <w:r w:rsidR="007E54D9" w:rsidRPr="00820340">
        <w:t xml:space="preserve"> </w:t>
      </w:r>
      <w:r w:rsidRPr="00820340">
        <w:t xml:space="preserve">clinically most relevant </w:t>
      </w:r>
      <w:r w:rsidRPr="00820340">
        <w:rPr>
          <w:strike/>
        </w:rPr>
        <w:t xml:space="preserve">two </w:t>
      </w:r>
      <w:r w:rsidR="003C46A8" w:rsidRPr="00820340">
        <w:t xml:space="preserve">types of </w:t>
      </w:r>
      <w:r w:rsidR="003C46A8" w:rsidRPr="00820340">
        <w:rPr>
          <w:i/>
          <w:iCs/>
        </w:rPr>
        <w:t xml:space="preserve">F. </w:t>
      </w:r>
      <w:proofErr w:type="spellStart"/>
      <w:r w:rsidR="003C46A8" w:rsidRPr="00820340">
        <w:rPr>
          <w:i/>
          <w:iCs/>
        </w:rPr>
        <w:t>tularensis</w:t>
      </w:r>
      <w:proofErr w:type="spellEnd"/>
      <w:r w:rsidR="003C46A8" w:rsidRPr="00820340">
        <w:t xml:space="preserve"> are recognised </w:t>
      </w:r>
      <w:proofErr w:type="gramStart"/>
      <w:r w:rsidR="003C46A8" w:rsidRPr="00820340">
        <w:t>on the basis of</w:t>
      </w:r>
      <w:proofErr w:type="gramEnd"/>
      <w:r w:rsidR="003C46A8" w:rsidRPr="00820340">
        <w:t xml:space="preserve"> culture characteristics, epidemiology, and virulence. </w:t>
      </w:r>
      <w:proofErr w:type="spellStart"/>
      <w:r w:rsidR="003C46A8" w:rsidRPr="00820340">
        <w:rPr>
          <w:i/>
          <w:iCs/>
        </w:rPr>
        <w:t>Francisella</w:t>
      </w:r>
      <w:proofErr w:type="spellEnd"/>
      <w:r w:rsidR="00583116" w:rsidRPr="00820340">
        <w:rPr>
          <w:i/>
          <w:iCs/>
        </w:rPr>
        <w:t xml:space="preserve"> </w:t>
      </w:r>
      <w:proofErr w:type="spellStart"/>
      <w:r w:rsidR="003C46A8" w:rsidRPr="00820340">
        <w:rPr>
          <w:i/>
          <w:iCs/>
        </w:rPr>
        <w:t>tularensis</w:t>
      </w:r>
      <w:proofErr w:type="spellEnd"/>
      <w:r w:rsidR="00B024EA" w:rsidRPr="00820340">
        <w:rPr>
          <w:iCs/>
        </w:rPr>
        <w:t xml:space="preserve"> su</w:t>
      </w:r>
      <w:r w:rsidR="00BD22AD" w:rsidRPr="00820340">
        <w:rPr>
          <w:iCs/>
        </w:rPr>
        <w:t>b</w:t>
      </w:r>
      <w:r w:rsidR="00B024EA" w:rsidRPr="00820340">
        <w:rPr>
          <w:iCs/>
        </w:rPr>
        <w:t>sp.</w:t>
      </w:r>
      <w:r w:rsidR="00583116" w:rsidRPr="00820340">
        <w:t xml:space="preserve"> </w:t>
      </w:r>
      <w:proofErr w:type="spellStart"/>
      <w:r w:rsidR="003C46A8" w:rsidRPr="00820340">
        <w:rPr>
          <w:i/>
          <w:iCs/>
        </w:rPr>
        <w:t>tularensis</w:t>
      </w:r>
      <w:proofErr w:type="spellEnd"/>
      <w:r w:rsidR="00583116" w:rsidRPr="00820340">
        <w:rPr>
          <w:i/>
          <w:iCs/>
        </w:rPr>
        <w:t xml:space="preserve"> </w:t>
      </w:r>
      <w:r w:rsidR="003C46A8" w:rsidRPr="00820340">
        <w:t>(Type A) is mainly associated with lagomorphs in North America</w:t>
      </w:r>
      <w:r w:rsidR="003C46A8" w:rsidRPr="00820340">
        <w:rPr>
          <w:strike/>
        </w:rPr>
        <w:t>. It</w:t>
      </w:r>
      <w:r w:rsidR="007E54D9" w:rsidRPr="00820340">
        <w:t xml:space="preserve"> </w:t>
      </w:r>
      <w:r w:rsidR="007E54D9" w:rsidRPr="00820340">
        <w:rPr>
          <w:u w:val="double"/>
        </w:rPr>
        <w:t>and</w:t>
      </w:r>
      <w:r w:rsidR="007E54D9" w:rsidRPr="00820340">
        <w:t xml:space="preserve"> </w:t>
      </w:r>
      <w:r w:rsidR="003C46A8" w:rsidRPr="00820340">
        <w:t xml:space="preserve">is primarily transmitted by ticks or biting flies or by direct contact with infected </w:t>
      </w:r>
      <w:proofErr w:type="gramStart"/>
      <w:r w:rsidR="003C46A8" w:rsidRPr="00820340">
        <w:rPr>
          <w:strike/>
        </w:rPr>
        <w:t>lagomorphs</w:t>
      </w:r>
      <w:proofErr w:type="gramEnd"/>
      <w:r w:rsidR="00B317F3" w:rsidRPr="00820340">
        <w:rPr>
          <w:strike/>
        </w:rPr>
        <w:t xml:space="preserve"> </w:t>
      </w:r>
      <w:r w:rsidR="007E54D9" w:rsidRPr="00820340">
        <w:rPr>
          <w:u w:val="double"/>
        </w:rPr>
        <w:t>animal</w:t>
      </w:r>
      <w:r w:rsidR="003C46A8" w:rsidRPr="00820340">
        <w:rPr>
          <w:u w:val="double"/>
        </w:rPr>
        <w:t>s</w:t>
      </w:r>
      <w:r w:rsidR="003C46A8" w:rsidRPr="00820340">
        <w:t xml:space="preserve">. It is highly virulent for humans and domestic rabbits, and </w:t>
      </w:r>
      <w:r w:rsidR="00C35395" w:rsidRPr="00820340">
        <w:t xml:space="preserve">most isolates </w:t>
      </w:r>
      <w:r w:rsidR="003C46A8" w:rsidRPr="00820340">
        <w:t xml:space="preserve">ferment glycerol. </w:t>
      </w:r>
      <w:proofErr w:type="spellStart"/>
      <w:r w:rsidR="003C46A8" w:rsidRPr="00820340">
        <w:rPr>
          <w:i/>
          <w:iCs/>
        </w:rPr>
        <w:t>Francisella</w:t>
      </w:r>
      <w:proofErr w:type="spellEnd"/>
      <w:r w:rsidR="00583116" w:rsidRPr="00820340">
        <w:rPr>
          <w:i/>
          <w:iCs/>
        </w:rPr>
        <w:t xml:space="preserve"> </w:t>
      </w:r>
      <w:proofErr w:type="spellStart"/>
      <w:r w:rsidR="003C46A8" w:rsidRPr="00820340">
        <w:rPr>
          <w:i/>
          <w:iCs/>
        </w:rPr>
        <w:t>tularensis</w:t>
      </w:r>
      <w:proofErr w:type="spellEnd"/>
      <w:r w:rsidR="00583116" w:rsidRPr="00820340">
        <w:rPr>
          <w:i/>
          <w:iCs/>
        </w:rPr>
        <w:t xml:space="preserve"> </w:t>
      </w:r>
      <w:r w:rsidR="00B024EA" w:rsidRPr="00820340">
        <w:rPr>
          <w:iCs/>
        </w:rPr>
        <w:t>su</w:t>
      </w:r>
      <w:r w:rsidR="00BD22AD" w:rsidRPr="00820340">
        <w:rPr>
          <w:iCs/>
        </w:rPr>
        <w:t>b</w:t>
      </w:r>
      <w:r w:rsidR="00B024EA" w:rsidRPr="00820340">
        <w:rPr>
          <w:iCs/>
        </w:rPr>
        <w:t>sp.</w:t>
      </w:r>
      <w:r w:rsidR="00583116" w:rsidRPr="00820340">
        <w:t xml:space="preserve"> </w:t>
      </w:r>
      <w:proofErr w:type="spellStart"/>
      <w:r w:rsidR="000932B4" w:rsidRPr="00820340">
        <w:rPr>
          <w:i/>
          <w:iCs/>
        </w:rPr>
        <w:t>holarctica</w:t>
      </w:r>
      <w:proofErr w:type="spellEnd"/>
      <w:r w:rsidR="003C46A8" w:rsidRPr="00820340">
        <w:t xml:space="preserve"> (Type B) occurs mainly in aquatic rodents (beavers, muskrats) and voles in North America, and in lagomorphs (hares) and rodents in Eurasia.</w:t>
      </w:r>
      <w:r w:rsidR="00CC2942">
        <w:t xml:space="preserve"> </w:t>
      </w:r>
      <w:r w:rsidR="00CC2942" w:rsidRPr="008B1C09">
        <w:rPr>
          <w:highlight w:val="yellow"/>
          <w:u w:val="double"/>
        </w:rPr>
        <w:t xml:space="preserve">It has also been found in </w:t>
      </w:r>
      <w:r w:rsidR="00ED4228" w:rsidRPr="008B1C09">
        <w:rPr>
          <w:highlight w:val="yellow"/>
          <w:u w:val="double"/>
        </w:rPr>
        <w:t>possums in Australia</w:t>
      </w:r>
      <w:r w:rsidR="008B1C09">
        <w:rPr>
          <w:u w:val="double"/>
        </w:rPr>
        <w:t>.</w:t>
      </w:r>
      <w:r w:rsidR="003C46A8" w:rsidRPr="00820340">
        <w:t xml:space="preserve"> It is primarily transmitted by direct contact or by </w:t>
      </w:r>
      <w:r w:rsidR="000932B4" w:rsidRPr="00820340">
        <w:t>arthropods</w:t>
      </w:r>
      <w:r w:rsidR="006939B8" w:rsidRPr="00820340">
        <w:t xml:space="preserve"> (primarily ticks and mosquitoes)</w:t>
      </w:r>
      <w:r w:rsidR="007E54D9" w:rsidRPr="00820340">
        <w:t xml:space="preserve"> </w:t>
      </w:r>
      <w:r w:rsidR="003C46A8" w:rsidRPr="00820340">
        <w:t xml:space="preserve">but may </w:t>
      </w:r>
      <w:r w:rsidR="007E54D9" w:rsidRPr="00820340">
        <w:rPr>
          <w:u w:val="double"/>
        </w:rPr>
        <w:t>also</w:t>
      </w:r>
      <w:r w:rsidR="007E54D9" w:rsidRPr="00820340">
        <w:t xml:space="preserve"> </w:t>
      </w:r>
      <w:r w:rsidR="003C46A8" w:rsidRPr="00820340">
        <w:t>be transmitted through inhalation or through infected water or food. It is less virulent for humans and domestic rabbits, and does not ferment glycerol (</w:t>
      </w:r>
      <w:hyperlink r:id="rId9" w:history="1">
        <w:r w:rsidR="00785B82" w:rsidRPr="00820340">
          <w:rPr>
            <w:rStyle w:val="Hyperlink"/>
            <w:color w:val="auto"/>
            <w:u w:val="none"/>
          </w:rPr>
          <w:t xml:space="preserve">Ellis </w:t>
        </w:r>
        <w:r w:rsidR="00785B82" w:rsidRPr="00820340">
          <w:rPr>
            <w:rStyle w:val="Hyperlink"/>
            <w:i/>
            <w:color w:val="auto"/>
            <w:u w:val="none"/>
          </w:rPr>
          <w:t>et</w:t>
        </w:r>
      </w:hyperlink>
      <w:r w:rsidR="00785B82" w:rsidRPr="00820340">
        <w:t xml:space="preserve"> </w:t>
      </w:r>
      <w:r w:rsidR="00785B82" w:rsidRPr="00820340">
        <w:rPr>
          <w:i/>
        </w:rPr>
        <w:t>al.</w:t>
      </w:r>
      <w:r w:rsidR="00785B82" w:rsidRPr="00820340">
        <w:t>, 2002;</w:t>
      </w:r>
      <w:r w:rsidR="006939B8" w:rsidRPr="00820340">
        <w:t xml:space="preserve"> Keim </w:t>
      </w:r>
      <w:r w:rsidR="006939B8" w:rsidRPr="00820340">
        <w:rPr>
          <w:i/>
        </w:rPr>
        <w:t>et al.</w:t>
      </w:r>
      <w:r w:rsidR="006939B8" w:rsidRPr="00820340">
        <w:t xml:space="preserve">, </w:t>
      </w:r>
      <w:r w:rsidR="00EB691E" w:rsidRPr="00820340">
        <w:t>2007</w:t>
      </w:r>
      <w:r w:rsidR="00785B82" w:rsidRPr="00820340">
        <w:t xml:space="preserve">; </w:t>
      </w:r>
      <w:r w:rsidR="00DF78EB" w:rsidRPr="00820340">
        <w:t>Morner</w:t>
      </w:r>
      <w:r w:rsidR="006939B8" w:rsidRPr="00820340">
        <w:t xml:space="preserve"> </w:t>
      </w:r>
      <w:r w:rsidR="00DF78EB" w:rsidRPr="00820340">
        <w:t>&amp; Addison</w:t>
      </w:r>
      <w:r w:rsidR="00550A39" w:rsidRPr="00820340">
        <w:t>, 2001</w:t>
      </w:r>
      <w:r w:rsidR="003C46A8" w:rsidRPr="00820340">
        <w:t>).</w:t>
      </w:r>
      <w:r w:rsidR="00B0688D" w:rsidRPr="00820340">
        <w:t xml:space="preserve"> </w:t>
      </w:r>
    </w:p>
    <w:p w14:paraId="1C9D1398" w14:textId="635AA877" w:rsidR="003C46A8" w:rsidRPr="00820340" w:rsidRDefault="003C46A8" w:rsidP="00197023">
      <w:pPr>
        <w:pStyle w:val="paraA0"/>
        <w:spacing w:after="280"/>
      </w:pPr>
      <w:r w:rsidRPr="00820340">
        <w:t>In sensitive animals, clinical signs of severe depression are followed by a fatal septicaemia</w:t>
      </w:r>
      <w:r w:rsidR="00B94B5E" w:rsidRPr="00820340">
        <w:t xml:space="preserve"> </w:t>
      </w:r>
      <w:r w:rsidR="00B94B5E" w:rsidRPr="00820340">
        <w:rPr>
          <w:u w:val="double"/>
        </w:rPr>
        <w:t>(M</w:t>
      </w:r>
      <w:r w:rsidR="00B317F3" w:rsidRPr="00820340">
        <w:rPr>
          <w:u w:val="double"/>
          <w:lang w:val="en-US"/>
        </w:rPr>
        <w:t>o</w:t>
      </w:r>
      <w:proofErr w:type="spellStart"/>
      <w:r w:rsidR="00B94B5E" w:rsidRPr="00820340">
        <w:rPr>
          <w:u w:val="double"/>
        </w:rPr>
        <w:t>rner</w:t>
      </w:r>
      <w:proofErr w:type="spellEnd"/>
      <w:r w:rsidR="00B94B5E" w:rsidRPr="00820340">
        <w:rPr>
          <w:u w:val="double"/>
        </w:rPr>
        <w:t xml:space="preserve"> </w:t>
      </w:r>
      <w:r w:rsidR="00B317F3" w:rsidRPr="00820340">
        <w:rPr>
          <w:u w:val="double"/>
        </w:rPr>
        <w:t>&amp;</w:t>
      </w:r>
      <w:r w:rsidR="00B94B5E" w:rsidRPr="00820340">
        <w:rPr>
          <w:u w:val="double"/>
        </w:rPr>
        <w:t xml:space="preserve"> Addison, 2001)</w:t>
      </w:r>
      <w:r w:rsidRPr="00820340">
        <w:rPr>
          <w:u w:val="double"/>
        </w:rPr>
        <w:t>.</w:t>
      </w:r>
      <w:r w:rsidRPr="00820340">
        <w:t xml:space="preserve"> The course of the disease </w:t>
      </w:r>
      <w:r w:rsidRPr="00820340">
        <w:rPr>
          <w:strike/>
        </w:rPr>
        <w:t>is</w:t>
      </w:r>
      <w:r w:rsidR="00B317F3" w:rsidRPr="00820340">
        <w:rPr>
          <w:strike/>
        </w:rPr>
        <w:t xml:space="preserve"> </w:t>
      </w:r>
      <w:r w:rsidR="00B94B5E" w:rsidRPr="00820340">
        <w:rPr>
          <w:u w:val="double"/>
        </w:rPr>
        <w:t>lasts</w:t>
      </w:r>
      <w:r w:rsidRPr="00820340">
        <w:t xml:space="preserve"> approximately 2–10 days </w:t>
      </w:r>
      <w:r w:rsidRPr="00820340">
        <w:rPr>
          <w:strike/>
        </w:rPr>
        <w:t>in susceptible species</w:t>
      </w:r>
      <w:r w:rsidRPr="00820340">
        <w:t xml:space="preserve">, and animals are usually dead when presented for diagnosis. Most domestic species do not usually manifest signs of </w:t>
      </w:r>
      <w:proofErr w:type="spellStart"/>
      <w:r w:rsidRPr="00820340">
        <w:t>tularemia</w:t>
      </w:r>
      <w:proofErr w:type="spellEnd"/>
      <w:r w:rsidRPr="00820340">
        <w:t xml:space="preserve"> infection, but they do develop specific antibodies to the organism following infection. Outbreaks with high mortality caused by the Type A organism have occurred in sheep (</w:t>
      </w:r>
      <w:r w:rsidR="00DF78EB" w:rsidRPr="00820340">
        <w:t>Morner</w:t>
      </w:r>
      <w:r w:rsidR="006939B8" w:rsidRPr="00820340">
        <w:t xml:space="preserve"> </w:t>
      </w:r>
      <w:r w:rsidR="00DF78EB" w:rsidRPr="00820340">
        <w:t>&amp; Addison, 2001</w:t>
      </w:r>
      <w:r w:rsidRPr="00820340">
        <w:t xml:space="preserve">). Among domestic </w:t>
      </w:r>
      <w:r w:rsidRPr="00820340">
        <w:rPr>
          <w:strike/>
        </w:rPr>
        <w:t xml:space="preserve">animals, the cat </w:t>
      </w:r>
      <w:r w:rsidR="008744E6" w:rsidRPr="00820340">
        <w:rPr>
          <w:strike/>
        </w:rPr>
        <w:t>has</w:t>
      </w:r>
      <w:r w:rsidR="00B317F3" w:rsidRPr="00820340">
        <w:rPr>
          <w:strike/>
        </w:rPr>
        <w:t xml:space="preserve"> </w:t>
      </w:r>
      <w:r w:rsidR="00B6337F" w:rsidRPr="00820340">
        <w:rPr>
          <w:u w:val="double"/>
        </w:rPr>
        <w:t xml:space="preserve">pets, </w:t>
      </w:r>
      <w:r w:rsidR="00B6337F" w:rsidRPr="00820340">
        <w:rPr>
          <w:i/>
          <w:iCs/>
          <w:u w:val="double"/>
        </w:rPr>
        <w:t>F.</w:t>
      </w:r>
      <w:r w:rsidR="00B317F3" w:rsidRPr="00820340">
        <w:rPr>
          <w:i/>
          <w:iCs/>
          <w:u w:val="double"/>
        </w:rPr>
        <w:t> </w:t>
      </w:r>
      <w:proofErr w:type="spellStart"/>
      <w:r w:rsidR="00B6337F" w:rsidRPr="00820340">
        <w:rPr>
          <w:i/>
          <w:iCs/>
          <w:u w:val="double"/>
        </w:rPr>
        <w:t>tularensis</w:t>
      </w:r>
      <w:proofErr w:type="spellEnd"/>
      <w:r w:rsidR="00B6337F" w:rsidRPr="00820340">
        <w:rPr>
          <w:u w:val="double"/>
        </w:rPr>
        <w:t xml:space="preserve"> infection can result in clinical illness in cats but less commonly in dogs</w:t>
      </w:r>
      <w:r w:rsidR="009B205D" w:rsidRPr="00820340">
        <w:rPr>
          <w:u w:val="double"/>
        </w:rPr>
        <w:t xml:space="preserve"> (Feldman</w:t>
      </w:r>
      <w:r w:rsidR="00B317F3" w:rsidRPr="00820340">
        <w:rPr>
          <w:u w:val="double"/>
        </w:rPr>
        <w:t>,</w:t>
      </w:r>
      <w:r w:rsidR="009B205D" w:rsidRPr="00820340">
        <w:rPr>
          <w:u w:val="double"/>
        </w:rPr>
        <w:t xml:space="preserve"> 2003)</w:t>
      </w:r>
      <w:r w:rsidR="00B6337F" w:rsidRPr="00820340">
        <w:rPr>
          <w:u w:val="double"/>
        </w:rPr>
        <w:t>. Both have</w:t>
      </w:r>
      <w:r w:rsidR="00B6337F" w:rsidRPr="00820340">
        <w:t xml:space="preserve"> been </w:t>
      </w:r>
      <w:r w:rsidR="008F31DC" w:rsidRPr="00820340">
        <w:rPr>
          <w:strike/>
        </w:rPr>
        <w:t>reported</w:t>
      </w:r>
      <w:r w:rsidR="00583116" w:rsidRPr="00820340">
        <w:rPr>
          <w:strike/>
        </w:rPr>
        <w:t xml:space="preserve"> </w:t>
      </w:r>
      <w:r w:rsidRPr="00820340">
        <w:rPr>
          <w:strike/>
        </w:rPr>
        <w:t>to be able to act as a carrier</w:t>
      </w:r>
      <w:r w:rsidR="00B317F3" w:rsidRPr="00820340">
        <w:rPr>
          <w:strike/>
        </w:rPr>
        <w:t xml:space="preserve"> </w:t>
      </w:r>
      <w:r w:rsidR="00B6337F" w:rsidRPr="00820340">
        <w:rPr>
          <w:u w:val="double"/>
        </w:rPr>
        <w:t>implicated in transmission</w:t>
      </w:r>
      <w:r w:rsidR="00B6337F" w:rsidRPr="00820340">
        <w:t xml:space="preserve"> of the </w:t>
      </w:r>
      <w:r w:rsidRPr="00820340">
        <w:rPr>
          <w:strike/>
        </w:rPr>
        <w:t xml:space="preserve">bacterium </w:t>
      </w:r>
      <w:r w:rsidR="00774BD6" w:rsidRPr="00820340">
        <w:rPr>
          <w:strike/>
        </w:rPr>
        <w:t xml:space="preserve">and the </w:t>
      </w:r>
      <w:r w:rsidR="00B6337F" w:rsidRPr="00820340">
        <w:t xml:space="preserve">disease </w:t>
      </w:r>
      <w:r w:rsidR="00774BD6" w:rsidRPr="00820340">
        <w:rPr>
          <w:strike/>
        </w:rPr>
        <w:t>is occasionally spread</w:t>
      </w:r>
      <w:r w:rsidR="00B317F3" w:rsidRPr="00820340">
        <w:rPr>
          <w:strike/>
        </w:rPr>
        <w:t xml:space="preserve"> </w:t>
      </w:r>
      <w:r w:rsidR="00B6337F" w:rsidRPr="00820340">
        <w:rPr>
          <w:u w:val="double"/>
        </w:rPr>
        <w:t>to humans</w:t>
      </w:r>
      <w:r w:rsidR="00233D1B">
        <w:rPr>
          <w:u w:val="double"/>
        </w:rPr>
        <w:t>. Transmission</w:t>
      </w:r>
      <w:r w:rsidR="00B6337F" w:rsidRPr="00820340">
        <w:t xml:space="preserve"> from cats </w:t>
      </w:r>
      <w:r w:rsidR="00774BD6" w:rsidRPr="00820340">
        <w:t>to humans</w:t>
      </w:r>
      <w:r w:rsidR="00392860" w:rsidRPr="00820340">
        <w:t xml:space="preserve"> </w:t>
      </w:r>
      <w:r w:rsidR="00233D1B">
        <w:rPr>
          <w:u w:val="double"/>
        </w:rPr>
        <w:t>occurs m</w:t>
      </w:r>
      <w:r w:rsidR="00B6337F" w:rsidRPr="00820340">
        <w:rPr>
          <w:u w:val="double"/>
        </w:rPr>
        <w:t>ost commonly via bites or scratches and from dogs</w:t>
      </w:r>
      <w:r w:rsidRPr="00820340">
        <w:rPr>
          <w:u w:val="double"/>
        </w:rPr>
        <w:t xml:space="preserve"> </w:t>
      </w:r>
      <w:r w:rsidR="00B6337F" w:rsidRPr="00820340">
        <w:rPr>
          <w:u w:val="double"/>
        </w:rPr>
        <w:t xml:space="preserve">via close facial contact, ticks, </w:t>
      </w:r>
      <w:r w:rsidR="009B205D" w:rsidRPr="00820340">
        <w:rPr>
          <w:u w:val="double"/>
        </w:rPr>
        <w:t xml:space="preserve">and retrieved carcasses, as well as bites (Kwit </w:t>
      </w:r>
      <w:r w:rsidR="009B205D" w:rsidRPr="00820340">
        <w:rPr>
          <w:i/>
          <w:iCs/>
          <w:u w:val="double"/>
        </w:rPr>
        <w:t>et al.</w:t>
      </w:r>
      <w:r w:rsidR="00B317F3" w:rsidRPr="00820340">
        <w:rPr>
          <w:i/>
          <w:iCs/>
          <w:u w:val="double"/>
        </w:rPr>
        <w:t>,</w:t>
      </w:r>
      <w:r w:rsidR="009B205D" w:rsidRPr="00820340">
        <w:rPr>
          <w:u w:val="double"/>
        </w:rPr>
        <w:t xml:space="preserve"> 201</w:t>
      </w:r>
      <w:r w:rsidR="00550A39" w:rsidRPr="00820340">
        <w:rPr>
          <w:u w:val="double"/>
        </w:rPr>
        <w:t>9</w:t>
      </w:r>
      <w:r w:rsidR="009B205D" w:rsidRPr="00820340">
        <w:rPr>
          <w:u w:val="double"/>
        </w:rPr>
        <w:t>)</w:t>
      </w:r>
      <w:r w:rsidR="00692162" w:rsidRPr="00820340">
        <w:t>.</w:t>
      </w:r>
    </w:p>
    <w:p w14:paraId="1C9D1399" w14:textId="2B97F578" w:rsidR="003C46A8" w:rsidRPr="00820340" w:rsidRDefault="003C46A8" w:rsidP="00197023">
      <w:pPr>
        <w:pStyle w:val="paraA0"/>
        <w:spacing w:after="280"/>
      </w:pPr>
      <w:r w:rsidRPr="00820340">
        <w:t xml:space="preserve">At necropsy, animals that have died from acute </w:t>
      </w:r>
      <w:proofErr w:type="spellStart"/>
      <w:r w:rsidRPr="00820340">
        <w:t>tularemia</w:t>
      </w:r>
      <w:proofErr w:type="spellEnd"/>
      <w:r w:rsidRPr="00820340">
        <w:t xml:space="preserve"> are usually in good body condition</w:t>
      </w:r>
      <w:r w:rsidRPr="00820340">
        <w:rPr>
          <w:strike/>
        </w:rPr>
        <w:t>. There are</w:t>
      </w:r>
      <w:r w:rsidR="00B94B5E" w:rsidRPr="00820340">
        <w:rPr>
          <w:u w:val="double"/>
        </w:rPr>
        <w:t>, but</w:t>
      </w:r>
      <w:r w:rsidRPr="00820340">
        <w:t xml:space="preserve"> signs of septicaemia characterised by whitish foci of necrosis randomly distributed in the liver, bone marrow and spleen</w:t>
      </w:r>
      <w:r w:rsidR="00B94B5E" w:rsidRPr="00820340">
        <w:rPr>
          <w:u w:val="double"/>
        </w:rPr>
        <w:t>, are evident (M</w:t>
      </w:r>
      <w:r w:rsidR="00B317F3" w:rsidRPr="00820340">
        <w:rPr>
          <w:u w:val="double"/>
          <w:lang w:val="en-US"/>
        </w:rPr>
        <w:t>o</w:t>
      </w:r>
      <w:proofErr w:type="spellStart"/>
      <w:r w:rsidR="00B94B5E" w:rsidRPr="00820340">
        <w:rPr>
          <w:u w:val="double"/>
        </w:rPr>
        <w:t>rner</w:t>
      </w:r>
      <w:proofErr w:type="spellEnd"/>
      <w:r w:rsidR="00B94B5E" w:rsidRPr="00820340">
        <w:rPr>
          <w:u w:val="double"/>
        </w:rPr>
        <w:t xml:space="preserve"> </w:t>
      </w:r>
      <w:r w:rsidR="00B317F3" w:rsidRPr="00820340">
        <w:rPr>
          <w:u w:val="double"/>
        </w:rPr>
        <w:t>&amp;</w:t>
      </w:r>
      <w:r w:rsidR="00B94B5E" w:rsidRPr="00820340">
        <w:rPr>
          <w:u w:val="double"/>
        </w:rPr>
        <w:t xml:space="preserve"> Addison, 2001)</w:t>
      </w:r>
      <w:r w:rsidRPr="00820340">
        <w:rPr>
          <w:u w:val="double"/>
        </w:rPr>
        <w:t>.</w:t>
      </w:r>
      <w:r w:rsidRPr="00820340">
        <w:t xml:space="preserve"> In addition, the spleen is usually enlarged. Necrotic foci vary in size, </w:t>
      </w:r>
      <w:r w:rsidRPr="00820340">
        <w:rPr>
          <w:strike/>
        </w:rPr>
        <w:t>and in</w:t>
      </w:r>
      <w:r w:rsidR="00B317F3" w:rsidRPr="00820340">
        <w:rPr>
          <w:strike/>
        </w:rPr>
        <w:t xml:space="preserve"> </w:t>
      </w:r>
      <w:r w:rsidR="00B94B5E" w:rsidRPr="00820340">
        <w:rPr>
          <w:u w:val="double"/>
        </w:rPr>
        <w:t>with</w:t>
      </w:r>
      <w:r w:rsidR="00B94B5E" w:rsidRPr="00820340">
        <w:t xml:space="preserve"> some </w:t>
      </w:r>
      <w:r w:rsidRPr="00820340">
        <w:rPr>
          <w:strike/>
        </w:rPr>
        <w:t>cases may be</w:t>
      </w:r>
      <w:r w:rsidRPr="00820340">
        <w:t xml:space="preserve"> barely visible to the naked eye. The lungs are usually congested and oedematous, and </w:t>
      </w:r>
      <w:r w:rsidRPr="00820340">
        <w:rPr>
          <w:strike/>
        </w:rPr>
        <w:t>there may be</w:t>
      </w:r>
      <w:r w:rsidRPr="00820340">
        <w:t xml:space="preserve"> areas of consolidation and fibrinous pneumonia or pleuritis</w:t>
      </w:r>
      <w:r w:rsidR="00B94B5E" w:rsidRPr="00820340">
        <w:t xml:space="preserve"> </w:t>
      </w:r>
      <w:r w:rsidR="00B94B5E" w:rsidRPr="00820340">
        <w:rPr>
          <w:u w:val="double"/>
        </w:rPr>
        <w:t>may be present</w:t>
      </w:r>
      <w:r w:rsidRPr="00820340">
        <w:t>. Fibrin may be present in the abdominal cavity. Foci of caseous necrosis are often present in one or more lymph node(s</w:t>
      </w:r>
      <w:r w:rsidR="00B317F3" w:rsidRPr="00820340">
        <w:t>)</w:t>
      </w:r>
      <w:r w:rsidRPr="00820340">
        <w:rPr>
          <w:strike/>
        </w:rPr>
        <w:t>. The lymph nodes that are</w:t>
      </w:r>
      <w:r w:rsidR="00B94B5E" w:rsidRPr="00820340">
        <w:rPr>
          <w:u w:val="double"/>
        </w:rPr>
        <w:t>; those</w:t>
      </w:r>
      <w:r w:rsidR="00B94B5E" w:rsidRPr="00820340">
        <w:t xml:space="preserve"> </w:t>
      </w:r>
      <w:r w:rsidRPr="00820340">
        <w:t xml:space="preserve">most often affected </w:t>
      </w:r>
      <w:r w:rsidR="00B94B5E" w:rsidRPr="00820340">
        <w:t xml:space="preserve">are </w:t>
      </w:r>
      <w:r w:rsidRPr="00820340">
        <w:rPr>
          <w:strike/>
        </w:rPr>
        <w:t>those</w:t>
      </w:r>
      <w:r w:rsidR="00B317F3" w:rsidRPr="00820340">
        <w:rPr>
          <w:strike/>
        </w:rPr>
        <w:t xml:space="preserve"> </w:t>
      </w:r>
      <w:r w:rsidR="00B94B5E" w:rsidRPr="00820340">
        <w:rPr>
          <w:u w:val="double"/>
        </w:rPr>
        <w:t>lymph nodes</w:t>
      </w:r>
      <w:r w:rsidR="00B94B5E" w:rsidRPr="00820340">
        <w:t xml:space="preserve"> in </w:t>
      </w:r>
      <w:r w:rsidRPr="00820340">
        <w:t xml:space="preserve">the abdominal and pleural cavities and lymph nodes draining the extremities. In less sensitive species, the </w:t>
      </w:r>
      <w:r w:rsidR="00D327F7" w:rsidRPr="00820340">
        <w:t>macroscopic</w:t>
      </w:r>
      <w:r w:rsidRPr="00820340">
        <w:t xml:space="preserve"> picture can resemble that of tuberculosis with </w:t>
      </w:r>
      <w:r w:rsidR="00D327F7" w:rsidRPr="00820340">
        <w:t>subacute or chronic granulomas in</w:t>
      </w:r>
      <w:r w:rsidR="003A198A" w:rsidRPr="00820340">
        <w:t xml:space="preserve"> the</w:t>
      </w:r>
      <w:r w:rsidRPr="00820340">
        <w:t xml:space="preserve"> lungs</w:t>
      </w:r>
      <w:r w:rsidR="00D327F7" w:rsidRPr="00820340">
        <w:t>, pericardium,</w:t>
      </w:r>
      <w:r w:rsidRPr="00820340">
        <w:t xml:space="preserve"> kidneys</w:t>
      </w:r>
      <w:r w:rsidR="00D327F7" w:rsidRPr="00820340">
        <w:t>, spleen and liver</w:t>
      </w:r>
      <w:r w:rsidRPr="00820340">
        <w:t>.</w:t>
      </w:r>
      <w:r w:rsidR="00D327F7" w:rsidRPr="00820340">
        <w:t xml:space="preserve"> </w:t>
      </w:r>
      <w:r w:rsidR="00BF7213" w:rsidRPr="00820340">
        <w:t>Macrophages are the dominant constituent cell type in the granulomas, but other cells including lymphocytes, heterophil granulocytes, multinucleated giant cells and fibrocytes are also found occasionally. Focal or multifocal necrosis is often observed in the centre of these lesions</w:t>
      </w:r>
      <w:r w:rsidR="006939B8" w:rsidRPr="00820340">
        <w:t xml:space="preserve"> (</w:t>
      </w:r>
      <w:proofErr w:type="spellStart"/>
      <w:r w:rsidR="003A198A" w:rsidRPr="00820340">
        <w:t>Gyuranecz</w:t>
      </w:r>
      <w:proofErr w:type="spellEnd"/>
      <w:r w:rsidR="003A198A" w:rsidRPr="00820340">
        <w:t xml:space="preserve">, 2012; </w:t>
      </w:r>
      <w:proofErr w:type="spellStart"/>
      <w:r w:rsidR="006939B8" w:rsidRPr="00820340">
        <w:t>Gyuranecz</w:t>
      </w:r>
      <w:proofErr w:type="spellEnd"/>
      <w:r w:rsidR="006939B8" w:rsidRPr="00820340">
        <w:t xml:space="preserve"> </w:t>
      </w:r>
      <w:r w:rsidR="006939B8" w:rsidRPr="00820340">
        <w:rPr>
          <w:i/>
        </w:rPr>
        <w:t>et al.</w:t>
      </w:r>
      <w:r w:rsidR="006939B8" w:rsidRPr="00820340">
        <w:t>, 2010)</w:t>
      </w:r>
      <w:r w:rsidR="00BF7213" w:rsidRPr="00820340">
        <w:t>.</w:t>
      </w:r>
    </w:p>
    <w:p w14:paraId="1C9D139A" w14:textId="3910BC73" w:rsidR="003C46A8" w:rsidRPr="00820340" w:rsidRDefault="003C46A8" w:rsidP="00E473E7">
      <w:pPr>
        <w:pStyle w:val="paraA0"/>
        <w:spacing w:after="480"/>
      </w:pPr>
      <w:r w:rsidRPr="00233D1B">
        <w:t>There is a high</w:t>
      </w:r>
      <w:r w:rsidR="00B317F3" w:rsidRPr="00233D1B">
        <w:t xml:space="preserve"> </w:t>
      </w:r>
      <w:r w:rsidRPr="00820340">
        <w:t xml:space="preserve">risk of human infection from </w:t>
      </w:r>
      <w:r w:rsidRPr="00820340">
        <w:rPr>
          <w:i/>
        </w:rPr>
        <w:t xml:space="preserve">F. </w:t>
      </w:r>
      <w:proofErr w:type="spellStart"/>
      <w:r w:rsidRPr="00820340">
        <w:rPr>
          <w:i/>
        </w:rPr>
        <w:t>tularensis</w:t>
      </w:r>
      <w:proofErr w:type="spellEnd"/>
      <w:r w:rsidRPr="00820340">
        <w:t xml:space="preserve">, </w:t>
      </w:r>
      <w:r w:rsidR="001D5B95" w:rsidRPr="00820340">
        <w:t>as</w:t>
      </w:r>
      <w:r w:rsidRPr="00820340">
        <w:t xml:space="preserve"> the infecti</w:t>
      </w:r>
      <w:r w:rsidR="001D5B95" w:rsidRPr="00820340">
        <w:t>ve</w:t>
      </w:r>
      <w:r w:rsidRPr="00820340">
        <w:t xml:space="preserve"> dose is extremely low and infected animals excrete bacteria in urine</w:t>
      </w:r>
      <w:r w:rsidRPr="008B1C09">
        <w:rPr>
          <w:strike/>
        </w:rPr>
        <w:t xml:space="preserve"> </w:t>
      </w:r>
      <w:r w:rsidRPr="008B1C09">
        <w:rPr>
          <w:strike/>
          <w:highlight w:val="yellow"/>
        </w:rPr>
        <w:t>and f</w:t>
      </w:r>
      <w:r w:rsidR="001D5B95" w:rsidRPr="008B1C09">
        <w:rPr>
          <w:strike/>
          <w:highlight w:val="yellow"/>
        </w:rPr>
        <w:t>ae</w:t>
      </w:r>
      <w:r w:rsidRPr="008B1C09">
        <w:rPr>
          <w:strike/>
          <w:highlight w:val="yellow"/>
        </w:rPr>
        <w:t>ces</w:t>
      </w:r>
      <w:r w:rsidRPr="00820340">
        <w:t>. Infection can occur by simple contact</w:t>
      </w:r>
      <w:r w:rsidR="00E94E7A" w:rsidRPr="00820340">
        <w:t xml:space="preserve"> </w:t>
      </w:r>
      <w:r w:rsidR="00126277">
        <w:rPr>
          <w:iCs/>
          <w:highlight w:val="yellow"/>
          <w:u w:val="double"/>
          <w:lang w:val="en-US"/>
        </w:rPr>
        <w:t>with</w:t>
      </w:r>
      <w:r w:rsidR="000E5013" w:rsidRPr="008B1C09">
        <w:rPr>
          <w:iCs/>
          <w:highlight w:val="yellow"/>
          <w:u w:val="double"/>
          <w:lang w:val="en-US"/>
        </w:rPr>
        <w:t xml:space="preserve"> sick animals, </w:t>
      </w:r>
      <w:bookmarkStart w:id="0" w:name="_Hlk95816434"/>
      <w:r w:rsidR="000E5013" w:rsidRPr="008B1C09">
        <w:rPr>
          <w:iCs/>
          <w:highlight w:val="yellow"/>
          <w:u w:val="double"/>
          <w:lang w:val="en-US"/>
        </w:rPr>
        <w:t>infected tissues, consumption of infected animals, drinking or direct contact of contaminated water</w:t>
      </w:r>
      <w:r w:rsidR="000E5013" w:rsidRPr="008B1C09">
        <w:rPr>
          <w:u w:val="double"/>
          <w:lang w:val="en-US"/>
        </w:rPr>
        <w:t xml:space="preserve"> </w:t>
      </w:r>
      <w:bookmarkEnd w:id="0"/>
      <w:r w:rsidR="00E94E7A" w:rsidRPr="008B1C09">
        <w:rPr>
          <w:u w:val="double"/>
        </w:rPr>
        <w:t>and</w:t>
      </w:r>
      <w:r w:rsidR="00E94E7A" w:rsidRPr="00820340">
        <w:rPr>
          <w:u w:val="double"/>
        </w:rPr>
        <w:t xml:space="preserve"> via inhalation of infective aerosols</w:t>
      </w:r>
      <w:r w:rsidRPr="00820340">
        <w:t xml:space="preserve">. Suitable </w:t>
      </w:r>
      <w:r w:rsidRPr="00820340">
        <w:rPr>
          <w:strike/>
        </w:rPr>
        <w:t xml:space="preserve">precautions, such as the wearing of </w:t>
      </w:r>
      <w:r w:rsidRPr="00820340">
        <w:rPr>
          <w:u w:val="double"/>
        </w:rPr>
        <w:t>p</w:t>
      </w:r>
      <w:r w:rsidR="00E94E7A" w:rsidRPr="00820340">
        <w:rPr>
          <w:u w:val="double"/>
        </w:rPr>
        <w:t>ersonal protective equipment (</w:t>
      </w:r>
      <w:proofErr w:type="gramStart"/>
      <w:r w:rsidR="00E94E7A" w:rsidRPr="00820340">
        <w:rPr>
          <w:u w:val="double"/>
        </w:rPr>
        <w:t>e.g.</w:t>
      </w:r>
      <w:proofErr w:type="gramEnd"/>
      <w:r w:rsidR="00E94E7A" w:rsidRPr="00820340">
        <w:t xml:space="preserve"> </w:t>
      </w:r>
      <w:r w:rsidRPr="00820340">
        <w:t xml:space="preserve">gloves, </w:t>
      </w:r>
      <w:r w:rsidR="008B26D5" w:rsidRPr="00820340">
        <w:rPr>
          <w:u w:val="double"/>
        </w:rPr>
        <w:t>particulate-filtering</w:t>
      </w:r>
      <w:r w:rsidR="008B26D5" w:rsidRPr="00820340">
        <w:t xml:space="preserve"> </w:t>
      </w:r>
      <w:r w:rsidRPr="00820340">
        <w:t>masks</w:t>
      </w:r>
      <w:r w:rsidR="008B26D5" w:rsidRPr="00820340">
        <w:t xml:space="preserve"> </w:t>
      </w:r>
      <w:r w:rsidR="008B26D5" w:rsidRPr="00820340">
        <w:rPr>
          <w:u w:val="double"/>
        </w:rPr>
        <w:t>or respirators</w:t>
      </w:r>
      <w:r w:rsidR="00E94E7A" w:rsidRPr="00820340">
        <w:rPr>
          <w:u w:val="double"/>
        </w:rPr>
        <w:t>,</w:t>
      </w:r>
      <w:r w:rsidRPr="00820340">
        <w:t xml:space="preserve"> and eye</w:t>
      </w:r>
      <w:r w:rsidR="008B26D5" w:rsidRPr="00820340">
        <w:t>-</w:t>
      </w:r>
      <w:r w:rsidRPr="00820340">
        <w:t>shields</w:t>
      </w:r>
      <w:r w:rsidR="00E94E7A" w:rsidRPr="00820340">
        <w:rPr>
          <w:u w:val="double"/>
        </w:rPr>
        <w:t>) must be worn</w:t>
      </w:r>
      <w:r w:rsidRPr="00820340">
        <w:t xml:space="preserve"> during any manipulation of pathological specimens or cultures</w:t>
      </w:r>
      <w:r w:rsidRPr="00820340">
        <w:rPr>
          <w:strike/>
        </w:rPr>
        <w:t>, must be taken in order</w:t>
      </w:r>
      <w:r w:rsidR="00E94E7A" w:rsidRPr="00820340">
        <w:t xml:space="preserve"> to avoid human infection</w:t>
      </w:r>
      <w:r w:rsidRPr="00820340">
        <w:t xml:space="preserve">. </w:t>
      </w:r>
      <w:r w:rsidR="00435150" w:rsidRPr="00820340">
        <w:t>All laboratory manipulations with live cultures or potentially infected</w:t>
      </w:r>
      <w:r w:rsidR="00197FC5" w:rsidRPr="00820340">
        <w:t xml:space="preserve"> or </w:t>
      </w:r>
      <w:r w:rsidR="00435150" w:rsidRPr="00820340">
        <w:t xml:space="preserve">contaminated material must be performed </w:t>
      </w:r>
      <w:r w:rsidR="00435150" w:rsidRPr="00820340">
        <w:rPr>
          <w:lang w:val="en-IE"/>
        </w:rPr>
        <w:t>at an appropriate biosafety and containment level</w:t>
      </w:r>
      <w:r w:rsidR="00B61173" w:rsidRPr="00820340">
        <w:rPr>
          <w:lang w:val="en-IE"/>
        </w:rPr>
        <w:t xml:space="preserve"> as</w:t>
      </w:r>
      <w:r w:rsidR="00435150" w:rsidRPr="00820340">
        <w:rPr>
          <w:lang w:val="en-IE"/>
        </w:rPr>
        <w:t xml:space="preserve"> determined by bio</w:t>
      </w:r>
      <w:r w:rsidR="00B61173" w:rsidRPr="00820340">
        <w:rPr>
          <w:lang w:val="en-IE"/>
        </w:rPr>
        <w:t xml:space="preserve">logical </w:t>
      </w:r>
      <w:r w:rsidR="00435150" w:rsidRPr="00820340">
        <w:rPr>
          <w:lang w:val="en-IE"/>
        </w:rPr>
        <w:t xml:space="preserve">risk analysis (see </w:t>
      </w:r>
      <w:r w:rsidR="00435150" w:rsidRPr="00820340">
        <w:t>Chapter 1.1.</w:t>
      </w:r>
      <w:r w:rsidR="00F776A6" w:rsidRPr="00820340">
        <w:t>4</w:t>
      </w:r>
      <w:r w:rsidR="00435150" w:rsidRPr="00820340">
        <w:t xml:space="preserve"> </w:t>
      </w:r>
      <w:r w:rsidR="00435150" w:rsidRPr="00820340">
        <w:rPr>
          <w:i/>
        </w:rPr>
        <w:t xml:space="preserve">Biosafety and biosecurity: </w:t>
      </w:r>
      <w:r w:rsidR="00F776A6" w:rsidRPr="00820340">
        <w:rPr>
          <w:i/>
        </w:rPr>
        <w:t xml:space="preserve">Standard </w:t>
      </w:r>
      <w:r w:rsidR="00435150" w:rsidRPr="00820340">
        <w:rPr>
          <w:i/>
        </w:rPr>
        <w:t>for managing biological risk in the veterinary laboratory and animal facilities</w:t>
      </w:r>
      <w:r w:rsidR="00435150" w:rsidRPr="00820340">
        <w:t xml:space="preserve">). </w:t>
      </w:r>
      <w:r w:rsidRPr="008B1C09">
        <w:rPr>
          <w:strike/>
          <w:highlight w:val="yellow"/>
        </w:rPr>
        <w:t xml:space="preserve">Countries lacking access to a specialised national </w:t>
      </w:r>
      <w:r w:rsidRPr="008B1C09">
        <w:rPr>
          <w:strike/>
          <w:highlight w:val="yellow"/>
        </w:rPr>
        <w:lastRenderedPageBreak/>
        <w:t>or regional laboratory should send specimens to the OIE Reference Laboratory.</w:t>
      </w:r>
      <w:r w:rsidRPr="00820340">
        <w:t xml:space="preserve"> Experimentally inoculated animals and their excreta are especially hazardous to humans.</w:t>
      </w:r>
    </w:p>
    <w:p w14:paraId="1C9D139B" w14:textId="0968897D" w:rsidR="003C46A8" w:rsidRPr="00820340" w:rsidRDefault="003C46A8" w:rsidP="004A098B">
      <w:pPr>
        <w:pStyle w:val="A0"/>
        <w:spacing w:after="200"/>
      </w:pPr>
      <w:r w:rsidRPr="00820340">
        <w:t>b.  DIAGNOSTIC TECHNIQUES</w:t>
      </w:r>
    </w:p>
    <w:p w14:paraId="1C9D139C" w14:textId="77777777" w:rsidR="008A2963" w:rsidRPr="00820340" w:rsidRDefault="008A2963" w:rsidP="006A2F4D">
      <w:pPr>
        <w:pStyle w:val="Tabletitle"/>
        <w:rPr>
          <w:u w:val="none"/>
        </w:rPr>
      </w:pPr>
      <w:bookmarkStart w:id="1" w:name="_Hlk95816530"/>
      <w:r w:rsidRPr="00820340">
        <w:rPr>
          <w:u w:val="none"/>
        </w:rPr>
        <w:t xml:space="preserve">Table 1. </w:t>
      </w:r>
      <w:bookmarkStart w:id="2" w:name="_Hlk82435850"/>
      <w:r w:rsidR="00D2308E" w:rsidRPr="00820340">
        <w:rPr>
          <w:b w:val="0"/>
          <w:u w:val="none"/>
        </w:rPr>
        <w:t>Test methods available</w:t>
      </w:r>
      <w:r w:rsidRPr="00820340">
        <w:rPr>
          <w:b w:val="0"/>
          <w:u w:val="none"/>
        </w:rPr>
        <w:t xml:space="preserve"> for the diagnosis of </w:t>
      </w:r>
      <w:proofErr w:type="spellStart"/>
      <w:r w:rsidR="00152A96" w:rsidRPr="00820340">
        <w:rPr>
          <w:b w:val="0"/>
          <w:u w:val="none"/>
        </w:rPr>
        <w:t>tular</w:t>
      </w:r>
      <w:r w:rsidR="00D2308E" w:rsidRPr="00820340">
        <w:rPr>
          <w:b w:val="0"/>
          <w:u w:val="none"/>
        </w:rPr>
        <w:t>emia</w:t>
      </w:r>
      <w:proofErr w:type="spellEnd"/>
      <w:r w:rsidR="00D2308E" w:rsidRPr="00820340">
        <w:rPr>
          <w:b w:val="0"/>
          <w:u w:val="none"/>
        </w:rPr>
        <w:t xml:space="preserve"> </w:t>
      </w:r>
      <w:r w:rsidRPr="00820340">
        <w:rPr>
          <w:b w:val="0"/>
          <w:u w:val="none"/>
        </w:rPr>
        <w:t>and their purpos</w:t>
      </w:r>
      <w:bookmarkEnd w:id="1"/>
      <w:r w:rsidRPr="00820340">
        <w:rPr>
          <w:b w:val="0"/>
          <w:u w:val="none"/>
        </w:rPr>
        <w:t>e</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413"/>
        <w:gridCol w:w="985"/>
        <w:gridCol w:w="1418"/>
        <w:gridCol w:w="1275"/>
        <w:gridCol w:w="1134"/>
        <w:gridCol w:w="1134"/>
        <w:gridCol w:w="1688"/>
      </w:tblGrid>
      <w:tr w:rsidR="00B74FB5" w:rsidRPr="00820340" w14:paraId="1C9D139F" w14:textId="77777777" w:rsidTr="00084818">
        <w:trPr>
          <w:trHeight w:val="402"/>
          <w:tblHeader/>
          <w:jc w:val="center"/>
        </w:trPr>
        <w:tc>
          <w:tcPr>
            <w:tcW w:w="1413" w:type="dxa"/>
            <w:vMerge w:val="restart"/>
            <w:vAlign w:val="center"/>
          </w:tcPr>
          <w:p w14:paraId="1C9D139D" w14:textId="77777777" w:rsidR="008A2963" w:rsidRPr="00820340" w:rsidRDefault="008A2963" w:rsidP="00C52DBD">
            <w:pPr>
              <w:pStyle w:val="TableHead"/>
              <w:rPr>
                <w:rFonts w:ascii="Arial" w:hAnsi="Arial"/>
                <w:sz w:val="16"/>
                <w:lang w:val="en-GB"/>
              </w:rPr>
            </w:pPr>
            <w:r w:rsidRPr="00820340">
              <w:rPr>
                <w:rFonts w:ascii="Arial" w:hAnsi="Arial"/>
                <w:lang w:val="en-GB"/>
              </w:rPr>
              <w:t>Method</w:t>
            </w:r>
          </w:p>
        </w:tc>
        <w:tc>
          <w:tcPr>
            <w:tcW w:w="7634" w:type="dxa"/>
            <w:gridSpan w:val="6"/>
            <w:vAlign w:val="center"/>
          </w:tcPr>
          <w:p w14:paraId="1C9D139E" w14:textId="77777777" w:rsidR="008A2963" w:rsidRPr="00820340" w:rsidRDefault="008A2963" w:rsidP="00C52DBD">
            <w:pPr>
              <w:pStyle w:val="Tabletext"/>
              <w:rPr>
                <w:b/>
                <w:sz w:val="16"/>
                <w:lang w:val="en-GB"/>
              </w:rPr>
            </w:pPr>
            <w:r w:rsidRPr="00820340">
              <w:rPr>
                <w:b/>
                <w:lang w:val="en-GB"/>
              </w:rPr>
              <w:t>Purpose</w:t>
            </w:r>
          </w:p>
        </w:tc>
      </w:tr>
      <w:tr w:rsidR="00B74FB5" w:rsidRPr="00820340" w14:paraId="1C9D13A7" w14:textId="77777777" w:rsidTr="00084818">
        <w:trPr>
          <w:trHeight w:val="402"/>
          <w:tblHeader/>
          <w:jc w:val="center"/>
        </w:trPr>
        <w:tc>
          <w:tcPr>
            <w:tcW w:w="1413" w:type="dxa"/>
            <w:vMerge/>
            <w:vAlign w:val="center"/>
          </w:tcPr>
          <w:p w14:paraId="1C9D13A0" w14:textId="77777777" w:rsidR="008A2963" w:rsidRPr="00820340" w:rsidRDefault="008A2963" w:rsidP="00C52DBD">
            <w:pPr>
              <w:pStyle w:val="TableHead"/>
              <w:jc w:val="both"/>
              <w:rPr>
                <w:rFonts w:ascii="Arial" w:hAnsi="Arial"/>
                <w:sz w:val="16"/>
                <w:lang w:val="en-GB"/>
              </w:rPr>
            </w:pPr>
          </w:p>
        </w:tc>
        <w:tc>
          <w:tcPr>
            <w:tcW w:w="985" w:type="dxa"/>
            <w:vAlign w:val="center"/>
          </w:tcPr>
          <w:p w14:paraId="1C9D13A1" w14:textId="77777777" w:rsidR="008A2963" w:rsidRPr="00820340" w:rsidRDefault="008A2963" w:rsidP="00C52DBD">
            <w:pPr>
              <w:pStyle w:val="Tabletext"/>
              <w:rPr>
                <w:sz w:val="16"/>
                <w:lang w:val="en-GB"/>
              </w:rPr>
            </w:pPr>
            <w:bookmarkStart w:id="3" w:name="_Hlk95816578"/>
            <w:r w:rsidRPr="00820340">
              <w:rPr>
                <w:sz w:val="16"/>
                <w:lang w:val="en-GB"/>
              </w:rPr>
              <w:t>Population freedom from infection</w:t>
            </w:r>
            <w:bookmarkEnd w:id="3"/>
          </w:p>
        </w:tc>
        <w:tc>
          <w:tcPr>
            <w:tcW w:w="1418" w:type="dxa"/>
            <w:vAlign w:val="center"/>
          </w:tcPr>
          <w:p w14:paraId="1C9D13A2" w14:textId="77777777" w:rsidR="008A2963" w:rsidRPr="00820340" w:rsidRDefault="008A2963" w:rsidP="00C52DBD">
            <w:pPr>
              <w:pStyle w:val="Tabletext"/>
              <w:rPr>
                <w:sz w:val="16"/>
                <w:lang w:val="en-GB"/>
              </w:rPr>
            </w:pPr>
            <w:r w:rsidRPr="00820340">
              <w:rPr>
                <w:sz w:val="16"/>
                <w:lang w:val="en-GB"/>
              </w:rPr>
              <w:t>Individual animal freedom from infection prior to movement</w:t>
            </w:r>
          </w:p>
        </w:tc>
        <w:tc>
          <w:tcPr>
            <w:tcW w:w="1275" w:type="dxa"/>
            <w:vAlign w:val="center"/>
          </w:tcPr>
          <w:p w14:paraId="1C9D13A3" w14:textId="77777777" w:rsidR="008A2963" w:rsidRPr="00820340" w:rsidRDefault="008A2963" w:rsidP="00C52DBD">
            <w:pPr>
              <w:pStyle w:val="Tabletext"/>
              <w:rPr>
                <w:sz w:val="16"/>
                <w:lang w:val="en-GB"/>
              </w:rPr>
            </w:pPr>
            <w:r w:rsidRPr="00820340">
              <w:rPr>
                <w:sz w:val="16"/>
                <w:lang w:val="en-GB"/>
              </w:rPr>
              <w:t>Contribute to eradication policies</w:t>
            </w:r>
          </w:p>
        </w:tc>
        <w:tc>
          <w:tcPr>
            <w:tcW w:w="1134" w:type="dxa"/>
            <w:vAlign w:val="center"/>
          </w:tcPr>
          <w:p w14:paraId="1C9D13A4" w14:textId="77777777" w:rsidR="008A2963" w:rsidRPr="00820340" w:rsidRDefault="008A2963" w:rsidP="00C52DBD">
            <w:pPr>
              <w:pStyle w:val="Tabletext"/>
              <w:rPr>
                <w:sz w:val="16"/>
                <w:lang w:val="en-GB"/>
              </w:rPr>
            </w:pPr>
            <w:bookmarkStart w:id="4" w:name="_Hlk95816626"/>
            <w:r w:rsidRPr="00820340">
              <w:rPr>
                <w:sz w:val="16"/>
                <w:lang w:val="en-GB"/>
              </w:rPr>
              <w:t>Confirmation of clinical cases</w:t>
            </w:r>
            <w:bookmarkEnd w:id="4"/>
          </w:p>
        </w:tc>
        <w:tc>
          <w:tcPr>
            <w:tcW w:w="1134" w:type="dxa"/>
            <w:vAlign w:val="center"/>
          </w:tcPr>
          <w:p w14:paraId="1C9D13A5" w14:textId="77777777" w:rsidR="008A2963" w:rsidRPr="00820340" w:rsidRDefault="008A2963" w:rsidP="00C52DBD">
            <w:pPr>
              <w:pStyle w:val="Tabletext"/>
              <w:rPr>
                <w:sz w:val="16"/>
                <w:lang w:val="en-GB"/>
              </w:rPr>
            </w:pPr>
            <w:r w:rsidRPr="00820340">
              <w:rPr>
                <w:sz w:val="16"/>
                <w:lang w:val="en-GB"/>
              </w:rPr>
              <w:t>Prevalence of infection – surveillance</w:t>
            </w:r>
          </w:p>
        </w:tc>
        <w:tc>
          <w:tcPr>
            <w:tcW w:w="1688" w:type="dxa"/>
            <w:vAlign w:val="center"/>
          </w:tcPr>
          <w:p w14:paraId="1C9D13A6" w14:textId="77777777" w:rsidR="008A2963" w:rsidRPr="00820340" w:rsidRDefault="008A2963" w:rsidP="00C52DBD">
            <w:pPr>
              <w:pStyle w:val="Tabletext"/>
              <w:rPr>
                <w:sz w:val="16"/>
                <w:lang w:val="en-GB"/>
              </w:rPr>
            </w:pPr>
            <w:r w:rsidRPr="00820340">
              <w:rPr>
                <w:sz w:val="16"/>
                <w:lang w:val="en-GB"/>
              </w:rPr>
              <w:t>Immune status in individual animals or populations post-vaccination</w:t>
            </w:r>
          </w:p>
        </w:tc>
      </w:tr>
      <w:tr w:rsidR="00B74FB5" w:rsidRPr="00820340" w14:paraId="1C9D13A9" w14:textId="77777777" w:rsidTr="00897A2B">
        <w:trPr>
          <w:trHeight w:val="402"/>
          <w:jc w:val="center"/>
        </w:trPr>
        <w:tc>
          <w:tcPr>
            <w:tcW w:w="9047" w:type="dxa"/>
            <w:gridSpan w:val="7"/>
            <w:shd w:val="pct10" w:color="auto" w:fill="auto"/>
          </w:tcPr>
          <w:p w14:paraId="1C9D13A8" w14:textId="1D99FC1C" w:rsidR="008A2963" w:rsidRPr="00820340" w:rsidRDefault="006B1D47" w:rsidP="00C52DBD">
            <w:pPr>
              <w:pStyle w:val="Tabletext"/>
              <w:rPr>
                <w:lang w:val="en-GB"/>
              </w:rPr>
            </w:pPr>
            <w:r w:rsidRPr="00820340">
              <w:rPr>
                <w:b/>
                <w:sz w:val="16"/>
              </w:rPr>
              <w:t>Detection of the agent</w:t>
            </w:r>
            <w:r w:rsidR="00946FE0" w:rsidRPr="00946FE0">
              <w:rPr>
                <w:rStyle w:val="FootnoteReference"/>
                <w:b/>
                <w:sz w:val="16"/>
                <w:szCs w:val="16"/>
              </w:rPr>
              <w:t>(</w:t>
            </w:r>
            <w:r w:rsidR="00946FE0" w:rsidRPr="00946FE0">
              <w:rPr>
                <w:b/>
                <w:sz w:val="16"/>
                <w:szCs w:val="16"/>
                <w:vertAlign w:val="superscript"/>
              </w:rPr>
              <w:t>a)</w:t>
            </w:r>
          </w:p>
        </w:tc>
      </w:tr>
      <w:tr w:rsidR="00B74FB5" w:rsidRPr="00820340" w14:paraId="1C9D13B1" w14:textId="77777777" w:rsidTr="00084818">
        <w:trPr>
          <w:trHeight w:val="402"/>
          <w:jc w:val="center"/>
        </w:trPr>
        <w:tc>
          <w:tcPr>
            <w:tcW w:w="1413" w:type="dxa"/>
            <w:vAlign w:val="center"/>
          </w:tcPr>
          <w:p w14:paraId="1C9D13AA" w14:textId="365C16E9" w:rsidR="008A2963" w:rsidRPr="00820340" w:rsidRDefault="00D2308E" w:rsidP="004F0F18">
            <w:pPr>
              <w:spacing w:before="120" w:after="120" w:line="240" w:lineRule="auto"/>
              <w:jc w:val="center"/>
              <w:rPr>
                <w:rFonts w:ascii="Arial" w:hAnsi="Arial"/>
                <w:b/>
                <w:sz w:val="16"/>
              </w:rPr>
            </w:pPr>
            <w:r w:rsidRPr="00820340">
              <w:rPr>
                <w:rFonts w:ascii="Arial" w:hAnsi="Arial" w:cs="Arial"/>
                <w:b/>
                <w:sz w:val="16"/>
              </w:rPr>
              <w:t>Bacteri</w:t>
            </w:r>
            <w:r w:rsidR="004F0F18" w:rsidRPr="00820340">
              <w:rPr>
                <w:rFonts w:ascii="Arial" w:hAnsi="Arial" w:cs="Arial"/>
                <w:b/>
                <w:sz w:val="16"/>
              </w:rPr>
              <w:t>al</w:t>
            </w:r>
            <w:r w:rsidR="008A2963" w:rsidRPr="00820340">
              <w:rPr>
                <w:rFonts w:ascii="Arial" w:hAnsi="Arial"/>
                <w:b/>
                <w:sz w:val="16"/>
              </w:rPr>
              <w:t xml:space="preserve"> isolation</w:t>
            </w:r>
          </w:p>
        </w:tc>
        <w:tc>
          <w:tcPr>
            <w:tcW w:w="985" w:type="dxa"/>
            <w:vAlign w:val="center"/>
          </w:tcPr>
          <w:p w14:paraId="1C9D13AB" w14:textId="77777777" w:rsidR="008A2963" w:rsidRPr="00820340" w:rsidRDefault="009F22B9" w:rsidP="00C52DBD">
            <w:pPr>
              <w:pStyle w:val="Tabletext"/>
              <w:rPr>
                <w:lang w:val="en-GB"/>
              </w:rPr>
            </w:pPr>
            <w:r w:rsidRPr="00820340">
              <w:rPr>
                <w:lang w:val="en-GB"/>
              </w:rPr>
              <w:t>–</w:t>
            </w:r>
          </w:p>
        </w:tc>
        <w:tc>
          <w:tcPr>
            <w:tcW w:w="1418" w:type="dxa"/>
            <w:vAlign w:val="center"/>
          </w:tcPr>
          <w:p w14:paraId="1C9D13AC" w14:textId="77777777" w:rsidR="008A2963" w:rsidRPr="00820340" w:rsidRDefault="009F22B9" w:rsidP="00C52DBD">
            <w:pPr>
              <w:pStyle w:val="Tabletext"/>
              <w:rPr>
                <w:lang w:val="en-GB"/>
              </w:rPr>
            </w:pPr>
            <w:r w:rsidRPr="00820340">
              <w:rPr>
                <w:lang w:val="en-GB"/>
              </w:rPr>
              <w:t>–</w:t>
            </w:r>
          </w:p>
        </w:tc>
        <w:tc>
          <w:tcPr>
            <w:tcW w:w="1275" w:type="dxa"/>
            <w:vAlign w:val="center"/>
          </w:tcPr>
          <w:p w14:paraId="1C9D13AD" w14:textId="77777777" w:rsidR="008A2963" w:rsidRPr="00820340" w:rsidRDefault="009F22B9" w:rsidP="00C52DBD">
            <w:pPr>
              <w:pStyle w:val="Tabletext"/>
              <w:rPr>
                <w:lang w:val="en-GB"/>
              </w:rPr>
            </w:pPr>
            <w:r w:rsidRPr="00820340">
              <w:rPr>
                <w:lang w:val="en-GB"/>
              </w:rPr>
              <w:t>–</w:t>
            </w:r>
          </w:p>
        </w:tc>
        <w:tc>
          <w:tcPr>
            <w:tcW w:w="1134" w:type="dxa"/>
            <w:vAlign w:val="center"/>
          </w:tcPr>
          <w:p w14:paraId="1C9D13AE" w14:textId="51F82A89" w:rsidR="008A2963" w:rsidRPr="00820340" w:rsidRDefault="003D3F5E" w:rsidP="00C52DBD">
            <w:pPr>
              <w:pStyle w:val="Tabletext"/>
              <w:rPr>
                <w:lang w:val="en-GB"/>
              </w:rPr>
            </w:pPr>
            <w:r w:rsidRPr="00820340">
              <w:rPr>
                <w:lang w:val="en-GB"/>
              </w:rPr>
              <w:t>++</w:t>
            </w:r>
            <w:r w:rsidR="009F24FC">
              <w:rPr>
                <w:lang w:val="en-GB"/>
              </w:rPr>
              <w:t xml:space="preserve"> </w:t>
            </w:r>
            <w:r w:rsidRPr="00CC406C">
              <w:rPr>
                <w:strike/>
                <w:lang w:val="en-GB"/>
              </w:rPr>
              <w:t>+</w:t>
            </w:r>
          </w:p>
        </w:tc>
        <w:tc>
          <w:tcPr>
            <w:tcW w:w="1134" w:type="dxa"/>
            <w:vAlign w:val="center"/>
          </w:tcPr>
          <w:p w14:paraId="1C9D13AF" w14:textId="77777777" w:rsidR="008A2963" w:rsidRPr="00820340" w:rsidRDefault="009F22B9" w:rsidP="00C52DBD">
            <w:pPr>
              <w:pStyle w:val="Tabletext"/>
              <w:rPr>
                <w:lang w:val="en-GB"/>
              </w:rPr>
            </w:pPr>
            <w:r w:rsidRPr="00820340">
              <w:rPr>
                <w:lang w:val="en-GB"/>
              </w:rPr>
              <w:t>–</w:t>
            </w:r>
          </w:p>
        </w:tc>
        <w:tc>
          <w:tcPr>
            <w:tcW w:w="1688" w:type="dxa"/>
            <w:vAlign w:val="center"/>
          </w:tcPr>
          <w:p w14:paraId="1C9D13B0" w14:textId="2E6CC4E3" w:rsidR="008A2963" w:rsidRPr="00820340" w:rsidRDefault="00897A2B" w:rsidP="00C52DBD">
            <w:pPr>
              <w:pStyle w:val="Tabletext"/>
              <w:rPr>
                <w:lang w:val="en-GB"/>
              </w:rPr>
            </w:pPr>
            <w:r w:rsidRPr="00820340">
              <w:rPr>
                <w:lang w:val="en-GB"/>
              </w:rPr>
              <w:t>–</w:t>
            </w:r>
          </w:p>
        </w:tc>
      </w:tr>
      <w:tr w:rsidR="00B74FB5" w:rsidRPr="00820340" w14:paraId="1C9D13B9" w14:textId="77777777" w:rsidTr="00084818">
        <w:trPr>
          <w:trHeight w:val="402"/>
          <w:jc w:val="center"/>
        </w:trPr>
        <w:tc>
          <w:tcPr>
            <w:tcW w:w="1413" w:type="dxa"/>
            <w:vAlign w:val="center"/>
          </w:tcPr>
          <w:p w14:paraId="1C9D13B2" w14:textId="77777777" w:rsidR="008A2963" w:rsidRPr="00820340" w:rsidRDefault="008A2963" w:rsidP="00C52DBD">
            <w:pPr>
              <w:spacing w:before="120" w:after="120" w:line="240" w:lineRule="auto"/>
              <w:jc w:val="center"/>
              <w:rPr>
                <w:rFonts w:ascii="Arial" w:hAnsi="Arial"/>
                <w:b/>
                <w:sz w:val="16"/>
              </w:rPr>
            </w:pPr>
            <w:r w:rsidRPr="00820340">
              <w:rPr>
                <w:rFonts w:ascii="Arial" w:hAnsi="Arial"/>
                <w:b/>
                <w:sz w:val="16"/>
              </w:rPr>
              <w:t>Antigen detection</w:t>
            </w:r>
          </w:p>
        </w:tc>
        <w:tc>
          <w:tcPr>
            <w:tcW w:w="985" w:type="dxa"/>
            <w:vAlign w:val="center"/>
          </w:tcPr>
          <w:p w14:paraId="1C9D13B3" w14:textId="77777777" w:rsidR="008A2963" w:rsidRPr="00820340" w:rsidRDefault="009F22B9" w:rsidP="00C52DBD">
            <w:pPr>
              <w:pStyle w:val="Tabletext"/>
              <w:rPr>
                <w:lang w:val="en-GB"/>
              </w:rPr>
            </w:pPr>
            <w:r w:rsidRPr="00820340">
              <w:rPr>
                <w:lang w:val="en-GB"/>
              </w:rPr>
              <w:t>–</w:t>
            </w:r>
          </w:p>
        </w:tc>
        <w:tc>
          <w:tcPr>
            <w:tcW w:w="1418" w:type="dxa"/>
            <w:vAlign w:val="center"/>
          </w:tcPr>
          <w:p w14:paraId="1C9D13B4" w14:textId="77777777" w:rsidR="008A2963" w:rsidRPr="00820340" w:rsidRDefault="009F22B9" w:rsidP="00C52DBD">
            <w:pPr>
              <w:pStyle w:val="Tabletext"/>
              <w:rPr>
                <w:lang w:val="en-GB"/>
              </w:rPr>
            </w:pPr>
            <w:r w:rsidRPr="00820340">
              <w:rPr>
                <w:lang w:val="en-GB"/>
              </w:rPr>
              <w:t>–</w:t>
            </w:r>
          </w:p>
        </w:tc>
        <w:tc>
          <w:tcPr>
            <w:tcW w:w="1275" w:type="dxa"/>
            <w:vAlign w:val="center"/>
          </w:tcPr>
          <w:p w14:paraId="1C9D13B5" w14:textId="77777777" w:rsidR="008A2963" w:rsidRPr="00820340" w:rsidRDefault="009F22B9" w:rsidP="00C52DBD">
            <w:pPr>
              <w:pStyle w:val="Tabletext"/>
              <w:rPr>
                <w:lang w:val="en-GB"/>
              </w:rPr>
            </w:pPr>
            <w:r w:rsidRPr="00820340">
              <w:rPr>
                <w:lang w:val="en-GB"/>
              </w:rPr>
              <w:t>–</w:t>
            </w:r>
          </w:p>
        </w:tc>
        <w:tc>
          <w:tcPr>
            <w:tcW w:w="1134" w:type="dxa"/>
            <w:vAlign w:val="center"/>
          </w:tcPr>
          <w:p w14:paraId="1C9D13B6" w14:textId="77777777" w:rsidR="008A2963" w:rsidRPr="00820340" w:rsidRDefault="003D3F5E" w:rsidP="00C52DBD">
            <w:pPr>
              <w:pStyle w:val="Tabletext"/>
              <w:rPr>
                <w:lang w:val="en-GB"/>
              </w:rPr>
            </w:pPr>
            <w:r w:rsidRPr="00820340">
              <w:rPr>
                <w:lang w:val="en-GB"/>
              </w:rPr>
              <w:t>+++</w:t>
            </w:r>
          </w:p>
        </w:tc>
        <w:tc>
          <w:tcPr>
            <w:tcW w:w="1134" w:type="dxa"/>
            <w:vAlign w:val="center"/>
          </w:tcPr>
          <w:p w14:paraId="1C9D13B7" w14:textId="77777777" w:rsidR="008A2963" w:rsidRPr="00820340" w:rsidRDefault="009F22B9" w:rsidP="00C52DBD">
            <w:pPr>
              <w:pStyle w:val="Tabletext"/>
              <w:rPr>
                <w:lang w:val="en-GB"/>
              </w:rPr>
            </w:pPr>
            <w:r w:rsidRPr="00820340">
              <w:rPr>
                <w:lang w:val="en-GB"/>
              </w:rPr>
              <w:t>–</w:t>
            </w:r>
          </w:p>
        </w:tc>
        <w:tc>
          <w:tcPr>
            <w:tcW w:w="1688" w:type="dxa"/>
            <w:vAlign w:val="center"/>
          </w:tcPr>
          <w:p w14:paraId="1C9D13B8" w14:textId="7142B578" w:rsidR="008A2963" w:rsidRPr="00820340" w:rsidRDefault="00897A2B" w:rsidP="00C52DBD">
            <w:pPr>
              <w:pStyle w:val="Tabletext"/>
              <w:rPr>
                <w:lang w:val="en-GB"/>
              </w:rPr>
            </w:pPr>
            <w:r w:rsidRPr="00820340">
              <w:rPr>
                <w:lang w:val="en-GB"/>
              </w:rPr>
              <w:t>–</w:t>
            </w:r>
          </w:p>
        </w:tc>
      </w:tr>
      <w:tr w:rsidR="00A9515A" w:rsidRPr="009F24FC" w14:paraId="00041F65" w14:textId="77777777" w:rsidTr="006C7CB4">
        <w:trPr>
          <w:trHeight w:val="402"/>
          <w:jc w:val="center"/>
        </w:trPr>
        <w:tc>
          <w:tcPr>
            <w:tcW w:w="1413" w:type="dxa"/>
            <w:vAlign w:val="center"/>
          </w:tcPr>
          <w:p w14:paraId="6C5AB905" w14:textId="77777777" w:rsidR="00A9515A" w:rsidRPr="004C6A0C" w:rsidRDefault="00A9515A" w:rsidP="006C7CB4">
            <w:pPr>
              <w:spacing w:before="120" w:after="120" w:line="240" w:lineRule="auto"/>
              <w:jc w:val="center"/>
              <w:rPr>
                <w:rFonts w:ascii="Arial" w:hAnsi="Arial"/>
                <w:b/>
                <w:sz w:val="16"/>
                <w:u w:val="double"/>
                <w:lang w:val="fr-FR"/>
              </w:rPr>
            </w:pPr>
            <w:r w:rsidRPr="00C711C3">
              <w:rPr>
                <w:rFonts w:ascii="Arial" w:hAnsi="Arial"/>
                <w:b/>
                <w:sz w:val="16"/>
                <w:u w:val="double"/>
                <w:lang w:val="en-IE"/>
              </w:rPr>
              <w:t>Conventional</w:t>
            </w:r>
            <w:r w:rsidRPr="004C6A0C">
              <w:rPr>
                <w:rFonts w:ascii="Arial" w:hAnsi="Arial"/>
                <w:b/>
                <w:sz w:val="16"/>
                <w:u w:val="double"/>
                <w:lang w:val="fr-FR"/>
              </w:rPr>
              <w:t xml:space="preserve"> </w:t>
            </w:r>
            <w:proofErr w:type="gramStart"/>
            <w:r w:rsidRPr="004C6A0C">
              <w:rPr>
                <w:rFonts w:ascii="Arial" w:hAnsi="Arial"/>
                <w:b/>
                <w:sz w:val="16"/>
                <w:u w:val="double"/>
                <w:lang w:val="fr-FR"/>
              </w:rPr>
              <w:t>PCR</w:t>
            </w:r>
            <w:r w:rsidRPr="00C711C3">
              <w:rPr>
                <w:rFonts w:ascii="Arial" w:hAnsi="Arial"/>
                <w:b/>
                <w:sz w:val="16"/>
                <w:u w:val="double"/>
                <w:vertAlign w:val="superscript"/>
                <w:lang w:val="fr-FR"/>
              </w:rPr>
              <w:t>(</w:t>
            </w:r>
            <w:proofErr w:type="gramEnd"/>
            <w:r w:rsidRPr="00126277">
              <w:rPr>
                <w:rFonts w:ascii="Arial" w:hAnsi="Arial"/>
                <w:b/>
                <w:strike/>
                <w:sz w:val="16"/>
                <w:highlight w:val="yellow"/>
                <w:vertAlign w:val="superscript"/>
                <w:lang w:val="fr-FR"/>
              </w:rPr>
              <w:t xml:space="preserve">b </w:t>
            </w:r>
            <w:r w:rsidRPr="00126277">
              <w:rPr>
                <w:rFonts w:ascii="Arial" w:hAnsi="Arial"/>
                <w:b/>
                <w:sz w:val="16"/>
                <w:highlight w:val="yellow"/>
                <w:u w:val="double"/>
                <w:vertAlign w:val="superscript"/>
                <w:lang w:val="fr-FR"/>
              </w:rPr>
              <w:t>c</w:t>
            </w:r>
            <w:r w:rsidRPr="00C711C3">
              <w:rPr>
                <w:rFonts w:ascii="Arial" w:hAnsi="Arial"/>
                <w:b/>
                <w:sz w:val="16"/>
                <w:u w:val="double"/>
                <w:vertAlign w:val="superscript"/>
                <w:lang w:val="fr-FR"/>
              </w:rPr>
              <w:t>)</w:t>
            </w:r>
          </w:p>
        </w:tc>
        <w:tc>
          <w:tcPr>
            <w:tcW w:w="985" w:type="dxa"/>
            <w:vAlign w:val="center"/>
          </w:tcPr>
          <w:p w14:paraId="6F78F4B7" w14:textId="299D5ECD" w:rsidR="00A9515A" w:rsidRPr="009F24FC" w:rsidRDefault="00A9515A" w:rsidP="006C7CB4">
            <w:pPr>
              <w:pStyle w:val="Tabletext"/>
              <w:rPr>
                <w:u w:val="double"/>
                <w:lang w:val="en-GB"/>
              </w:rPr>
            </w:pPr>
            <w:r>
              <w:rPr>
                <w:u w:val="double"/>
                <w:lang w:val="en-GB"/>
              </w:rPr>
              <w:t>+</w:t>
            </w:r>
            <w:r w:rsidRPr="00A9515A">
              <w:rPr>
                <w:strike/>
                <w:lang w:val="en-GB"/>
              </w:rPr>
              <w:t xml:space="preserve"> </w:t>
            </w:r>
            <w:r w:rsidRPr="000723FF">
              <w:rPr>
                <w:strike/>
                <w:highlight w:val="yellow"/>
                <w:lang w:val="en-GB"/>
              </w:rPr>
              <w:t>+</w:t>
            </w:r>
          </w:p>
        </w:tc>
        <w:tc>
          <w:tcPr>
            <w:tcW w:w="1418" w:type="dxa"/>
            <w:vAlign w:val="center"/>
          </w:tcPr>
          <w:p w14:paraId="0E511315" w14:textId="77777777" w:rsidR="00A9515A" w:rsidRPr="009F24FC" w:rsidRDefault="00A9515A" w:rsidP="006C7CB4">
            <w:pPr>
              <w:pStyle w:val="Tabletext"/>
              <w:rPr>
                <w:u w:val="double"/>
                <w:lang w:val="en-GB"/>
              </w:rPr>
            </w:pPr>
            <w:r>
              <w:rPr>
                <w:u w:val="double"/>
                <w:lang w:val="en-GB"/>
              </w:rPr>
              <w:t>–</w:t>
            </w:r>
          </w:p>
        </w:tc>
        <w:tc>
          <w:tcPr>
            <w:tcW w:w="1275" w:type="dxa"/>
            <w:vAlign w:val="center"/>
          </w:tcPr>
          <w:p w14:paraId="5755D72E" w14:textId="77777777" w:rsidR="00A9515A" w:rsidRPr="009F24FC" w:rsidRDefault="00A9515A" w:rsidP="006C7CB4">
            <w:pPr>
              <w:pStyle w:val="Tabletext"/>
              <w:rPr>
                <w:u w:val="double"/>
                <w:lang w:val="en-GB"/>
              </w:rPr>
            </w:pPr>
            <w:r>
              <w:rPr>
                <w:u w:val="double"/>
                <w:lang w:val="en-GB"/>
              </w:rPr>
              <w:t>–</w:t>
            </w:r>
          </w:p>
        </w:tc>
        <w:tc>
          <w:tcPr>
            <w:tcW w:w="1134" w:type="dxa"/>
            <w:vAlign w:val="center"/>
          </w:tcPr>
          <w:p w14:paraId="132CF5A7" w14:textId="77777777" w:rsidR="00A9515A" w:rsidRPr="009F24FC" w:rsidRDefault="00A9515A" w:rsidP="006C7CB4">
            <w:pPr>
              <w:pStyle w:val="Tabletext"/>
              <w:rPr>
                <w:u w:val="double"/>
                <w:lang w:val="en-GB"/>
              </w:rPr>
            </w:pPr>
            <w:r w:rsidRPr="0079595B">
              <w:rPr>
                <w:highlight w:val="yellow"/>
                <w:u w:val="double"/>
                <w:lang w:val="en-GB"/>
              </w:rPr>
              <w:t>+++</w:t>
            </w:r>
            <w:r w:rsidRPr="0079595B">
              <w:rPr>
                <w:strike/>
                <w:highlight w:val="yellow"/>
                <w:lang w:val="en-GB"/>
              </w:rPr>
              <w:t xml:space="preserve"> –</w:t>
            </w:r>
          </w:p>
        </w:tc>
        <w:tc>
          <w:tcPr>
            <w:tcW w:w="1134" w:type="dxa"/>
            <w:vAlign w:val="center"/>
          </w:tcPr>
          <w:p w14:paraId="3ED8B766" w14:textId="77777777" w:rsidR="00A9515A" w:rsidRPr="009F24FC" w:rsidRDefault="00A9515A" w:rsidP="006C7CB4">
            <w:pPr>
              <w:pStyle w:val="Tabletext"/>
              <w:rPr>
                <w:u w:val="double"/>
                <w:lang w:val="en-GB"/>
              </w:rPr>
            </w:pPr>
            <w:r>
              <w:rPr>
                <w:u w:val="double"/>
                <w:lang w:val="en-GB"/>
              </w:rPr>
              <w:t>+</w:t>
            </w:r>
          </w:p>
        </w:tc>
        <w:tc>
          <w:tcPr>
            <w:tcW w:w="1688" w:type="dxa"/>
            <w:vAlign w:val="center"/>
          </w:tcPr>
          <w:p w14:paraId="1B009295" w14:textId="77777777" w:rsidR="00A9515A" w:rsidRPr="009F24FC" w:rsidRDefault="00A9515A" w:rsidP="006C7CB4">
            <w:pPr>
              <w:pStyle w:val="Tabletext"/>
              <w:rPr>
                <w:u w:val="double"/>
                <w:lang w:val="en-GB"/>
              </w:rPr>
            </w:pPr>
            <w:r>
              <w:rPr>
                <w:u w:val="double"/>
                <w:lang w:val="en-GB"/>
              </w:rPr>
              <w:t>–</w:t>
            </w:r>
          </w:p>
        </w:tc>
      </w:tr>
      <w:tr w:rsidR="00B74FB5" w:rsidRPr="00820340" w14:paraId="1C9D13C1" w14:textId="77777777" w:rsidTr="00084818">
        <w:trPr>
          <w:trHeight w:val="402"/>
          <w:jc w:val="center"/>
        </w:trPr>
        <w:tc>
          <w:tcPr>
            <w:tcW w:w="1413" w:type="dxa"/>
            <w:vAlign w:val="center"/>
          </w:tcPr>
          <w:p w14:paraId="1C9D13BA" w14:textId="2610F90A" w:rsidR="008A2963" w:rsidRPr="00820340" w:rsidRDefault="008A2963" w:rsidP="00D2308E">
            <w:pPr>
              <w:spacing w:before="120" w:after="120" w:line="240" w:lineRule="auto"/>
              <w:jc w:val="center"/>
              <w:rPr>
                <w:rFonts w:ascii="Arial" w:hAnsi="Arial"/>
                <w:b/>
                <w:sz w:val="16"/>
              </w:rPr>
            </w:pPr>
            <w:r w:rsidRPr="00084818">
              <w:rPr>
                <w:rFonts w:ascii="Arial" w:hAnsi="Arial"/>
                <w:b/>
                <w:sz w:val="16"/>
              </w:rPr>
              <w:t>Real-time</w:t>
            </w:r>
            <w:r w:rsidRPr="00233D1B">
              <w:rPr>
                <w:rFonts w:ascii="Arial" w:hAnsi="Arial"/>
                <w:b/>
                <w:strike/>
                <w:sz w:val="16"/>
              </w:rPr>
              <w:t xml:space="preserve"> </w:t>
            </w:r>
            <w:r w:rsidRPr="00233D1B">
              <w:rPr>
                <w:rFonts w:ascii="Arial" w:hAnsi="Arial"/>
                <w:b/>
                <w:strike/>
                <w:sz w:val="16"/>
              </w:rPr>
              <w:br/>
            </w:r>
            <w:proofErr w:type="gramStart"/>
            <w:r w:rsidRPr="00820340">
              <w:rPr>
                <w:rFonts w:ascii="Arial" w:hAnsi="Arial"/>
                <w:b/>
                <w:sz w:val="16"/>
              </w:rPr>
              <w:t>PCR</w:t>
            </w:r>
            <w:r w:rsidR="00C711C3" w:rsidRPr="00126277">
              <w:rPr>
                <w:rFonts w:ascii="Arial" w:hAnsi="Arial"/>
                <w:b/>
                <w:sz w:val="16"/>
                <w:vertAlign w:val="superscript"/>
              </w:rPr>
              <w:t>(</w:t>
            </w:r>
            <w:proofErr w:type="gramEnd"/>
            <w:r w:rsidR="00126277" w:rsidRPr="00126277">
              <w:rPr>
                <w:rFonts w:ascii="Arial" w:hAnsi="Arial"/>
                <w:b/>
                <w:strike/>
                <w:sz w:val="16"/>
                <w:highlight w:val="yellow"/>
                <w:vertAlign w:val="superscript"/>
              </w:rPr>
              <w:t xml:space="preserve">a </w:t>
            </w:r>
            <w:r w:rsidR="00126277" w:rsidRPr="00126277">
              <w:rPr>
                <w:rFonts w:ascii="Arial" w:hAnsi="Arial"/>
                <w:b/>
                <w:sz w:val="16"/>
                <w:highlight w:val="yellow"/>
                <w:u w:val="double"/>
                <w:vertAlign w:val="superscript"/>
              </w:rPr>
              <w:t>b</w:t>
            </w:r>
            <w:r w:rsidR="00C711C3" w:rsidRPr="00C711C3">
              <w:rPr>
                <w:rFonts w:ascii="Arial" w:hAnsi="Arial"/>
                <w:b/>
                <w:sz w:val="16"/>
                <w:vertAlign w:val="superscript"/>
              </w:rPr>
              <w:t>)</w:t>
            </w:r>
          </w:p>
        </w:tc>
        <w:tc>
          <w:tcPr>
            <w:tcW w:w="985" w:type="dxa"/>
            <w:vAlign w:val="center"/>
          </w:tcPr>
          <w:p w14:paraId="1C9D13BB" w14:textId="46B6A3A6" w:rsidR="008A2963" w:rsidRPr="00820340" w:rsidRDefault="004E084E" w:rsidP="00C52DBD">
            <w:pPr>
              <w:pStyle w:val="Tabletext"/>
              <w:rPr>
                <w:lang w:val="en-GB"/>
              </w:rPr>
            </w:pPr>
            <w:r w:rsidRPr="00820340">
              <w:rPr>
                <w:lang w:val="en-GB"/>
              </w:rPr>
              <w:t>+</w:t>
            </w:r>
            <w:r w:rsidR="0079595B">
              <w:rPr>
                <w:lang w:val="en-GB"/>
              </w:rPr>
              <w:t xml:space="preserve"> </w:t>
            </w:r>
            <w:r w:rsidRPr="0079595B">
              <w:rPr>
                <w:strike/>
                <w:highlight w:val="yellow"/>
                <w:lang w:val="en-GB"/>
              </w:rPr>
              <w:t>++</w:t>
            </w:r>
          </w:p>
        </w:tc>
        <w:tc>
          <w:tcPr>
            <w:tcW w:w="1418" w:type="dxa"/>
            <w:vAlign w:val="center"/>
          </w:tcPr>
          <w:p w14:paraId="1C9D13BC" w14:textId="77777777" w:rsidR="008A2963" w:rsidRPr="00820340" w:rsidRDefault="009F22B9" w:rsidP="00C52DBD">
            <w:pPr>
              <w:pStyle w:val="Tabletext"/>
              <w:rPr>
                <w:lang w:val="en-GB"/>
              </w:rPr>
            </w:pPr>
            <w:r w:rsidRPr="00820340">
              <w:rPr>
                <w:lang w:val="en-GB"/>
              </w:rPr>
              <w:t>–</w:t>
            </w:r>
          </w:p>
        </w:tc>
        <w:tc>
          <w:tcPr>
            <w:tcW w:w="1275" w:type="dxa"/>
            <w:vAlign w:val="center"/>
          </w:tcPr>
          <w:p w14:paraId="1C9D13BD" w14:textId="77777777" w:rsidR="008A2963" w:rsidRPr="00820340" w:rsidRDefault="009F22B9" w:rsidP="00C52DBD">
            <w:pPr>
              <w:pStyle w:val="Tabletext"/>
              <w:rPr>
                <w:lang w:val="en-GB"/>
              </w:rPr>
            </w:pPr>
            <w:r w:rsidRPr="00820340">
              <w:rPr>
                <w:lang w:val="en-GB"/>
              </w:rPr>
              <w:t>–</w:t>
            </w:r>
          </w:p>
        </w:tc>
        <w:tc>
          <w:tcPr>
            <w:tcW w:w="1134" w:type="dxa"/>
            <w:vAlign w:val="center"/>
          </w:tcPr>
          <w:p w14:paraId="1C9D13BE" w14:textId="77777777" w:rsidR="008A2963" w:rsidRPr="00820340" w:rsidRDefault="003D3F5E" w:rsidP="00C52DBD">
            <w:pPr>
              <w:pStyle w:val="Tabletext"/>
              <w:rPr>
                <w:lang w:val="en-GB"/>
              </w:rPr>
            </w:pPr>
            <w:r w:rsidRPr="00820340">
              <w:rPr>
                <w:lang w:val="en-GB"/>
              </w:rPr>
              <w:t>+++</w:t>
            </w:r>
          </w:p>
        </w:tc>
        <w:tc>
          <w:tcPr>
            <w:tcW w:w="1134" w:type="dxa"/>
            <w:vAlign w:val="center"/>
          </w:tcPr>
          <w:p w14:paraId="1C9D13BF" w14:textId="77777777" w:rsidR="008A2963" w:rsidRPr="00820340" w:rsidRDefault="00E84756" w:rsidP="00C52DBD">
            <w:pPr>
              <w:pStyle w:val="Tabletext"/>
              <w:rPr>
                <w:lang w:val="en-GB"/>
              </w:rPr>
            </w:pPr>
            <w:r w:rsidRPr="00820340">
              <w:rPr>
                <w:lang w:val="en-GB"/>
              </w:rPr>
              <w:t>+++</w:t>
            </w:r>
          </w:p>
        </w:tc>
        <w:tc>
          <w:tcPr>
            <w:tcW w:w="1688" w:type="dxa"/>
            <w:vAlign w:val="center"/>
          </w:tcPr>
          <w:p w14:paraId="1C9D13C0" w14:textId="3855BF01" w:rsidR="008A2963" w:rsidRPr="00820340" w:rsidRDefault="00897A2B" w:rsidP="00C52DBD">
            <w:pPr>
              <w:pStyle w:val="Tabletext"/>
              <w:rPr>
                <w:lang w:val="en-GB"/>
              </w:rPr>
            </w:pPr>
            <w:r w:rsidRPr="00820340">
              <w:rPr>
                <w:lang w:val="en-GB"/>
              </w:rPr>
              <w:t>–</w:t>
            </w:r>
          </w:p>
        </w:tc>
      </w:tr>
      <w:tr w:rsidR="00B74FB5" w:rsidRPr="00820340" w14:paraId="1C9D13C3" w14:textId="77777777" w:rsidTr="00897A2B">
        <w:trPr>
          <w:trHeight w:val="402"/>
          <w:jc w:val="center"/>
        </w:trPr>
        <w:tc>
          <w:tcPr>
            <w:tcW w:w="9047" w:type="dxa"/>
            <w:gridSpan w:val="7"/>
            <w:shd w:val="pct10" w:color="auto" w:fill="auto"/>
          </w:tcPr>
          <w:p w14:paraId="1C9D13C2" w14:textId="4CA25C9F" w:rsidR="008A2963" w:rsidRPr="00820340" w:rsidRDefault="008A2963" w:rsidP="009A6810">
            <w:pPr>
              <w:pStyle w:val="Tabletext"/>
              <w:rPr>
                <w:lang w:val="en-GB"/>
              </w:rPr>
            </w:pPr>
            <w:r w:rsidRPr="00820340">
              <w:rPr>
                <w:b/>
                <w:sz w:val="16"/>
              </w:rPr>
              <w:t>Detection of immune response</w:t>
            </w:r>
            <w:r w:rsidR="00946FE0" w:rsidRPr="00126277">
              <w:rPr>
                <w:b/>
                <w:sz w:val="16"/>
                <w:highlight w:val="yellow"/>
                <w:u w:val="double"/>
                <w:vertAlign w:val="superscript"/>
              </w:rPr>
              <w:t>(</w:t>
            </w:r>
            <w:r w:rsidR="00126277" w:rsidRPr="00126277">
              <w:rPr>
                <w:b/>
                <w:sz w:val="16"/>
                <w:highlight w:val="yellow"/>
                <w:u w:val="double"/>
                <w:vertAlign w:val="superscript"/>
              </w:rPr>
              <w:t>d</w:t>
            </w:r>
            <w:r w:rsidR="00946FE0" w:rsidRPr="00126277">
              <w:rPr>
                <w:b/>
                <w:sz w:val="16"/>
                <w:highlight w:val="yellow"/>
                <w:u w:val="double"/>
                <w:vertAlign w:val="superscript"/>
              </w:rPr>
              <w:t>)</w:t>
            </w:r>
          </w:p>
        </w:tc>
      </w:tr>
      <w:tr w:rsidR="00E564BB" w:rsidRPr="00820340" w14:paraId="1C9D13CB" w14:textId="77777777" w:rsidTr="00084818">
        <w:trPr>
          <w:trHeight w:val="402"/>
          <w:jc w:val="center"/>
        </w:trPr>
        <w:tc>
          <w:tcPr>
            <w:tcW w:w="1413" w:type="dxa"/>
            <w:vAlign w:val="center"/>
          </w:tcPr>
          <w:p w14:paraId="1C9D13C4" w14:textId="77777777" w:rsidR="00E564BB" w:rsidRPr="00820340" w:rsidRDefault="00E564BB" w:rsidP="00C52DBD">
            <w:pPr>
              <w:spacing w:before="120" w:after="120" w:line="240" w:lineRule="auto"/>
              <w:jc w:val="center"/>
              <w:rPr>
                <w:rFonts w:ascii="Arial" w:hAnsi="Arial"/>
                <w:b/>
                <w:sz w:val="16"/>
              </w:rPr>
            </w:pPr>
            <w:r w:rsidRPr="00820340">
              <w:rPr>
                <w:rFonts w:ascii="Arial" w:hAnsi="Arial" w:cs="Arial"/>
                <w:b/>
                <w:sz w:val="16"/>
              </w:rPr>
              <w:t>SAT</w:t>
            </w:r>
          </w:p>
        </w:tc>
        <w:tc>
          <w:tcPr>
            <w:tcW w:w="985" w:type="dxa"/>
            <w:vAlign w:val="center"/>
          </w:tcPr>
          <w:p w14:paraId="1C9D13C5" w14:textId="77777777" w:rsidR="00E564BB" w:rsidRPr="00820340" w:rsidRDefault="00E564BB" w:rsidP="00C52DBD">
            <w:pPr>
              <w:pStyle w:val="Tabletext"/>
              <w:rPr>
                <w:lang w:val="en-GB"/>
              </w:rPr>
            </w:pPr>
            <w:r w:rsidRPr="00820340">
              <w:rPr>
                <w:lang w:val="en-GB"/>
              </w:rPr>
              <w:t>+++</w:t>
            </w:r>
          </w:p>
        </w:tc>
        <w:tc>
          <w:tcPr>
            <w:tcW w:w="1418" w:type="dxa"/>
            <w:vAlign w:val="center"/>
          </w:tcPr>
          <w:p w14:paraId="1C9D13C6" w14:textId="77777777" w:rsidR="00E564BB" w:rsidRPr="00820340" w:rsidRDefault="00E564BB" w:rsidP="00C52DBD">
            <w:pPr>
              <w:pStyle w:val="Tabletext"/>
              <w:rPr>
                <w:lang w:val="en-GB"/>
              </w:rPr>
            </w:pPr>
            <w:r w:rsidRPr="00820340">
              <w:rPr>
                <w:lang w:val="en-GB"/>
              </w:rPr>
              <w:t>+++</w:t>
            </w:r>
          </w:p>
        </w:tc>
        <w:tc>
          <w:tcPr>
            <w:tcW w:w="1275" w:type="dxa"/>
            <w:vAlign w:val="center"/>
          </w:tcPr>
          <w:p w14:paraId="1C9D13C7" w14:textId="77777777" w:rsidR="00E564BB" w:rsidRPr="00820340" w:rsidRDefault="00E564BB" w:rsidP="00C52DBD">
            <w:pPr>
              <w:pStyle w:val="Tabletext"/>
              <w:rPr>
                <w:lang w:val="en-GB"/>
              </w:rPr>
            </w:pPr>
            <w:r w:rsidRPr="00820340">
              <w:rPr>
                <w:lang w:val="en-GB"/>
              </w:rPr>
              <w:t>+++</w:t>
            </w:r>
          </w:p>
        </w:tc>
        <w:tc>
          <w:tcPr>
            <w:tcW w:w="1134" w:type="dxa"/>
            <w:vAlign w:val="center"/>
          </w:tcPr>
          <w:p w14:paraId="1C9D13C8" w14:textId="77777777" w:rsidR="00E564BB" w:rsidRPr="00820340" w:rsidRDefault="00E564BB" w:rsidP="00C52DBD">
            <w:pPr>
              <w:pStyle w:val="Tabletext"/>
              <w:rPr>
                <w:lang w:val="en-GB"/>
              </w:rPr>
            </w:pPr>
            <w:r w:rsidRPr="00820340">
              <w:rPr>
                <w:lang w:val="en-GB"/>
              </w:rPr>
              <w:t>++</w:t>
            </w:r>
          </w:p>
        </w:tc>
        <w:tc>
          <w:tcPr>
            <w:tcW w:w="1134" w:type="dxa"/>
            <w:vAlign w:val="center"/>
          </w:tcPr>
          <w:p w14:paraId="1C9D13C9" w14:textId="77777777" w:rsidR="00E564BB" w:rsidRPr="00820340" w:rsidRDefault="00E564BB" w:rsidP="00C52DBD">
            <w:pPr>
              <w:pStyle w:val="Tabletext"/>
              <w:rPr>
                <w:lang w:val="en-GB"/>
              </w:rPr>
            </w:pPr>
            <w:r w:rsidRPr="00820340">
              <w:rPr>
                <w:lang w:val="en-GB"/>
              </w:rPr>
              <w:t>+++</w:t>
            </w:r>
          </w:p>
        </w:tc>
        <w:tc>
          <w:tcPr>
            <w:tcW w:w="1688" w:type="dxa"/>
          </w:tcPr>
          <w:p w14:paraId="1C9D13CA" w14:textId="58255D72" w:rsidR="00E564BB" w:rsidRPr="00820340" w:rsidRDefault="00897A2B" w:rsidP="001724D5">
            <w:pPr>
              <w:jc w:val="center"/>
              <w:rPr>
                <w:rFonts w:ascii="Arial" w:hAnsi="Arial"/>
                <w:sz w:val="18"/>
              </w:rPr>
            </w:pPr>
            <w:r w:rsidRPr="00820340">
              <w:t>–</w:t>
            </w:r>
          </w:p>
        </w:tc>
      </w:tr>
      <w:tr w:rsidR="00E564BB" w:rsidRPr="00820340" w14:paraId="1C9D13D3" w14:textId="77777777" w:rsidTr="00084818">
        <w:trPr>
          <w:trHeight w:val="402"/>
          <w:jc w:val="center"/>
        </w:trPr>
        <w:tc>
          <w:tcPr>
            <w:tcW w:w="1413" w:type="dxa"/>
            <w:vAlign w:val="center"/>
          </w:tcPr>
          <w:p w14:paraId="1C9D13CC" w14:textId="77777777" w:rsidR="00E564BB" w:rsidRPr="00820340" w:rsidRDefault="00E564BB" w:rsidP="00C52DBD">
            <w:pPr>
              <w:spacing w:before="120" w:after="120" w:line="240" w:lineRule="auto"/>
              <w:jc w:val="center"/>
              <w:rPr>
                <w:rFonts w:ascii="Arial" w:hAnsi="Arial"/>
                <w:b/>
                <w:sz w:val="16"/>
              </w:rPr>
            </w:pPr>
            <w:r w:rsidRPr="00820340">
              <w:rPr>
                <w:rFonts w:ascii="Arial" w:hAnsi="Arial" w:cs="Arial"/>
                <w:b/>
                <w:sz w:val="16"/>
              </w:rPr>
              <w:t>TAT</w:t>
            </w:r>
          </w:p>
        </w:tc>
        <w:tc>
          <w:tcPr>
            <w:tcW w:w="985" w:type="dxa"/>
            <w:vAlign w:val="center"/>
          </w:tcPr>
          <w:p w14:paraId="1C9D13CD" w14:textId="77777777" w:rsidR="00E564BB" w:rsidRPr="00820340" w:rsidRDefault="00E564BB" w:rsidP="004E084E">
            <w:pPr>
              <w:pStyle w:val="Tabletext"/>
              <w:rPr>
                <w:lang w:val="en-GB"/>
              </w:rPr>
            </w:pPr>
            <w:r w:rsidRPr="00820340">
              <w:rPr>
                <w:lang w:val="en-GB"/>
              </w:rPr>
              <w:t>++</w:t>
            </w:r>
          </w:p>
        </w:tc>
        <w:tc>
          <w:tcPr>
            <w:tcW w:w="1418" w:type="dxa"/>
            <w:vAlign w:val="center"/>
          </w:tcPr>
          <w:p w14:paraId="1C9D13CE" w14:textId="77777777" w:rsidR="00E564BB" w:rsidRPr="00820340" w:rsidRDefault="00E564BB" w:rsidP="00C52DBD">
            <w:pPr>
              <w:pStyle w:val="Tabletext"/>
              <w:rPr>
                <w:lang w:val="en-GB"/>
              </w:rPr>
            </w:pPr>
            <w:r w:rsidRPr="00820340">
              <w:rPr>
                <w:lang w:val="en-GB"/>
              </w:rPr>
              <w:t>+++</w:t>
            </w:r>
          </w:p>
        </w:tc>
        <w:tc>
          <w:tcPr>
            <w:tcW w:w="1275" w:type="dxa"/>
            <w:vAlign w:val="center"/>
          </w:tcPr>
          <w:p w14:paraId="1C9D13CF" w14:textId="77777777" w:rsidR="00E564BB" w:rsidRPr="00820340" w:rsidRDefault="00E564BB" w:rsidP="00C52DBD">
            <w:pPr>
              <w:pStyle w:val="Tabletext"/>
              <w:rPr>
                <w:lang w:val="en-GB"/>
              </w:rPr>
            </w:pPr>
            <w:r w:rsidRPr="00820340">
              <w:rPr>
                <w:lang w:val="en-GB"/>
              </w:rPr>
              <w:t>++</w:t>
            </w:r>
          </w:p>
        </w:tc>
        <w:tc>
          <w:tcPr>
            <w:tcW w:w="1134" w:type="dxa"/>
            <w:vAlign w:val="center"/>
          </w:tcPr>
          <w:p w14:paraId="1C9D13D0" w14:textId="77777777" w:rsidR="00E564BB" w:rsidRPr="00820340" w:rsidRDefault="00E564BB" w:rsidP="00C52DBD">
            <w:pPr>
              <w:pStyle w:val="Tabletext"/>
              <w:rPr>
                <w:lang w:val="en-GB"/>
              </w:rPr>
            </w:pPr>
            <w:r w:rsidRPr="00820340">
              <w:rPr>
                <w:lang w:val="en-GB"/>
              </w:rPr>
              <w:t>+++</w:t>
            </w:r>
          </w:p>
        </w:tc>
        <w:tc>
          <w:tcPr>
            <w:tcW w:w="1134" w:type="dxa"/>
            <w:vAlign w:val="center"/>
          </w:tcPr>
          <w:p w14:paraId="1C9D13D1" w14:textId="77777777" w:rsidR="00E564BB" w:rsidRPr="00820340" w:rsidRDefault="00E564BB" w:rsidP="00C52DBD">
            <w:pPr>
              <w:pStyle w:val="Tabletext"/>
              <w:rPr>
                <w:lang w:val="en-GB"/>
              </w:rPr>
            </w:pPr>
            <w:r w:rsidRPr="00820340">
              <w:rPr>
                <w:lang w:val="en-GB"/>
              </w:rPr>
              <w:t>+++</w:t>
            </w:r>
          </w:p>
        </w:tc>
        <w:tc>
          <w:tcPr>
            <w:tcW w:w="1688" w:type="dxa"/>
          </w:tcPr>
          <w:p w14:paraId="1C9D13D2" w14:textId="59D4100D" w:rsidR="00E564BB" w:rsidRPr="00820340" w:rsidRDefault="00897A2B" w:rsidP="001724D5">
            <w:pPr>
              <w:jc w:val="center"/>
              <w:rPr>
                <w:rFonts w:ascii="Arial" w:hAnsi="Arial"/>
                <w:sz w:val="18"/>
              </w:rPr>
            </w:pPr>
            <w:r w:rsidRPr="00820340">
              <w:t>–</w:t>
            </w:r>
          </w:p>
        </w:tc>
      </w:tr>
      <w:tr w:rsidR="00E564BB" w:rsidRPr="00820340" w14:paraId="1C9D13DB" w14:textId="77777777" w:rsidTr="00084818">
        <w:trPr>
          <w:trHeight w:val="402"/>
          <w:jc w:val="center"/>
        </w:trPr>
        <w:tc>
          <w:tcPr>
            <w:tcW w:w="1413" w:type="dxa"/>
            <w:vAlign w:val="center"/>
          </w:tcPr>
          <w:p w14:paraId="1C9D13D4" w14:textId="77777777" w:rsidR="00E564BB" w:rsidRPr="00820340" w:rsidRDefault="00E564BB" w:rsidP="00C52DBD">
            <w:pPr>
              <w:spacing w:before="120" w:after="120" w:line="240" w:lineRule="auto"/>
              <w:jc w:val="center"/>
              <w:rPr>
                <w:rFonts w:ascii="Arial" w:hAnsi="Arial"/>
                <w:b/>
                <w:sz w:val="16"/>
              </w:rPr>
            </w:pPr>
            <w:r w:rsidRPr="00820340">
              <w:rPr>
                <w:rFonts w:ascii="Arial" w:hAnsi="Arial" w:cs="Arial"/>
                <w:b/>
                <w:sz w:val="16"/>
              </w:rPr>
              <w:t>MAT</w:t>
            </w:r>
          </w:p>
        </w:tc>
        <w:tc>
          <w:tcPr>
            <w:tcW w:w="985" w:type="dxa"/>
            <w:vAlign w:val="center"/>
          </w:tcPr>
          <w:p w14:paraId="1C9D13D5" w14:textId="77777777" w:rsidR="00E564BB" w:rsidRPr="00820340" w:rsidRDefault="00E564BB" w:rsidP="00C52DBD">
            <w:pPr>
              <w:pStyle w:val="Tabletext"/>
              <w:rPr>
                <w:lang w:val="en-GB"/>
              </w:rPr>
            </w:pPr>
            <w:r w:rsidRPr="00820340">
              <w:rPr>
                <w:lang w:val="en-GB"/>
              </w:rPr>
              <w:t>++</w:t>
            </w:r>
          </w:p>
        </w:tc>
        <w:tc>
          <w:tcPr>
            <w:tcW w:w="1418" w:type="dxa"/>
            <w:vAlign w:val="center"/>
          </w:tcPr>
          <w:p w14:paraId="1C9D13D6" w14:textId="77777777" w:rsidR="00E564BB" w:rsidRPr="00820340" w:rsidRDefault="00E564BB" w:rsidP="00C52DBD">
            <w:pPr>
              <w:pStyle w:val="Tabletext"/>
              <w:rPr>
                <w:lang w:val="en-GB"/>
              </w:rPr>
            </w:pPr>
            <w:r w:rsidRPr="00820340">
              <w:rPr>
                <w:lang w:val="en-GB"/>
              </w:rPr>
              <w:t>+++</w:t>
            </w:r>
          </w:p>
        </w:tc>
        <w:tc>
          <w:tcPr>
            <w:tcW w:w="1275" w:type="dxa"/>
            <w:vAlign w:val="center"/>
          </w:tcPr>
          <w:p w14:paraId="1C9D13D7" w14:textId="77777777" w:rsidR="00E564BB" w:rsidRPr="00820340" w:rsidRDefault="00E564BB" w:rsidP="00C52DBD">
            <w:pPr>
              <w:pStyle w:val="Tabletext"/>
              <w:rPr>
                <w:lang w:val="en-GB"/>
              </w:rPr>
            </w:pPr>
            <w:r w:rsidRPr="00820340">
              <w:rPr>
                <w:lang w:val="en-GB"/>
              </w:rPr>
              <w:t>++</w:t>
            </w:r>
          </w:p>
        </w:tc>
        <w:tc>
          <w:tcPr>
            <w:tcW w:w="1134" w:type="dxa"/>
            <w:vAlign w:val="center"/>
          </w:tcPr>
          <w:p w14:paraId="1C9D13D8" w14:textId="77777777" w:rsidR="00E564BB" w:rsidRPr="00820340" w:rsidRDefault="00E564BB" w:rsidP="00C52DBD">
            <w:pPr>
              <w:pStyle w:val="Tabletext"/>
              <w:rPr>
                <w:lang w:val="en-GB"/>
              </w:rPr>
            </w:pPr>
            <w:r w:rsidRPr="00820340">
              <w:rPr>
                <w:lang w:val="en-GB"/>
              </w:rPr>
              <w:t>+++</w:t>
            </w:r>
          </w:p>
        </w:tc>
        <w:tc>
          <w:tcPr>
            <w:tcW w:w="1134" w:type="dxa"/>
            <w:vAlign w:val="center"/>
          </w:tcPr>
          <w:p w14:paraId="1C9D13D9" w14:textId="77777777" w:rsidR="00E564BB" w:rsidRPr="00820340" w:rsidRDefault="00E564BB" w:rsidP="00C52DBD">
            <w:pPr>
              <w:pStyle w:val="Tabletext"/>
              <w:rPr>
                <w:lang w:val="en-GB"/>
              </w:rPr>
            </w:pPr>
            <w:r w:rsidRPr="00820340">
              <w:rPr>
                <w:lang w:val="en-GB"/>
              </w:rPr>
              <w:t>+++</w:t>
            </w:r>
          </w:p>
        </w:tc>
        <w:tc>
          <w:tcPr>
            <w:tcW w:w="1688" w:type="dxa"/>
          </w:tcPr>
          <w:p w14:paraId="1C9D13DA" w14:textId="00911BBC" w:rsidR="00E564BB" w:rsidRPr="00820340" w:rsidRDefault="00897A2B" w:rsidP="00193F89">
            <w:pPr>
              <w:jc w:val="center"/>
              <w:rPr>
                <w:rFonts w:ascii="Arial" w:hAnsi="Arial"/>
                <w:sz w:val="18"/>
              </w:rPr>
            </w:pPr>
            <w:r w:rsidRPr="00820340">
              <w:t>–</w:t>
            </w:r>
          </w:p>
        </w:tc>
      </w:tr>
      <w:tr w:rsidR="00E564BB" w:rsidRPr="00820340" w14:paraId="1C9D13E3" w14:textId="77777777" w:rsidTr="00084818">
        <w:trPr>
          <w:trHeight w:val="402"/>
          <w:jc w:val="center"/>
        </w:trPr>
        <w:tc>
          <w:tcPr>
            <w:tcW w:w="1413" w:type="dxa"/>
            <w:vAlign w:val="center"/>
          </w:tcPr>
          <w:p w14:paraId="1C9D13DC" w14:textId="77777777" w:rsidR="00E564BB" w:rsidRPr="00820340" w:rsidRDefault="00E564BB" w:rsidP="00C52DBD">
            <w:pPr>
              <w:spacing w:before="120" w:after="120" w:line="240" w:lineRule="auto"/>
              <w:jc w:val="center"/>
              <w:rPr>
                <w:rFonts w:ascii="Arial" w:hAnsi="Arial"/>
                <w:b/>
                <w:sz w:val="16"/>
              </w:rPr>
            </w:pPr>
            <w:r w:rsidRPr="00820340">
              <w:rPr>
                <w:rFonts w:ascii="Arial" w:hAnsi="Arial"/>
                <w:b/>
                <w:sz w:val="16"/>
              </w:rPr>
              <w:t>ELISA</w:t>
            </w:r>
          </w:p>
        </w:tc>
        <w:tc>
          <w:tcPr>
            <w:tcW w:w="985" w:type="dxa"/>
            <w:vAlign w:val="center"/>
          </w:tcPr>
          <w:p w14:paraId="1C9D13DD" w14:textId="77777777" w:rsidR="00E564BB" w:rsidRPr="00820340" w:rsidRDefault="00E564BB" w:rsidP="00C52DBD">
            <w:pPr>
              <w:pStyle w:val="Tabletext"/>
              <w:rPr>
                <w:lang w:val="en-GB"/>
              </w:rPr>
            </w:pPr>
            <w:r w:rsidRPr="00820340">
              <w:rPr>
                <w:lang w:val="en-GB"/>
              </w:rPr>
              <w:t>++</w:t>
            </w:r>
          </w:p>
        </w:tc>
        <w:tc>
          <w:tcPr>
            <w:tcW w:w="1418" w:type="dxa"/>
            <w:vAlign w:val="center"/>
          </w:tcPr>
          <w:p w14:paraId="1C9D13DE" w14:textId="77777777" w:rsidR="00E564BB" w:rsidRPr="00820340" w:rsidRDefault="00E564BB" w:rsidP="00C52DBD">
            <w:pPr>
              <w:pStyle w:val="Tabletext"/>
              <w:rPr>
                <w:lang w:val="en-GB"/>
              </w:rPr>
            </w:pPr>
            <w:r w:rsidRPr="00820340">
              <w:rPr>
                <w:lang w:val="en-GB"/>
              </w:rPr>
              <w:t>+++</w:t>
            </w:r>
          </w:p>
        </w:tc>
        <w:tc>
          <w:tcPr>
            <w:tcW w:w="1275" w:type="dxa"/>
            <w:vAlign w:val="center"/>
          </w:tcPr>
          <w:p w14:paraId="1C9D13DF" w14:textId="77777777" w:rsidR="00E564BB" w:rsidRPr="00820340" w:rsidRDefault="00E564BB" w:rsidP="00C52DBD">
            <w:pPr>
              <w:pStyle w:val="Tabletext"/>
              <w:rPr>
                <w:lang w:val="en-GB"/>
              </w:rPr>
            </w:pPr>
            <w:r w:rsidRPr="00820340">
              <w:rPr>
                <w:lang w:val="en-GB"/>
              </w:rPr>
              <w:t>++</w:t>
            </w:r>
          </w:p>
        </w:tc>
        <w:tc>
          <w:tcPr>
            <w:tcW w:w="1134" w:type="dxa"/>
            <w:vAlign w:val="center"/>
          </w:tcPr>
          <w:p w14:paraId="1C9D13E0" w14:textId="77777777" w:rsidR="00E564BB" w:rsidRPr="00820340" w:rsidRDefault="00E564BB" w:rsidP="00C52DBD">
            <w:pPr>
              <w:pStyle w:val="Tabletext"/>
              <w:rPr>
                <w:lang w:val="en-GB"/>
              </w:rPr>
            </w:pPr>
            <w:r w:rsidRPr="00820340">
              <w:rPr>
                <w:lang w:val="en-GB"/>
              </w:rPr>
              <w:t>++</w:t>
            </w:r>
          </w:p>
        </w:tc>
        <w:tc>
          <w:tcPr>
            <w:tcW w:w="1134" w:type="dxa"/>
            <w:vAlign w:val="center"/>
          </w:tcPr>
          <w:p w14:paraId="1C9D13E1" w14:textId="77777777" w:rsidR="00E564BB" w:rsidRPr="00820340" w:rsidRDefault="00E564BB" w:rsidP="00C52DBD">
            <w:pPr>
              <w:pStyle w:val="Tabletext"/>
              <w:rPr>
                <w:lang w:val="en-GB"/>
              </w:rPr>
            </w:pPr>
            <w:r w:rsidRPr="00820340">
              <w:rPr>
                <w:lang w:val="en-GB"/>
              </w:rPr>
              <w:t>+++</w:t>
            </w:r>
          </w:p>
        </w:tc>
        <w:tc>
          <w:tcPr>
            <w:tcW w:w="1688" w:type="dxa"/>
          </w:tcPr>
          <w:p w14:paraId="1C9D13E2" w14:textId="632DF49A" w:rsidR="00E564BB" w:rsidRPr="00820340" w:rsidRDefault="00897A2B" w:rsidP="001724D5">
            <w:pPr>
              <w:jc w:val="center"/>
              <w:rPr>
                <w:rFonts w:ascii="Arial" w:hAnsi="Arial"/>
                <w:sz w:val="18"/>
              </w:rPr>
            </w:pPr>
            <w:r w:rsidRPr="00820340">
              <w:t>–</w:t>
            </w:r>
          </w:p>
        </w:tc>
      </w:tr>
    </w:tbl>
    <w:p w14:paraId="1C9D13E5" w14:textId="272318C2" w:rsidR="008A2963" w:rsidRPr="00C711C3" w:rsidRDefault="00897A2B" w:rsidP="00897A2B">
      <w:pPr>
        <w:pStyle w:val="paraA0"/>
        <w:spacing w:before="120"/>
        <w:jc w:val="center"/>
        <w:rPr>
          <w:sz w:val="16"/>
          <w:lang w:val="en-IE"/>
        </w:rPr>
      </w:pPr>
      <w:r w:rsidRPr="00820340">
        <w:rPr>
          <w:color w:val="000000"/>
          <w:sz w:val="16"/>
          <w:szCs w:val="16"/>
        </w:rPr>
        <w:t xml:space="preserve">Key: +++ = recommended for this purpose; ++ recommended but has limitations; </w:t>
      </w:r>
      <w:r w:rsidRPr="00820340">
        <w:rPr>
          <w:color w:val="000000"/>
          <w:sz w:val="16"/>
          <w:szCs w:val="16"/>
        </w:rPr>
        <w:br/>
        <w:t>+ = suitable in very limited circumstances</w:t>
      </w:r>
      <w:r w:rsidRPr="00820340">
        <w:rPr>
          <w:sz w:val="16"/>
          <w:szCs w:val="16"/>
        </w:rPr>
        <w:t xml:space="preserve">; </w:t>
      </w:r>
      <w:r w:rsidRPr="00820340">
        <w:rPr>
          <w:color w:val="000000"/>
          <w:sz w:val="16"/>
          <w:szCs w:val="16"/>
        </w:rPr>
        <w:t>– = not appropriate for this purpose.</w:t>
      </w:r>
      <w:r w:rsidR="008A2963" w:rsidRPr="00820340">
        <w:rPr>
          <w:sz w:val="16"/>
        </w:rPr>
        <w:t xml:space="preserve"> </w:t>
      </w:r>
      <w:r w:rsidR="008A2963" w:rsidRPr="00820340">
        <w:rPr>
          <w:sz w:val="16"/>
        </w:rPr>
        <w:br/>
      </w:r>
      <w:r w:rsidR="003A198A" w:rsidRPr="00820340">
        <w:rPr>
          <w:sz w:val="16"/>
          <w:szCs w:val="16"/>
        </w:rPr>
        <w:t xml:space="preserve">PCR = polymerase chain reaction; </w:t>
      </w:r>
      <w:r w:rsidR="008E25FB" w:rsidRPr="00820340">
        <w:rPr>
          <w:sz w:val="16"/>
          <w:szCs w:val="16"/>
        </w:rPr>
        <w:t>SAT</w:t>
      </w:r>
      <w:r w:rsidR="008A2963" w:rsidRPr="00820340">
        <w:rPr>
          <w:sz w:val="16"/>
          <w:szCs w:val="16"/>
        </w:rPr>
        <w:t xml:space="preserve"> = </w:t>
      </w:r>
      <w:r w:rsidR="003A198A" w:rsidRPr="00820340">
        <w:rPr>
          <w:sz w:val="16"/>
        </w:rPr>
        <w:t>s</w:t>
      </w:r>
      <w:r w:rsidR="008E25FB" w:rsidRPr="00820340">
        <w:rPr>
          <w:sz w:val="16"/>
        </w:rPr>
        <w:t>lide agglutination test</w:t>
      </w:r>
      <w:r w:rsidR="008A2963" w:rsidRPr="00820340">
        <w:rPr>
          <w:sz w:val="16"/>
        </w:rPr>
        <w:t xml:space="preserve">; </w:t>
      </w:r>
      <w:r w:rsidR="008E25FB" w:rsidRPr="00820340">
        <w:rPr>
          <w:sz w:val="16"/>
          <w:szCs w:val="16"/>
        </w:rPr>
        <w:t>TAT</w:t>
      </w:r>
      <w:r w:rsidR="008A2963" w:rsidRPr="00820340">
        <w:rPr>
          <w:sz w:val="16"/>
          <w:szCs w:val="16"/>
        </w:rPr>
        <w:t xml:space="preserve"> = </w:t>
      </w:r>
      <w:r w:rsidR="003A198A" w:rsidRPr="00820340">
        <w:rPr>
          <w:sz w:val="16"/>
        </w:rPr>
        <w:t>t</w:t>
      </w:r>
      <w:r w:rsidR="008E25FB" w:rsidRPr="00820340">
        <w:rPr>
          <w:sz w:val="16"/>
        </w:rPr>
        <w:t>ube agglutination</w:t>
      </w:r>
      <w:r w:rsidR="008A2963" w:rsidRPr="00820340">
        <w:rPr>
          <w:sz w:val="16"/>
          <w:szCs w:val="16"/>
        </w:rPr>
        <w:t xml:space="preserve"> test; </w:t>
      </w:r>
      <w:r w:rsidR="003A198A" w:rsidRPr="00820340">
        <w:rPr>
          <w:sz w:val="16"/>
          <w:szCs w:val="16"/>
        </w:rPr>
        <w:br/>
        <w:t>MAT = micro</w:t>
      </w:r>
      <w:r w:rsidR="00B74FB5" w:rsidRPr="00820340">
        <w:rPr>
          <w:sz w:val="16"/>
          <w:szCs w:val="16"/>
        </w:rPr>
        <w:t>agglutination test</w:t>
      </w:r>
      <w:r w:rsidR="003A198A" w:rsidRPr="00820340">
        <w:rPr>
          <w:sz w:val="16"/>
          <w:szCs w:val="16"/>
        </w:rPr>
        <w:t xml:space="preserve">; </w:t>
      </w:r>
      <w:r w:rsidR="008A2963" w:rsidRPr="00820340">
        <w:rPr>
          <w:sz w:val="16"/>
        </w:rPr>
        <w:t>ELISA = enzyme-linked immunosorbent assay</w:t>
      </w:r>
      <w:r w:rsidR="003A198A" w:rsidRPr="00820340">
        <w:rPr>
          <w:sz w:val="16"/>
        </w:rPr>
        <w:t>.</w:t>
      </w:r>
      <w:r w:rsidR="008A2963" w:rsidRPr="00820340">
        <w:rPr>
          <w:sz w:val="16"/>
        </w:rPr>
        <w:t xml:space="preserve"> </w:t>
      </w:r>
      <w:r w:rsidR="00C711C3">
        <w:rPr>
          <w:sz w:val="16"/>
        </w:rPr>
        <w:br/>
      </w:r>
      <w:r w:rsidR="00126277" w:rsidRPr="00126277">
        <w:rPr>
          <w:sz w:val="16"/>
          <w:vertAlign w:val="superscript"/>
          <w:lang w:val="en-IE"/>
        </w:rPr>
        <w:t>(a)</w:t>
      </w:r>
      <w:r w:rsidR="00126277" w:rsidRPr="00CC406C">
        <w:rPr>
          <w:sz w:val="16"/>
          <w:lang w:val="en-IE"/>
        </w:rPr>
        <w:t>A combination of agent identification methods applied on the same clinical sample is recommended</w:t>
      </w:r>
      <w:r w:rsidR="00126277">
        <w:rPr>
          <w:sz w:val="16"/>
          <w:lang w:val="en-IE"/>
        </w:rPr>
        <w:t>.</w:t>
      </w:r>
      <w:r w:rsidR="00126277">
        <w:rPr>
          <w:sz w:val="16"/>
          <w:lang w:val="en-IE"/>
        </w:rPr>
        <w:br/>
      </w:r>
      <w:r w:rsidR="00126277" w:rsidRPr="00C711C3">
        <w:rPr>
          <w:sz w:val="16"/>
          <w:vertAlign w:val="superscript"/>
        </w:rPr>
        <w:t xml:space="preserve"> </w:t>
      </w:r>
      <w:r w:rsidR="00C711C3" w:rsidRPr="00C711C3">
        <w:rPr>
          <w:sz w:val="16"/>
          <w:vertAlign w:val="superscript"/>
        </w:rPr>
        <w:t>(</w:t>
      </w:r>
      <w:r w:rsidR="00126277">
        <w:rPr>
          <w:sz w:val="16"/>
          <w:vertAlign w:val="superscript"/>
        </w:rPr>
        <w:t>b</w:t>
      </w:r>
      <w:r w:rsidR="00C711C3" w:rsidRPr="00C711C3">
        <w:rPr>
          <w:sz w:val="16"/>
          <w:vertAlign w:val="superscript"/>
        </w:rPr>
        <w:t>)</w:t>
      </w:r>
      <w:r w:rsidR="00C711C3" w:rsidRPr="00C711C3">
        <w:rPr>
          <w:sz w:val="16"/>
          <w:u w:val="double"/>
        </w:rPr>
        <w:t xml:space="preserve">Versage </w:t>
      </w:r>
      <w:r w:rsidR="00C711C3" w:rsidRPr="00C711C3">
        <w:rPr>
          <w:i/>
          <w:iCs/>
          <w:sz w:val="16"/>
          <w:u w:val="double"/>
        </w:rPr>
        <w:t>et al.,</w:t>
      </w:r>
      <w:r w:rsidR="00C711C3" w:rsidRPr="00C711C3">
        <w:rPr>
          <w:sz w:val="16"/>
          <w:u w:val="double"/>
        </w:rPr>
        <w:t xml:space="preserve"> 2003</w:t>
      </w:r>
      <w:r w:rsidR="00C711C3" w:rsidRPr="00C711C3">
        <w:rPr>
          <w:sz w:val="16"/>
        </w:rPr>
        <w:t xml:space="preserve">; </w:t>
      </w:r>
      <w:r w:rsidR="00C711C3" w:rsidRPr="00C711C3">
        <w:rPr>
          <w:sz w:val="16"/>
          <w:vertAlign w:val="superscript"/>
        </w:rPr>
        <w:t>(</w:t>
      </w:r>
      <w:r w:rsidR="00126277">
        <w:rPr>
          <w:sz w:val="16"/>
          <w:vertAlign w:val="superscript"/>
        </w:rPr>
        <w:t>c</w:t>
      </w:r>
      <w:r w:rsidR="00C711C3" w:rsidRPr="00C711C3">
        <w:rPr>
          <w:sz w:val="16"/>
          <w:vertAlign w:val="superscript"/>
        </w:rPr>
        <w:t>)</w:t>
      </w:r>
      <w:r w:rsidR="00C711C3" w:rsidRPr="00C711C3">
        <w:rPr>
          <w:sz w:val="16"/>
          <w:u w:val="double"/>
          <w:lang w:val="en-IE"/>
        </w:rPr>
        <w:t xml:space="preserve">Barns </w:t>
      </w:r>
      <w:r w:rsidR="00C711C3" w:rsidRPr="00C711C3">
        <w:rPr>
          <w:i/>
          <w:iCs/>
          <w:sz w:val="16"/>
          <w:u w:val="double"/>
          <w:lang w:val="en-IE"/>
        </w:rPr>
        <w:t>et al.,</w:t>
      </w:r>
      <w:r w:rsidR="00C711C3" w:rsidRPr="00C711C3">
        <w:rPr>
          <w:sz w:val="16"/>
          <w:u w:val="double"/>
          <w:lang w:val="en-IE"/>
        </w:rPr>
        <w:t xml:space="preserve"> 2005.</w:t>
      </w:r>
      <w:r w:rsidR="00946FE0">
        <w:rPr>
          <w:sz w:val="16"/>
          <w:u w:val="double"/>
          <w:lang w:val="en-IE"/>
        </w:rPr>
        <w:br/>
      </w:r>
      <w:r w:rsidR="00946FE0" w:rsidRPr="00126277">
        <w:rPr>
          <w:sz w:val="16"/>
          <w:highlight w:val="yellow"/>
          <w:u w:val="double"/>
          <w:vertAlign w:val="superscript"/>
          <w:lang w:val="en-IE"/>
        </w:rPr>
        <w:t>(</w:t>
      </w:r>
      <w:r w:rsidR="00126277">
        <w:rPr>
          <w:sz w:val="16"/>
          <w:highlight w:val="yellow"/>
          <w:u w:val="double"/>
          <w:vertAlign w:val="superscript"/>
          <w:lang w:val="en-IE"/>
        </w:rPr>
        <w:t>d</w:t>
      </w:r>
      <w:r w:rsidR="00946FE0" w:rsidRPr="00126277">
        <w:rPr>
          <w:sz w:val="16"/>
          <w:highlight w:val="yellow"/>
          <w:u w:val="double"/>
          <w:vertAlign w:val="superscript"/>
          <w:lang w:val="en-IE"/>
        </w:rPr>
        <w:t>)</w:t>
      </w:r>
      <w:bookmarkStart w:id="5" w:name="_Hlk95816871"/>
      <w:r w:rsidR="00946FE0" w:rsidRPr="00946FE0">
        <w:rPr>
          <w:sz w:val="16"/>
          <w:szCs w:val="16"/>
          <w:highlight w:val="yellow"/>
          <w:u w:val="double"/>
          <w:lang w:val="en-IE"/>
        </w:rPr>
        <w:t>Serology is of limited value in susceptible animals, which usually die before development of specific antibodies</w:t>
      </w:r>
      <w:bookmarkEnd w:id="5"/>
      <w:r w:rsidR="00946FE0" w:rsidRPr="0079595B">
        <w:rPr>
          <w:sz w:val="16"/>
          <w:szCs w:val="16"/>
          <w:lang w:val="en-IE"/>
        </w:rPr>
        <w:t>.</w:t>
      </w:r>
    </w:p>
    <w:p w14:paraId="1C9D13E6" w14:textId="378D60E8" w:rsidR="003C46A8" w:rsidRPr="00820340" w:rsidRDefault="003C46A8" w:rsidP="004A098B">
      <w:pPr>
        <w:pStyle w:val="1"/>
        <w:spacing w:after="200"/>
      </w:pPr>
      <w:r w:rsidRPr="00820340">
        <w:t>1.</w:t>
      </w:r>
      <w:r w:rsidRPr="00820340">
        <w:tab/>
      </w:r>
      <w:r w:rsidR="006B1D47" w:rsidRPr="00820340">
        <w:t>Detection</w:t>
      </w:r>
      <w:r w:rsidRPr="00820340">
        <w:t xml:space="preserve"> of the agent</w:t>
      </w:r>
    </w:p>
    <w:p w14:paraId="1C9D13E7" w14:textId="17FF7BC4" w:rsidR="003C46A8" w:rsidRPr="00820340" w:rsidRDefault="003C46A8" w:rsidP="004A098B">
      <w:pPr>
        <w:pStyle w:val="para1"/>
        <w:spacing w:after="200"/>
      </w:pPr>
      <w:proofErr w:type="spellStart"/>
      <w:r w:rsidRPr="00820340">
        <w:rPr>
          <w:i/>
        </w:rPr>
        <w:t>Francisella</w:t>
      </w:r>
      <w:proofErr w:type="spellEnd"/>
      <w:r w:rsidR="008E25FB" w:rsidRPr="00820340">
        <w:rPr>
          <w:i/>
        </w:rPr>
        <w:t xml:space="preserve"> </w:t>
      </w:r>
      <w:proofErr w:type="spellStart"/>
      <w:r w:rsidRPr="00820340">
        <w:rPr>
          <w:i/>
        </w:rPr>
        <w:t>tularensis</w:t>
      </w:r>
      <w:proofErr w:type="spellEnd"/>
      <w:r w:rsidRPr="00820340">
        <w:t xml:space="preserve"> can be demonstrated in smear preparations or in histological sections</w:t>
      </w:r>
      <w:r w:rsidRPr="00820340">
        <w:rPr>
          <w:strike/>
        </w:rPr>
        <w:t>.</w:t>
      </w:r>
      <w:r w:rsidR="00167B09" w:rsidRPr="00820340">
        <w:rPr>
          <w:strike/>
        </w:rPr>
        <w:t xml:space="preserve"> As the post-mortem picture is variable, diagnosis is sometimes difficult and</w:t>
      </w:r>
      <w:r w:rsidR="00DD6DD8" w:rsidRPr="00820340">
        <w:t xml:space="preserve"> </w:t>
      </w:r>
      <w:r w:rsidR="00DD6DD8" w:rsidRPr="00820340">
        <w:rPr>
          <w:u w:val="double"/>
        </w:rPr>
        <w:t>using specific</w:t>
      </w:r>
      <w:r w:rsidR="00DD6DD8" w:rsidRPr="00820340">
        <w:t xml:space="preserve"> i</w:t>
      </w:r>
      <w:r w:rsidR="00167B09" w:rsidRPr="00820340">
        <w:t xml:space="preserve">mmunological or immunohistochemical methods </w:t>
      </w:r>
      <w:r w:rsidR="00167B09" w:rsidRPr="00820340">
        <w:rPr>
          <w:strike/>
        </w:rPr>
        <w:t>are preferable, although</w:t>
      </w:r>
      <w:r w:rsidR="0078690E" w:rsidRPr="00820340">
        <w:rPr>
          <w:strike/>
        </w:rPr>
        <w:t xml:space="preserve"> </w:t>
      </w:r>
      <w:r w:rsidR="00DD6DD8" w:rsidRPr="00820340">
        <w:rPr>
          <w:u w:val="double"/>
        </w:rPr>
        <w:t>of identification. If</w:t>
      </w:r>
      <w:r w:rsidR="00DD6DD8" w:rsidRPr="00820340">
        <w:t xml:space="preserve"> reagents </w:t>
      </w:r>
      <w:r w:rsidR="00167B09" w:rsidRPr="00820340">
        <w:rPr>
          <w:strike/>
        </w:rPr>
        <w:t>may be difficult to obtain. It can sometimes be recommended, therefore, that</w:t>
      </w:r>
      <w:r w:rsidR="0078690E" w:rsidRPr="00820340">
        <w:rPr>
          <w:strike/>
        </w:rPr>
        <w:t xml:space="preserve"> </w:t>
      </w:r>
      <w:r w:rsidR="00DD6DD8" w:rsidRPr="00820340">
        <w:rPr>
          <w:u w:val="double"/>
        </w:rPr>
        <w:t>are</w:t>
      </w:r>
      <w:r w:rsidR="00B61173" w:rsidRPr="00820340">
        <w:rPr>
          <w:u w:val="double"/>
        </w:rPr>
        <w:t xml:space="preserve"> </w:t>
      </w:r>
      <w:r w:rsidR="00DD6DD8" w:rsidRPr="00820340">
        <w:rPr>
          <w:u w:val="double"/>
        </w:rPr>
        <w:t>n</w:t>
      </w:r>
      <w:r w:rsidR="00B61173" w:rsidRPr="00820340">
        <w:rPr>
          <w:u w:val="double"/>
        </w:rPr>
        <w:t>o</w:t>
      </w:r>
      <w:r w:rsidR="00DD6DD8" w:rsidRPr="00820340">
        <w:rPr>
          <w:u w:val="double"/>
        </w:rPr>
        <w:t>t readily available,</w:t>
      </w:r>
      <w:r w:rsidR="00DD6DD8" w:rsidRPr="00820340">
        <w:t xml:space="preserve"> fi</w:t>
      </w:r>
      <w:r w:rsidR="00167B09" w:rsidRPr="00820340">
        <w:t xml:space="preserve">xed specimens </w:t>
      </w:r>
      <w:r w:rsidR="00DD6DD8" w:rsidRPr="00820340">
        <w:rPr>
          <w:u w:val="double"/>
        </w:rPr>
        <w:t>can</w:t>
      </w:r>
      <w:r w:rsidR="00E94E7A" w:rsidRPr="00820340">
        <w:t xml:space="preserve"> be</w:t>
      </w:r>
      <w:r w:rsidR="00167B09" w:rsidRPr="00820340">
        <w:t xml:space="preserve"> analysed at laboratories equipped with proper reagents </w:t>
      </w:r>
      <w:r w:rsidR="00167B09" w:rsidRPr="00820340">
        <w:rPr>
          <w:strike/>
        </w:rPr>
        <w:t>or</w:t>
      </w:r>
      <w:r w:rsidR="0078690E" w:rsidRPr="00820340">
        <w:rPr>
          <w:strike/>
        </w:rPr>
        <w:t xml:space="preserve"> </w:t>
      </w:r>
      <w:r w:rsidR="00DD6DD8" w:rsidRPr="00820340">
        <w:rPr>
          <w:u w:val="double"/>
        </w:rPr>
        <w:t>and</w:t>
      </w:r>
      <w:r w:rsidR="00167B09" w:rsidRPr="00820340">
        <w:t xml:space="preserve"> methods. </w:t>
      </w:r>
      <w:r w:rsidRPr="00820340">
        <w:rPr>
          <w:strike/>
        </w:rPr>
        <w:t xml:space="preserve">It can </w:t>
      </w:r>
      <w:r w:rsidR="006A0CEB" w:rsidRPr="00820340">
        <w:rPr>
          <w:u w:val="double"/>
        </w:rPr>
        <w:t xml:space="preserve">Bacterial isolation followed by </w:t>
      </w:r>
      <w:r w:rsidR="00B61173" w:rsidRPr="00820340">
        <w:rPr>
          <w:u w:val="double"/>
        </w:rPr>
        <w:t xml:space="preserve">identification </w:t>
      </w:r>
      <w:r w:rsidR="00C234FD" w:rsidRPr="00820340">
        <w:rPr>
          <w:u w:val="double"/>
        </w:rPr>
        <w:t>via immunologic</w:t>
      </w:r>
      <w:r w:rsidR="00B61173" w:rsidRPr="00820340">
        <w:rPr>
          <w:u w:val="double"/>
        </w:rPr>
        <w:t>al</w:t>
      </w:r>
      <w:r w:rsidR="00C234FD" w:rsidRPr="00820340">
        <w:rPr>
          <w:u w:val="double"/>
        </w:rPr>
        <w:t xml:space="preserve"> or molecular methods is</w:t>
      </w:r>
      <w:r w:rsidR="00C234FD" w:rsidRPr="00820340">
        <w:t xml:space="preserve"> also </w:t>
      </w:r>
      <w:r w:rsidRPr="00820340">
        <w:rPr>
          <w:strike/>
        </w:rPr>
        <w:t>be identified by culture</w:t>
      </w:r>
      <w:r w:rsidR="009F22B9" w:rsidRPr="00820340">
        <w:rPr>
          <w:strike/>
        </w:rPr>
        <w:t xml:space="preserve">. </w:t>
      </w:r>
      <w:proofErr w:type="gramStart"/>
      <w:r w:rsidR="009F22B9" w:rsidRPr="00820340">
        <w:rPr>
          <w:strike/>
        </w:rPr>
        <w:t>However</w:t>
      </w:r>
      <w:proofErr w:type="gramEnd"/>
      <w:r w:rsidR="0078690E" w:rsidRPr="00820340">
        <w:rPr>
          <w:strike/>
        </w:rPr>
        <w:t xml:space="preserve"> </w:t>
      </w:r>
      <w:r w:rsidR="00C234FD" w:rsidRPr="00820340">
        <w:rPr>
          <w:u w:val="double"/>
        </w:rPr>
        <w:t>used</w:t>
      </w:r>
      <w:r w:rsidR="00DD6DD8" w:rsidRPr="00820340">
        <w:rPr>
          <w:u w:val="double"/>
        </w:rPr>
        <w:t>, h</w:t>
      </w:r>
      <w:r w:rsidR="009F22B9" w:rsidRPr="00820340">
        <w:rPr>
          <w:u w:val="double"/>
        </w:rPr>
        <w:t>owever</w:t>
      </w:r>
      <w:r w:rsidR="009F22B9" w:rsidRPr="00820340">
        <w:t xml:space="preserve">, </w:t>
      </w:r>
      <w:r w:rsidR="009F22B9" w:rsidRPr="00820340">
        <w:rPr>
          <w:i/>
        </w:rPr>
        <w:t xml:space="preserve">F. </w:t>
      </w:r>
      <w:proofErr w:type="spellStart"/>
      <w:r w:rsidR="009F22B9" w:rsidRPr="00820340">
        <w:rPr>
          <w:i/>
        </w:rPr>
        <w:t>tularensis</w:t>
      </w:r>
      <w:proofErr w:type="spellEnd"/>
      <w:r w:rsidR="009F22B9" w:rsidRPr="00820340">
        <w:t xml:space="preserve"> may be difficult to isolate from dead animals and carcasses due to overgrowth of other bacteria. </w:t>
      </w:r>
      <w:r w:rsidR="00167B09" w:rsidRPr="00820340">
        <w:rPr>
          <w:strike/>
        </w:rPr>
        <w:t xml:space="preserve">In these </w:t>
      </w:r>
      <w:proofErr w:type="gramStart"/>
      <w:r w:rsidR="00167B09" w:rsidRPr="00820340">
        <w:rPr>
          <w:strike/>
        </w:rPr>
        <w:t>cases</w:t>
      </w:r>
      <w:proofErr w:type="gramEnd"/>
      <w:r w:rsidR="00167B09" w:rsidRPr="00820340">
        <w:rPr>
          <w:strike/>
        </w:rPr>
        <w:t xml:space="preserve"> </w:t>
      </w:r>
      <w:r w:rsidR="00E94E7A" w:rsidRPr="00820340">
        <w:t>S</w:t>
      </w:r>
      <w:r w:rsidR="00167B09" w:rsidRPr="00820340">
        <w:t>elective culture media or animal inoculation can be used</w:t>
      </w:r>
      <w:r w:rsidR="00E94E7A" w:rsidRPr="00820340">
        <w:t xml:space="preserve"> </w:t>
      </w:r>
      <w:r w:rsidR="00E94E7A" w:rsidRPr="00820340">
        <w:rPr>
          <w:u w:val="double"/>
        </w:rPr>
        <w:t>to enhance recovery of the organism</w:t>
      </w:r>
      <w:r w:rsidR="00167B09" w:rsidRPr="00820340">
        <w:t>.</w:t>
      </w:r>
      <w:r w:rsidRPr="00820340">
        <w:t xml:space="preserve"> </w:t>
      </w:r>
      <w:r w:rsidR="00167B09" w:rsidRPr="00820340">
        <w:t xml:space="preserve">Polymerase chain reaction </w:t>
      </w:r>
      <w:r w:rsidR="003A198A" w:rsidRPr="00820340">
        <w:t xml:space="preserve">(PCR) </w:t>
      </w:r>
      <w:r w:rsidR="00167B09" w:rsidRPr="00820340">
        <w:t xml:space="preserve">is a safe and convenient way </w:t>
      </w:r>
      <w:r w:rsidR="00167B09" w:rsidRPr="00820340">
        <w:rPr>
          <w:strike/>
        </w:rPr>
        <w:t>for the detection</w:t>
      </w:r>
      <w:r w:rsidR="0078690E" w:rsidRPr="00820340">
        <w:rPr>
          <w:strike/>
        </w:rPr>
        <w:t xml:space="preserve"> </w:t>
      </w:r>
      <w:r w:rsidR="00692162" w:rsidRPr="00820340">
        <w:rPr>
          <w:u w:val="double"/>
        </w:rPr>
        <w:t>to</w:t>
      </w:r>
      <w:r w:rsidR="00167B09" w:rsidRPr="00820340">
        <w:rPr>
          <w:u w:val="double"/>
        </w:rPr>
        <w:t xml:space="preserve"> detect</w:t>
      </w:r>
      <w:r w:rsidR="00167B09" w:rsidRPr="00820340">
        <w:t xml:space="preserve"> and </w:t>
      </w:r>
      <w:r w:rsidR="00167B09" w:rsidRPr="00820340">
        <w:rPr>
          <w:strike/>
        </w:rPr>
        <w:t>identification of</w:t>
      </w:r>
      <w:r w:rsidR="00167B09" w:rsidRPr="00820340">
        <w:t xml:space="preserve"> </w:t>
      </w:r>
      <w:r w:rsidR="00167B09" w:rsidRPr="00820340">
        <w:rPr>
          <w:u w:val="double"/>
        </w:rPr>
        <w:t>identif</w:t>
      </w:r>
      <w:r w:rsidR="00692162" w:rsidRPr="00820340">
        <w:rPr>
          <w:u w:val="double"/>
        </w:rPr>
        <w:t>y</w:t>
      </w:r>
      <w:r w:rsidR="00167B09" w:rsidRPr="00820340">
        <w:t xml:space="preserve"> </w:t>
      </w:r>
      <w:r w:rsidR="00167B09" w:rsidRPr="00820340">
        <w:rPr>
          <w:i/>
        </w:rPr>
        <w:t xml:space="preserve">F. </w:t>
      </w:r>
      <w:proofErr w:type="spellStart"/>
      <w:r w:rsidR="00167B09" w:rsidRPr="00820340">
        <w:rPr>
          <w:i/>
        </w:rPr>
        <w:t>tularensis</w:t>
      </w:r>
      <w:proofErr w:type="spellEnd"/>
      <w:r w:rsidR="00167B09" w:rsidRPr="00820340">
        <w:t xml:space="preserve"> in clinical samples.</w:t>
      </w:r>
    </w:p>
    <w:p w14:paraId="1C9D13E8" w14:textId="3583FEA7" w:rsidR="003C46A8" w:rsidRPr="00820340" w:rsidRDefault="00513AE1" w:rsidP="00513AE1">
      <w:pPr>
        <w:pStyle w:val="11"/>
      </w:pPr>
      <w:r w:rsidRPr="00820340">
        <w:t>1.1.</w:t>
      </w:r>
      <w:r w:rsidR="003C46A8" w:rsidRPr="00820340">
        <w:tab/>
        <w:t>Smear preparations</w:t>
      </w:r>
      <w:r w:rsidR="00B0688D" w:rsidRPr="00820340">
        <w:t xml:space="preserve"> </w:t>
      </w:r>
      <w:r w:rsidR="00B0688D" w:rsidRPr="00820340">
        <w:rPr>
          <w:u w:val="double"/>
        </w:rPr>
        <w:t>for antigen detection</w:t>
      </w:r>
    </w:p>
    <w:p w14:paraId="1C9D13E9" w14:textId="5FD4755D" w:rsidR="003C46A8" w:rsidRPr="00820340" w:rsidRDefault="003C46A8" w:rsidP="00513AE1">
      <w:pPr>
        <w:pStyle w:val="11Para"/>
      </w:pPr>
      <w:r w:rsidRPr="00820340">
        <w:rPr>
          <w:strike/>
        </w:rPr>
        <w:t xml:space="preserve">Smear preparations are made on microscope slides as </w:t>
      </w:r>
      <w:r w:rsidR="00E94E7A" w:rsidRPr="00820340">
        <w:t>I</w:t>
      </w:r>
      <w:r w:rsidRPr="00820340">
        <w:t>mpression smears of organs</w:t>
      </w:r>
      <w:r w:rsidR="00E94E7A" w:rsidRPr="00820340">
        <w:t>,</w:t>
      </w:r>
      <w:r w:rsidRPr="00820340">
        <w:t xml:space="preserve"> such as the liver, spleen, bone marrow, kidney, lung or blood</w:t>
      </w:r>
      <w:r w:rsidR="00E94E7A" w:rsidRPr="00820340">
        <w:rPr>
          <w:u w:val="double"/>
        </w:rPr>
        <w:t>, are made on microscope slides</w:t>
      </w:r>
      <w:r w:rsidRPr="00820340">
        <w:t xml:space="preserve">. The bacteria are abundant in such </w:t>
      </w:r>
      <w:proofErr w:type="gramStart"/>
      <w:r w:rsidRPr="00820340">
        <w:t>smears, but</w:t>
      </w:r>
      <w:proofErr w:type="gramEnd"/>
      <w:r w:rsidRPr="00820340">
        <w:t xml:space="preserve"> may be overlooked because of their very small size (0.2–0.7 µm). The bacteria can </w:t>
      </w:r>
      <w:r w:rsidRPr="00820340">
        <w:lastRenderedPageBreak/>
        <w:t>be demonstrated by direct or indirect fluorescent antibody staining. This is a safe, rapid and specific diagnostic tool (</w:t>
      </w:r>
      <w:r w:rsidR="00DF78EB" w:rsidRPr="00820340">
        <w:t>Karlsson</w:t>
      </w:r>
      <w:r w:rsidR="00167B09" w:rsidRPr="00820340">
        <w:t xml:space="preserve"> </w:t>
      </w:r>
      <w:r w:rsidR="00DF78EB" w:rsidRPr="00820340">
        <w:rPr>
          <w:i/>
        </w:rPr>
        <w:t>et al</w:t>
      </w:r>
      <w:r w:rsidR="00DF78EB" w:rsidRPr="00820340">
        <w:t>., 1970</w:t>
      </w:r>
      <w:r w:rsidR="00785B82" w:rsidRPr="00820340">
        <w:t>;</w:t>
      </w:r>
      <w:r w:rsidR="00167B09" w:rsidRPr="00820340">
        <w:t xml:space="preserve"> </w:t>
      </w:r>
      <w:r w:rsidR="00DF78EB" w:rsidRPr="00820340">
        <w:t>Morner,</w:t>
      </w:r>
      <w:r w:rsidR="00B95C88" w:rsidRPr="00820340">
        <w:t xml:space="preserve"> </w:t>
      </w:r>
      <w:r w:rsidR="00DF78EB" w:rsidRPr="00820340">
        <w:t>1981</w:t>
      </w:r>
      <w:r w:rsidRPr="00820340">
        <w:t>).</w:t>
      </w:r>
    </w:p>
    <w:p w14:paraId="1C9D13EA" w14:textId="77777777" w:rsidR="003C46A8" w:rsidRPr="00820340" w:rsidRDefault="003C46A8" w:rsidP="00513AE1">
      <w:pPr>
        <w:pStyle w:val="11Para"/>
      </w:pPr>
      <w:r w:rsidRPr="00820340">
        <w:t>Gram staining of smears reveals a scattering of small, punctiform Gram-negative bacteria near the limit of visibility. The use of oil microscopy increases the visibility of the bacteria. The bacteria may be difficult to distinguish from precipitates of stain.</w:t>
      </w:r>
    </w:p>
    <w:p w14:paraId="1C9D13EB" w14:textId="0CCD0795" w:rsidR="003C46A8" w:rsidRPr="00820340" w:rsidRDefault="00513AE1" w:rsidP="00513AE1">
      <w:pPr>
        <w:pStyle w:val="11"/>
      </w:pPr>
      <w:r w:rsidRPr="00820340">
        <w:t>1.2.</w:t>
      </w:r>
      <w:r w:rsidR="003C46A8" w:rsidRPr="00820340">
        <w:tab/>
        <w:t>Histological sections</w:t>
      </w:r>
      <w:r w:rsidR="00B0688D" w:rsidRPr="00820340">
        <w:t xml:space="preserve"> </w:t>
      </w:r>
      <w:r w:rsidR="00B0688D" w:rsidRPr="00820340">
        <w:rPr>
          <w:u w:val="double"/>
        </w:rPr>
        <w:t>for antigen detection</w:t>
      </w:r>
    </w:p>
    <w:p w14:paraId="1C9D13EC" w14:textId="3140C46A" w:rsidR="003C46A8" w:rsidRPr="00820340" w:rsidRDefault="003C46A8" w:rsidP="00513AE1">
      <w:pPr>
        <w:pStyle w:val="11Para"/>
      </w:pPr>
      <w:r w:rsidRPr="00820340">
        <w:t>Bacteria can be demonstrated in sections using immunohistochemical methods, such as the fluorescent antibody test (FAT) (</w:t>
      </w:r>
      <w:r w:rsidR="00DF78EB" w:rsidRPr="00820340">
        <w:t>Morner,</w:t>
      </w:r>
      <w:r w:rsidR="009F22B9" w:rsidRPr="00820340">
        <w:rPr>
          <w:smallCaps/>
        </w:rPr>
        <w:t xml:space="preserve"> </w:t>
      </w:r>
      <w:r w:rsidR="00DF78EB" w:rsidRPr="00820340">
        <w:t>1981</w:t>
      </w:r>
      <w:r w:rsidRPr="00820340">
        <w:t>)</w:t>
      </w:r>
      <w:r w:rsidR="003F14E0" w:rsidRPr="00820340">
        <w:t xml:space="preserve"> or immunohistochemistry (</w:t>
      </w:r>
      <w:proofErr w:type="spellStart"/>
      <w:r w:rsidR="003F14E0" w:rsidRPr="00820340">
        <w:t>Gyuranecz</w:t>
      </w:r>
      <w:proofErr w:type="spellEnd"/>
      <w:r w:rsidR="003F14E0" w:rsidRPr="00820340">
        <w:t xml:space="preserve"> </w:t>
      </w:r>
      <w:r w:rsidR="003F14E0" w:rsidRPr="00820340">
        <w:rPr>
          <w:i/>
        </w:rPr>
        <w:t>et al.,</w:t>
      </w:r>
      <w:r w:rsidR="003F14E0" w:rsidRPr="00820340">
        <w:t xml:space="preserve"> 2010)</w:t>
      </w:r>
      <w:r w:rsidRPr="00820340">
        <w:t>. The test</w:t>
      </w:r>
      <w:r w:rsidR="003F14E0" w:rsidRPr="00820340">
        <w:t>s</w:t>
      </w:r>
      <w:r w:rsidRPr="00820340">
        <w:t xml:space="preserve"> </w:t>
      </w:r>
      <w:r w:rsidR="003F14E0" w:rsidRPr="00820340">
        <w:t>are</w:t>
      </w:r>
      <w:r w:rsidRPr="00820340">
        <w:t xml:space="preserve"> performed on </w:t>
      </w:r>
      <w:r w:rsidR="003F14E0" w:rsidRPr="00820340">
        <w:t>organ samples</w:t>
      </w:r>
      <w:r w:rsidRPr="00820340">
        <w:t xml:space="preserve"> fixed in neutral buffered formalin and paraffin embedded. Slides are </w:t>
      </w:r>
      <w:r w:rsidR="00CA3B82" w:rsidRPr="00820340">
        <w:rPr>
          <w:u w:val="double"/>
        </w:rPr>
        <w:t xml:space="preserve">first </w:t>
      </w:r>
      <w:r w:rsidRPr="00820340">
        <w:t>treated wit</w:t>
      </w:r>
      <w:r w:rsidR="00CA3B82" w:rsidRPr="00820340">
        <w:t xml:space="preserve">h </w:t>
      </w:r>
      <w:r w:rsidR="003F14E0" w:rsidRPr="00820340">
        <w:rPr>
          <w:strike/>
        </w:rPr>
        <w:t xml:space="preserve">a primer </w:t>
      </w:r>
      <w:r w:rsidRPr="00820340">
        <w:t>rabbit</w:t>
      </w:r>
      <w:r w:rsidR="003F14E0" w:rsidRPr="00820340">
        <w:t xml:space="preserve"> or mouse</w:t>
      </w:r>
      <w:r w:rsidRPr="00820340">
        <w:t xml:space="preserve"> anti-</w:t>
      </w:r>
      <w:proofErr w:type="spellStart"/>
      <w:r w:rsidRPr="00820340">
        <w:t>tularemia</w:t>
      </w:r>
      <w:proofErr w:type="spellEnd"/>
      <w:r w:rsidRPr="00820340">
        <w:t xml:space="preserve"> serum, washed and thereafter treated with</w:t>
      </w:r>
      <w:r w:rsidR="00CA3B82" w:rsidRPr="00820340">
        <w:t xml:space="preserve"> a</w:t>
      </w:r>
      <w:r w:rsidR="003F14E0" w:rsidRPr="00820340">
        <w:rPr>
          <w:strike/>
        </w:rPr>
        <w:t xml:space="preserve"> seconder</w:t>
      </w:r>
      <w:r w:rsidRPr="00820340">
        <w:t xml:space="preserve"> fluorescein</w:t>
      </w:r>
      <w:r w:rsidR="003818DE">
        <w:t xml:space="preserve"> </w:t>
      </w:r>
      <w:r w:rsidRPr="00820340">
        <w:t>isothiocyanate-conjugated</w:t>
      </w:r>
      <w:r w:rsidR="003F14E0" w:rsidRPr="00820340">
        <w:t xml:space="preserve"> or a horseradish peroxidase-labelled </w:t>
      </w:r>
      <w:r w:rsidRPr="00820340">
        <w:t xml:space="preserve">anti-rabbit </w:t>
      </w:r>
      <w:r w:rsidR="003F14E0" w:rsidRPr="00820340">
        <w:t xml:space="preserve">or anti-mouse </w:t>
      </w:r>
      <w:r w:rsidRPr="00820340">
        <w:t>serum. The samples are examined under a fluorescence</w:t>
      </w:r>
      <w:r w:rsidR="003F14E0" w:rsidRPr="00820340">
        <w:t xml:space="preserve"> or light</w:t>
      </w:r>
      <w:r w:rsidRPr="00820340">
        <w:t xml:space="preserve"> microscope. Large numbers of bacteria can be seen in necrotic lesions and in the blood.</w:t>
      </w:r>
    </w:p>
    <w:p w14:paraId="1C9D13ED" w14:textId="0E6FEF0B" w:rsidR="003C46A8" w:rsidRPr="00820340" w:rsidRDefault="00513AE1" w:rsidP="00513AE1">
      <w:pPr>
        <w:pStyle w:val="11"/>
      </w:pPr>
      <w:r w:rsidRPr="00820340">
        <w:t>1.3.</w:t>
      </w:r>
      <w:r w:rsidR="003C46A8" w:rsidRPr="00820340">
        <w:tab/>
      </w:r>
      <w:r w:rsidR="003C46A8" w:rsidRPr="00820340">
        <w:rPr>
          <w:strike/>
        </w:rPr>
        <w:t>Culture</w:t>
      </w:r>
      <w:r w:rsidR="0078690E" w:rsidRPr="00820340">
        <w:rPr>
          <w:strike/>
        </w:rPr>
        <w:t xml:space="preserve"> </w:t>
      </w:r>
      <w:r w:rsidR="00B0688D" w:rsidRPr="00820340">
        <w:rPr>
          <w:u w:val="double"/>
        </w:rPr>
        <w:t xml:space="preserve">Bacterial isolation </w:t>
      </w:r>
    </w:p>
    <w:p w14:paraId="7D9D2838" w14:textId="19AA7D94" w:rsidR="00D469CC" w:rsidRPr="00820340" w:rsidRDefault="003C46A8" w:rsidP="003C50DE">
      <w:pPr>
        <w:pStyle w:val="11Para"/>
      </w:pPr>
      <w:proofErr w:type="spellStart"/>
      <w:r w:rsidRPr="00820340">
        <w:rPr>
          <w:i/>
          <w:strike/>
        </w:rPr>
        <w:t>Francisella</w:t>
      </w:r>
      <w:proofErr w:type="spellEnd"/>
      <w:r w:rsidR="003F14E0" w:rsidRPr="00820340">
        <w:rPr>
          <w:i/>
          <w:strike/>
        </w:rPr>
        <w:t xml:space="preserve"> </w:t>
      </w:r>
      <w:proofErr w:type="spellStart"/>
      <w:r w:rsidRPr="00820340">
        <w:rPr>
          <w:i/>
          <w:strike/>
        </w:rPr>
        <w:t>tularensis</w:t>
      </w:r>
      <w:proofErr w:type="spellEnd"/>
      <w:r w:rsidRPr="00820340">
        <w:rPr>
          <w:strike/>
        </w:rPr>
        <w:t xml:space="preserve"> will not grow on ordinary media, although an occasional strain can sometimes, on initial isolation, grow on blood agar. Incubation is at 37°C</w:t>
      </w:r>
      <w:r w:rsidR="00ED5D74" w:rsidRPr="00820340">
        <w:rPr>
          <w:strike/>
        </w:rPr>
        <w:t xml:space="preserve"> in ambient air or in 5% CO</w:t>
      </w:r>
      <w:r w:rsidR="00ED5D74" w:rsidRPr="00820340">
        <w:rPr>
          <w:strike/>
          <w:vertAlign w:val="subscript"/>
        </w:rPr>
        <w:t>2</w:t>
      </w:r>
      <w:r w:rsidRPr="00820340">
        <w:rPr>
          <w:strike/>
        </w:rPr>
        <w:t>. Heart</w:t>
      </w:r>
      <w:r w:rsidR="0078690E" w:rsidRPr="00820340">
        <w:rPr>
          <w:strike/>
        </w:rPr>
        <w:t xml:space="preserve"> </w:t>
      </w:r>
      <w:r w:rsidR="003E5953" w:rsidRPr="00820340">
        <w:rPr>
          <w:u w:val="double"/>
        </w:rPr>
        <w:t>The bacteria</w:t>
      </w:r>
      <w:r w:rsidR="00DD6DD8" w:rsidRPr="00820340">
        <w:rPr>
          <w:u w:val="double"/>
        </w:rPr>
        <w:t xml:space="preserve"> can be isolated from heart</w:t>
      </w:r>
      <w:r w:rsidR="00DD6DD8" w:rsidRPr="00820340">
        <w:t xml:space="preserve"> blood, liver, spleen, bone marrow or </w:t>
      </w:r>
      <w:proofErr w:type="spellStart"/>
      <w:r w:rsidR="00DD6DD8" w:rsidRPr="00820340">
        <w:t>tularemic</w:t>
      </w:r>
      <w:proofErr w:type="spellEnd"/>
      <w:r w:rsidR="00DD6DD8" w:rsidRPr="00820340">
        <w:t xml:space="preserve"> granulomas (from lungs, pericardium, kidney, liver, spleen, etc.) from moribund animals</w:t>
      </w:r>
      <w:r w:rsidRPr="00820340">
        <w:rPr>
          <w:strike/>
        </w:rPr>
        <w:t xml:space="preserve"> should be used for culture. It is necessary to use special culture media, such as</w:t>
      </w:r>
      <w:r w:rsidR="003A198A" w:rsidRPr="00820340">
        <w:rPr>
          <w:strike/>
        </w:rPr>
        <w:t xml:space="preserve"> the media given below.</w:t>
      </w:r>
      <w:r w:rsidR="003E5953" w:rsidRPr="00820340">
        <w:rPr>
          <w:u w:val="double"/>
        </w:rPr>
        <w:t xml:space="preserve">, however it is highly fastidious; it </w:t>
      </w:r>
      <w:r w:rsidRPr="00820340">
        <w:rPr>
          <w:u w:val="double"/>
        </w:rPr>
        <w:t>will not grow on ordinary media, although an occasional strain can sometimes</w:t>
      </w:r>
      <w:r w:rsidR="00816152" w:rsidRPr="00820340">
        <w:rPr>
          <w:u w:val="double"/>
        </w:rPr>
        <w:t xml:space="preserve"> </w:t>
      </w:r>
      <w:r w:rsidRPr="00820340">
        <w:rPr>
          <w:u w:val="double"/>
        </w:rPr>
        <w:t>grow on blood agar</w:t>
      </w:r>
      <w:r w:rsidR="00816152" w:rsidRPr="00820340">
        <w:rPr>
          <w:u w:val="double"/>
        </w:rPr>
        <w:t xml:space="preserve"> on initial isolation</w:t>
      </w:r>
      <w:r w:rsidRPr="00820340">
        <w:rPr>
          <w:u w:val="double"/>
        </w:rPr>
        <w:t xml:space="preserve">. </w:t>
      </w:r>
      <w:r w:rsidR="00DD6DD8" w:rsidRPr="00820340">
        <w:rPr>
          <w:u w:val="double"/>
        </w:rPr>
        <w:t>Culture preparations are i</w:t>
      </w:r>
      <w:r w:rsidRPr="00820340">
        <w:rPr>
          <w:u w:val="double"/>
        </w:rPr>
        <w:t>ncubat</w:t>
      </w:r>
      <w:r w:rsidR="00DD6DD8" w:rsidRPr="00820340">
        <w:rPr>
          <w:u w:val="double"/>
        </w:rPr>
        <w:t>ed</w:t>
      </w:r>
      <w:r w:rsidRPr="00820340">
        <w:rPr>
          <w:u w:val="double"/>
        </w:rPr>
        <w:t xml:space="preserve"> at 37°C</w:t>
      </w:r>
      <w:r w:rsidR="00DD6DD8" w:rsidRPr="00820340">
        <w:rPr>
          <w:u w:val="double"/>
        </w:rPr>
        <w:t>,</w:t>
      </w:r>
      <w:r w:rsidR="00ED5D74" w:rsidRPr="00820340">
        <w:rPr>
          <w:u w:val="double"/>
        </w:rPr>
        <w:t xml:space="preserve"> in ambient air or in 5% CO</w:t>
      </w:r>
      <w:r w:rsidR="00ED5D74" w:rsidRPr="00820340">
        <w:rPr>
          <w:u w:val="double"/>
          <w:vertAlign w:val="subscript"/>
        </w:rPr>
        <w:t>2</w:t>
      </w:r>
      <w:r w:rsidRPr="00820340">
        <w:rPr>
          <w:u w:val="double"/>
        </w:rPr>
        <w:t xml:space="preserve">. </w:t>
      </w:r>
    </w:p>
    <w:p w14:paraId="1C9D13EE" w14:textId="56C10AAC" w:rsidR="003C46A8" w:rsidRPr="00820340" w:rsidRDefault="00D469CC" w:rsidP="0078690E">
      <w:pPr>
        <w:pStyle w:val="111"/>
        <w:rPr>
          <w:u w:val="double"/>
        </w:rPr>
      </w:pPr>
      <w:r w:rsidRPr="00820340">
        <w:rPr>
          <w:u w:val="double"/>
        </w:rPr>
        <w:t>1.3.1.</w:t>
      </w:r>
      <w:r w:rsidR="0078690E" w:rsidRPr="00820340">
        <w:rPr>
          <w:u w:val="double"/>
        </w:rPr>
        <w:tab/>
      </w:r>
      <w:r w:rsidR="006A0CEB" w:rsidRPr="00820340">
        <w:rPr>
          <w:u w:val="double"/>
        </w:rPr>
        <w:t>The c</w:t>
      </w:r>
      <w:r w:rsidR="00DD6DD8" w:rsidRPr="00820340">
        <w:rPr>
          <w:u w:val="double"/>
        </w:rPr>
        <w:t xml:space="preserve">ulture media listed below are all appropriate for isolating </w:t>
      </w:r>
      <w:r w:rsidR="00DD6DD8" w:rsidRPr="00820340">
        <w:rPr>
          <w:i/>
          <w:iCs/>
          <w:u w:val="double"/>
        </w:rPr>
        <w:t xml:space="preserve">F. </w:t>
      </w:r>
      <w:proofErr w:type="spellStart"/>
      <w:r w:rsidR="00DD6DD8" w:rsidRPr="00820340">
        <w:rPr>
          <w:i/>
          <w:iCs/>
          <w:u w:val="double"/>
        </w:rPr>
        <w:t>tularensis</w:t>
      </w:r>
      <w:proofErr w:type="spellEnd"/>
    </w:p>
    <w:p w14:paraId="3C79843C" w14:textId="77777777" w:rsidR="0078690E" w:rsidRPr="00820340" w:rsidRDefault="0078690E" w:rsidP="0078690E">
      <w:pPr>
        <w:pStyle w:val="afourthlevel"/>
      </w:pPr>
      <w:r w:rsidRPr="00820340">
        <w:t>i)</w:t>
      </w:r>
      <w:r w:rsidRPr="00820340">
        <w:tab/>
      </w:r>
      <w:r w:rsidR="00513AE1" w:rsidRPr="00820340">
        <w:t>Francis medium</w:t>
      </w:r>
    </w:p>
    <w:p w14:paraId="1C9D13F0" w14:textId="252FF93E" w:rsidR="003C46A8" w:rsidRPr="00820340" w:rsidRDefault="003C46A8" w:rsidP="0078690E">
      <w:pPr>
        <w:pStyle w:val="afourthpara"/>
      </w:pPr>
      <w:r w:rsidRPr="00820340">
        <w:t xml:space="preserve">Peptone agar containing 0.1% cystine (or cysteine) and 1% glucose, to which is added, before solidification, 8–10% </w:t>
      </w:r>
      <w:proofErr w:type="spellStart"/>
      <w:r w:rsidRPr="00820340">
        <w:t>defribrinated</w:t>
      </w:r>
      <w:proofErr w:type="spellEnd"/>
      <w:r w:rsidRPr="00820340">
        <w:t xml:space="preserve"> rabbit, horse or human blood.</w:t>
      </w:r>
    </w:p>
    <w:p w14:paraId="25F4893D" w14:textId="77777777" w:rsidR="0078690E" w:rsidRPr="00820340" w:rsidRDefault="0078690E" w:rsidP="0078690E">
      <w:pPr>
        <w:pStyle w:val="afourthlevel"/>
      </w:pPr>
      <w:r w:rsidRPr="00820340">
        <w:t>ii)</w:t>
      </w:r>
      <w:r w:rsidRPr="00820340">
        <w:tab/>
      </w:r>
      <w:r w:rsidR="00513AE1" w:rsidRPr="00820340">
        <w:t>McCoy and Chapin medium</w:t>
      </w:r>
    </w:p>
    <w:p w14:paraId="1C9D13F2" w14:textId="218D1A3F" w:rsidR="003C46A8" w:rsidRPr="00820340" w:rsidRDefault="003C46A8" w:rsidP="0078690E">
      <w:pPr>
        <w:pStyle w:val="afourthpara"/>
      </w:pPr>
      <w:r w:rsidRPr="00820340">
        <w:t>This consists of 60 g egg yolk and 40 ml normal saline solution, carefully mixed and coagulated by heating to 75</w:t>
      </w:r>
      <w:r w:rsidR="004C7371" w:rsidRPr="00820340">
        <w:rPr>
          <w:rFonts w:ascii="Calibri" w:hAnsi="Calibri" w:cs="Calibri"/>
        </w:rPr>
        <w:t>°</w:t>
      </w:r>
      <w:r w:rsidRPr="00820340">
        <w:t>C.</w:t>
      </w:r>
    </w:p>
    <w:p w14:paraId="14C3E6C6" w14:textId="77777777" w:rsidR="0078690E" w:rsidRPr="00820340" w:rsidRDefault="0078690E" w:rsidP="0078690E">
      <w:pPr>
        <w:pStyle w:val="afourthlevel"/>
      </w:pPr>
      <w:r w:rsidRPr="00820340">
        <w:t>iii)</w:t>
      </w:r>
      <w:r w:rsidRPr="00820340">
        <w:tab/>
      </w:r>
      <w:r w:rsidR="003C46A8" w:rsidRPr="00820340">
        <w:t>Modified Thayer–</w:t>
      </w:r>
      <w:r w:rsidR="00513AE1" w:rsidRPr="00820340">
        <w:t>Martin agar</w:t>
      </w:r>
    </w:p>
    <w:p w14:paraId="1C9D13F4" w14:textId="5E390231" w:rsidR="003C46A8" w:rsidRPr="00820340" w:rsidRDefault="003C46A8" w:rsidP="0078690E">
      <w:pPr>
        <w:pStyle w:val="afourthpara"/>
      </w:pPr>
      <w:r w:rsidRPr="00820340">
        <w:t xml:space="preserve">Glucose cysteine agar (GCA)-medium base supplemented with haemoglobin and </w:t>
      </w:r>
      <w:proofErr w:type="spellStart"/>
      <w:r w:rsidRPr="00820340">
        <w:rPr>
          <w:strike/>
        </w:rPr>
        <w:t>IsoVitaleX</w:t>
      </w:r>
      <w:proofErr w:type="spellEnd"/>
      <w:r w:rsidR="00820340" w:rsidRPr="00820340">
        <w:rPr>
          <w:strike/>
        </w:rPr>
        <w:t xml:space="preserve"> </w:t>
      </w:r>
      <w:r w:rsidR="00820340" w:rsidRPr="00820340">
        <w:rPr>
          <w:rStyle w:val="highlight"/>
          <w:u w:val="double"/>
          <w:lang w:val="en-IE"/>
        </w:rPr>
        <w:t>a commercially available enrichment additive containing nicotinamide adenine dinucleotide with other factors</w:t>
      </w:r>
      <w:r w:rsidRPr="00820340">
        <w:t>.</w:t>
      </w:r>
    </w:p>
    <w:p w14:paraId="1C9D13F5" w14:textId="795B4CA6" w:rsidR="003C46A8" w:rsidRPr="00820340" w:rsidRDefault="003C46A8" w:rsidP="00513AE1">
      <w:pPr>
        <w:pStyle w:val="11Para"/>
      </w:pPr>
      <w:r w:rsidRPr="00820340">
        <w:rPr>
          <w:strike/>
        </w:rPr>
        <w:t xml:space="preserve">Media can be stored for up to 8–10 days at 4°C. </w:t>
      </w:r>
      <w:r w:rsidRPr="00820340">
        <w:t>Colonies that form on McCoy</w:t>
      </w:r>
      <w:r w:rsidR="00F17901" w:rsidRPr="00820340">
        <w:t xml:space="preserve"> and Chapin</w:t>
      </w:r>
      <w:r w:rsidRPr="00820340">
        <w:t xml:space="preserve"> medium are small, prominent, round and transparent. A more abundant growth is obtained on Francis medium and modified Thayer–Martin agar, with confluent colonies that have a milky appearance and a mucoid consistency. On either medium, colonies do not appear until after 48 hours’ incubation at 37°C.</w:t>
      </w:r>
    </w:p>
    <w:p w14:paraId="46A9954F" w14:textId="77777777" w:rsidR="0078690E" w:rsidRPr="00820340" w:rsidRDefault="003C46A8" w:rsidP="00DA1869">
      <w:pPr>
        <w:pStyle w:val="11Para"/>
        <w:rPr>
          <w:strike/>
        </w:rPr>
      </w:pPr>
      <w:r w:rsidRPr="00820340">
        <w:rPr>
          <w:strike/>
        </w:rPr>
        <w:t>The following selective medium can be used in addition to the non-selective</w:t>
      </w:r>
    </w:p>
    <w:p w14:paraId="75EA921B" w14:textId="0E7A4CB2" w:rsidR="0078690E" w:rsidRPr="00820340" w:rsidRDefault="00DA1869" w:rsidP="0078690E">
      <w:pPr>
        <w:pStyle w:val="111"/>
      </w:pPr>
      <w:r w:rsidRPr="00820340">
        <w:rPr>
          <w:u w:val="double"/>
        </w:rPr>
        <w:t>1.3.</w:t>
      </w:r>
      <w:r w:rsidR="00D469CC" w:rsidRPr="00820340">
        <w:rPr>
          <w:u w:val="double"/>
        </w:rPr>
        <w:t>2</w:t>
      </w:r>
      <w:r w:rsidRPr="00820340">
        <w:rPr>
          <w:u w:val="double"/>
        </w:rPr>
        <w:t>.</w:t>
      </w:r>
      <w:r w:rsidR="0078690E" w:rsidRPr="00820340">
        <w:rPr>
          <w:u w:val="double"/>
        </w:rPr>
        <w:tab/>
      </w:r>
      <w:r w:rsidRPr="00820340">
        <w:rPr>
          <w:u w:val="double"/>
        </w:rPr>
        <w:t>Selective</w:t>
      </w:r>
      <w:r w:rsidRPr="00820340">
        <w:t xml:space="preserve"> media</w:t>
      </w:r>
    </w:p>
    <w:p w14:paraId="1C9D13F9" w14:textId="24E03A39" w:rsidR="003C46A8" w:rsidRPr="00820340" w:rsidRDefault="003C46A8" w:rsidP="00DA1869">
      <w:pPr>
        <w:pStyle w:val="11Para"/>
        <w:rPr>
          <w:lang w:val="en-US"/>
        </w:rPr>
      </w:pPr>
      <w:r w:rsidRPr="00820340">
        <w:t>Cystine heart agar</w:t>
      </w:r>
      <w:r w:rsidR="003E5953" w:rsidRPr="00820340">
        <w:rPr>
          <w:iCs/>
        </w:rPr>
        <w:t xml:space="preserve"> </w:t>
      </w:r>
      <w:r w:rsidR="003E5953" w:rsidRPr="00820340">
        <w:rPr>
          <w:iCs/>
          <w:u w:val="double"/>
        </w:rPr>
        <w:t xml:space="preserve">broth </w:t>
      </w:r>
      <w:r w:rsidR="00F97B61" w:rsidRPr="0079595B">
        <w:rPr>
          <w:iCs/>
          <w:highlight w:val="yellow"/>
          <w:u w:val="double"/>
        </w:rPr>
        <w:t>with blood</w:t>
      </w:r>
      <w:r w:rsidR="00F97B61">
        <w:rPr>
          <w:iCs/>
          <w:u w:val="double"/>
        </w:rPr>
        <w:t xml:space="preserve"> </w:t>
      </w:r>
      <w:r w:rsidR="003E5953" w:rsidRPr="00820340">
        <w:rPr>
          <w:iCs/>
          <w:u w:val="double"/>
        </w:rPr>
        <w:t>(CHAB)</w:t>
      </w:r>
      <w:r w:rsidRPr="00820340">
        <w:rPr>
          <w:iCs/>
        </w:rPr>
        <w:t xml:space="preserve"> </w:t>
      </w:r>
      <w:r w:rsidR="00D75A24" w:rsidRPr="00820340">
        <w:t>supplemented with 7.5 mg</w:t>
      </w:r>
      <w:r w:rsidR="003A198A" w:rsidRPr="00820340">
        <w:t xml:space="preserve"> colistin</w:t>
      </w:r>
      <w:r w:rsidR="00D75A24" w:rsidRPr="00820340">
        <w:t>, 2.5 mg</w:t>
      </w:r>
      <w:r w:rsidR="003A198A" w:rsidRPr="00820340">
        <w:t xml:space="preserve"> amphotericin</w:t>
      </w:r>
      <w:r w:rsidR="00D75A24" w:rsidRPr="00820340">
        <w:t>, 0.5 mg</w:t>
      </w:r>
      <w:r w:rsidR="003A198A" w:rsidRPr="00820340">
        <w:t xml:space="preserve"> lincomycin</w:t>
      </w:r>
      <w:r w:rsidR="00D75A24" w:rsidRPr="00820340">
        <w:t xml:space="preserve">, 4 mg </w:t>
      </w:r>
      <w:r w:rsidR="003A198A" w:rsidRPr="00820340">
        <w:t xml:space="preserve">trimethoprim </w:t>
      </w:r>
      <w:r w:rsidR="00F776A6" w:rsidRPr="00820340">
        <w:t>and 10 </w:t>
      </w:r>
      <w:r w:rsidR="00D75A24" w:rsidRPr="00820340">
        <w:t xml:space="preserve">mg </w:t>
      </w:r>
      <w:r w:rsidR="003A198A" w:rsidRPr="00820340">
        <w:t xml:space="preserve">ampicillin </w:t>
      </w:r>
      <w:r w:rsidRPr="00820340">
        <w:t>per litre</w:t>
      </w:r>
      <w:r w:rsidR="00B60A31" w:rsidRPr="00820340">
        <w:t xml:space="preserve"> (WHO, 2007)</w:t>
      </w:r>
      <w:r w:rsidR="00DA1869" w:rsidRPr="00820340">
        <w:t xml:space="preserve"> </w:t>
      </w:r>
      <w:r w:rsidR="00DA1869" w:rsidRPr="00820340">
        <w:rPr>
          <w:u w:val="double"/>
        </w:rPr>
        <w:t xml:space="preserve">is commonly used for complex clinical </w:t>
      </w:r>
      <w:r w:rsidR="00231DAF" w:rsidRPr="00820340">
        <w:rPr>
          <w:u w:val="double"/>
        </w:rPr>
        <w:t>sp</w:t>
      </w:r>
      <w:r w:rsidR="00793381">
        <w:rPr>
          <w:u w:val="double"/>
        </w:rPr>
        <w:t>e</w:t>
      </w:r>
      <w:r w:rsidR="00231DAF" w:rsidRPr="00820340">
        <w:rPr>
          <w:u w:val="double"/>
        </w:rPr>
        <w:t>cim</w:t>
      </w:r>
      <w:r w:rsidR="00DC2BAD" w:rsidRPr="00820340">
        <w:rPr>
          <w:u w:val="double"/>
        </w:rPr>
        <w:t>ens</w:t>
      </w:r>
      <w:r w:rsidRPr="00820340">
        <w:rPr>
          <w:u w:val="double"/>
        </w:rPr>
        <w:t>.</w:t>
      </w:r>
      <w:r w:rsidR="003E5953" w:rsidRPr="00820340">
        <w:rPr>
          <w:u w:val="double"/>
        </w:rPr>
        <w:t xml:space="preserve"> </w:t>
      </w:r>
      <w:r w:rsidR="003E5953" w:rsidRPr="00820340">
        <w:rPr>
          <w:u w:val="double"/>
          <w:lang w:val="en-US"/>
        </w:rPr>
        <w:t xml:space="preserve">Growth in CHAB medium enables the presumptive identification of </w:t>
      </w:r>
      <w:r w:rsidR="003E5953" w:rsidRPr="00820340">
        <w:rPr>
          <w:i/>
          <w:iCs/>
          <w:u w:val="double"/>
          <w:lang w:val="en-US"/>
        </w:rPr>
        <w:t xml:space="preserve">F. </w:t>
      </w:r>
      <w:proofErr w:type="spellStart"/>
      <w:r w:rsidR="003E5953" w:rsidRPr="00820340">
        <w:rPr>
          <w:i/>
          <w:iCs/>
          <w:u w:val="double"/>
          <w:lang w:val="en-US"/>
        </w:rPr>
        <w:t>tularensis</w:t>
      </w:r>
      <w:proofErr w:type="spellEnd"/>
      <w:r w:rsidR="003E5953" w:rsidRPr="00820340">
        <w:rPr>
          <w:u w:val="double"/>
          <w:lang w:val="en-US"/>
        </w:rPr>
        <w:t xml:space="preserve"> by characteristic growth at 24–48 h</w:t>
      </w:r>
      <w:r w:rsidR="00682FDC" w:rsidRPr="00820340">
        <w:rPr>
          <w:u w:val="double"/>
          <w:lang w:val="en-US"/>
        </w:rPr>
        <w:t>ours</w:t>
      </w:r>
      <w:r w:rsidR="003E5953" w:rsidRPr="00820340">
        <w:rPr>
          <w:u w:val="double"/>
          <w:lang w:val="en-US"/>
        </w:rPr>
        <w:t xml:space="preserve"> of round and smooth green opalescent shiny colonies, 2–4 mm in diameter</w:t>
      </w:r>
      <w:r w:rsidR="00DA1869" w:rsidRPr="00820340">
        <w:rPr>
          <w:u w:val="double"/>
          <w:lang w:val="en-US"/>
        </w:rPr>
        <w:t>.</w:t>
      </w:r>
      <w:r w:rsidR="003E5953" w:rsidRPr="00820340">
        <w:rPr>
          <w:u w:val="double"/>
          <w:lang w:val="en-US"/>
        </w:rPr>
        <w:t xml:space="preserve"> </w:t>
      </w:r>
    </w:p>
    <w:p w14:paraId="721AE93A" w14:textId="77777777" w:rsidR="004C7371" w:rsidRPr="00820340" w:rsidRDefault="003C46A8" w:rsidP="006A0CEB">
      <w:pPr>
        <w:pStyle w:val="11Para"/>
        <w:rPr>
          <w:strike/>
        </w:rPr>
      </w:pPr>
      <w:r w:rsidRPr="00820340">
        <w:rPr>
          <w:strike/>
        </w:rPr>
        <w:t xml:space="preserve">Differential criteria for the identification of </w:t>
      </w:r>
      <w:r w:rsidRPr="00820340">
        <w:rPr>
          <w:i/>
          <w:strike/>
        </w:rPr>
        <w:t xml:space="preserve">F. </w:t>
      </w:r>
      <w:proofErr w:type="spellStart"/>
      <w:r w:rsidRPr="00820340">
        <w:rPr>
          <w:i/>
          <w:strike/>
        </w:rPr>
        <w:t>tularensis</w:t>
      </w:r>
      <w:proofErr w:type="spellEnd"/>
      <w:r w:rsidRPr="00820340">
        <w:rPr>
          <w:strike/>
        </w:rPr>
        <w:t xml:space="preserve"> include absence of growth on ordinary media, distinctive cellular morphology, and specific fluorescent antibody and slide agglutination reactions.</w:t>
      </w:r>
    </w:p>
    <w:p w14:paraId="75C67436" w14:textId="7FB9AFBC" w:rsidR="004C7371" w:rsidRPr="00820340" w:rsidRDefault="00DA1869" w:rsidP="004C7371">
      <w:pPr>
        <w:pStyle w:val="111"/>
        <w:rPr>
          <w:u w:val="double"/>
        </w:rPr>
      </w:pPr>
      <w:r w:rsidRPr="00820340">
        <w:rPr>
          <w:u w:val="double"/>
        </w:rPr>
        <w:t>1.3.</w:t>
      </w:r>
      <w:r w:rsidR="00D469CC" w:rsidRPr="00820340">
        <w:rPr>
          <w:u w:val="double"/>
        </w:rPr>
        <w:t>3</w:t>
      </w:r>
      <w:r w:rsidRPr="00820340">
        <w:rPr>
          <w:u w:val="double"/>
        </w:rPr>
        <w:t>.</w:t>
      </w:r>
      <w:r w:rsidR="004C7371" w:rsidRPr="00820340">
        <w:rPr>
          <w:u w:val="double"/>
        </w:rPr>
        <w:tab/>
      </w:r>
      <w:r w:rsidRPr="00820340">
        <w:rPr>
          <w:u w:val="double"/>
        </w:rPr>
        <w:t>Identification of isolates</w:t>
      </w:r>
    </w:p>
    <w:p w14:paraId="1C9D13FB" w14:textId="701BF266" w:rsidR="003C46A8" w:rsidRPr="00820340" w:rsidRDefault="003C46A8" w:rsidP="006A0CEB">
      <w:pPr>
        <w:pStyle w:val="11Para"/>
      </w:pPr>
      <w:r w:rsidRPr="00820340">
        <w:t>The bacteria are nonmotile, nonsporulating, bipolar staining, and of uniform appearance in 24-hour cultures, but pleomorphic in older cultures.</w:t>
      </w:r>
      <w:r w:rsidR="006A0CEB" w:rsidRPr="00820340">
        <w:t xml:space="preserve"> </w:t>
      </w:r>
      <w:r w:rsidR="00DA1869" w:rsidRPr="00820340">
        <w:rPr>
          <w:u w:val="double"/>
        </w:rPr>
        <w:t xml:space="preserve">Biochemical tests can provide a presumptive identification of </w:t>
      </w:r>
      <w:r w:rsidR="00DA1869" w:rsidRPr="00820340">
        <w:rPr>
          <w:u w:val="double"/>
        </w:rPr>
        <w:lastRenderedPageBreak/>
        <w:t xml:space="preserve">isolates, but confirmation using immunological or molecular methods is typical. </w:t>
      </w:r>
      <w:r w:rsidRPr="00820340">
        <w:rPr>
          <w:u w:val="double"/>
        </w:rPr>
        <w:t xml:space="preserve">Type A </w:t>
      </w:r>
      <w:r w:rsidR="00D469CC" w:rsidRPr="00820340">
        <w:rPr>
          <w:u w:val="double"/>
        </w:rPr>
        <w:t xml:space="preserve">subspecies </w:t>
      </w:r>
      <w:r w:rsidRPr="00820340">
        <w:rPr>
          <w:u w:val="double"/>
        </w:rPr>
        <w:t xml:space="preserve">may be </w:t>
      </w:r>
      <w:r w:rsidR="006A0CEB" w:rsidRPr="00820340">
        <w:rPr>
          <w:u w:val="double"/>
        </w:rPr>
        <w:t xml:space="preserve">biochemically </w:t>
      </w:r>
      <w:r w:rsidRPr="00820340">
        <w:rPr>
          <w:u w:val="double"/>
        </w:rPr>
        <w:t xml:space="preserve">distinguished from Type B </w:t>
      </w:r>
      <w:r w:rsidR="00D469CC" w:rsidRPr="00820340">
        <w:rPr>
          <w:u w:val="double"/>
        </w:rPr>
        <w:t xml:space="preserve">subspecies </w:t>
      </w:r>
      <w:r w:rsidRPr="00820340">
        <w:rPr>
          <w:u w:val="double"/>
        </w:rPr>
        <w:t xml:space="preserve">by the fact that </w:t>
      </w:r>
      <w:r w:rsidR="00C35395" w:rsidRPr="00820340">
        <w:rPr>
          <w:u w:val="double"/>
        </w:rPr>
        <w:t xml:space="preserve">most </w:t>
      </w:r>
      <w:r w:rsidRPr="00820340">
        <w:rPr>
          <w:u w:val="double"/>
        </w:rPr>
        <w:t>Type A</w:t>
      </w:r>
      <w:r w:rsidR="00D469CC" w:rsidRPr="00820340">
        <w:rPr>
          <w:u w:val="double"/>
        </w:rPr>
        <w:t xml:space="preserve"> </w:t>
      </w:r>
      <w:r w:rsidRPr="00820340">
        <w:rPr>
          <w:u w:val="double"/>
        </w:rPr>
        <w:t>ferment glycerol.</w:t>
      </w:r>
    </w:p>
    <w:p w14:paraId="615F16B4" w14:textId="16811B6A" w:rsidR="00A9515A" w:rsidRPr="00A9515A" w:rsidRDefault="00A9515A" w:rsidP="00A9515A">
      <w:pPr>
        <w:pStyle w:val="11Para"/>
        <w:rPr>
          <w:u w:val="double"/>
        </w:rPr>
      </w:pPr>
      <w:proofErr w:type="spellStart"/>
      <w:r w:rsidRPr="000723FF">
        <w:rPr>
          <w:i/>
          <w:iCs/>
          <w:highlight w:val="yellow"/>
          <w:u w:val="double"/>
        </w:rPr>
        <w:t>Francisella</w:t>
      </w:r>
      <w:proofErr w:type="spellEnd"/>
      <w:r w:rsidRPr="000723FF">
        <w:rPr>
          <w:highlight w:val="yellow"/>
          <w:u w:val="double"/>
        </w:rPr>
        <w:t xml:space="preserve"> </w:t>
      </w:r>
      <w:proofErr w:type="spellStart"/>
      <w:r w:rsidRPr="000723FF">
        <w:rPr>
          <w:i/>
          <w:highlight w:val="yellow"/>
          <w:u w:val="double"/>
        </w:rPr>
        <w:t>tularensis</w:t>
      </w:r>
      <w:proofErr w:type="spellEnd"/>
      <w:r w:rsidRPr="000723FF">
        <w:rPr>
          <w:highlight w:val="yellow"/>
          <w:u w:val="double"/>
        </w:rPr>
        <w:t xml:space="preserve"> </w:t>
      </w:r>
      <w:r w:rsidRPr="000723FF">
        <w:rPr>
          <w:highlight w:val="yellow"/>
          <w:u w:val="double"/>
          <w:lang w:eastAsia="en-GB"/>
        </w:rPr>
        <w:t>species</w:t>
      </w:r>
      <w:r w:rsidRPr="000723FF">
        <w:rPr>
          <w:highlight w:val="yellow"/>
          <w:u w:val="double"/>
        </w:rPr>
        <w:t xml:space="preserve"> can be identified using </w:t>
      </w:r>
      <w:r w:rsidRPr="000723FF">
        <w:rPr>
          <w:rStyle w:val="title-text"/>
          <w:highlight w:val="yellow"/>
          <w:u w:val="double"/>
        </w:rPr>
        <w:t>matrix</w:t>
      </w:r>
      <w:r w:rsidR="000723FF" w:rsidRPr="000723FF">
        <w:rPr>
          <w:rStyle w:val="title-text"/>
          <w:highlight w:val="yellow"/>
          <w:u w:val="double"/>
        </w:rPr>
        <w:t>-</w:t>
      </w:r>
      <w:r w:rsidRPr="000723FF">
        <w:rPr>
          <w:rStyle w:val="title-text"/>
          <w:highlight w:val="yellow"/>
          <w:u w:val="double"/>
        </w:rPr>
        <w:t>assisted laser desorption ionisation time of flight mass spectrometry</w:t>
      </w:r>
      <w:r w:rsidRPr="000723FF">
        <w:rPr>
          <w:highlight w:val="yellow"/>
          <w:u w:val="double"/>
        </w:rPr>
        <w:t xml:space="preserve"> (MALDI-TOF MS)</w:t>
      </w:r>
      <w:commentRangeStart w:id="6"/>
      <w:commentRangeEnd w:id="6"/>
      <w:r w:rsidRPr="000723FF">
        <w:rPr>
          <w:rStyle w:val="CommentReference"/>
          <w:rFonts w:ascii="Times New Roman" w:eastAsia="Times New Roman" w:hAnsi="Times New Roman" w:cs="Times New Roman"/>
          <w:highlight w:val="yellow"/>
          <w:u w:val="double"/>
          <w:lang w:eastAsia="en-GB"/>
        </w:rPr>
        <w:commentReference w:id="6"/>
      </w:r>
      <w:r w:rsidRPr="000723FF">
        <w:rPr>
          <w:highlight w:val="yellow"/>
          <w:u w:val="double"/>
        </w:rPr>
        <w:t xml:space="preserve"> if corresponding reference spectra are available (Lopez-Ramos </w:t>
      </w:r>
      <w:r w:rsidRPr="000723FF">
        <w:rPr>
          <w:i/>
          <w:iCs/>
          <w:highlight w:val="yellow"/>
          <w:u w:val="double"/>
        </w:rPr>
        <w:t>et al.,</w:t>
      </w:r>
      <w:r w:rsidRPr="000723FF">
        <w:rPr>
          <w:highlight w:val="yellow"/>
          <w:u w:val="double"/>
        </w:rPr>
        <w:t xml:space="preserve"> 2020). The preparation is carried out using the ethanol/formic acid method. After 20 minutes in 70% ethanol, the </w:t>
      </w:r>
      <w:r w:rsidRPr="000723FF">
        <w:rPr>
          <w:highlight w:val="yellow"/>
          <w:u w:val="double"/>
          <w:lang w:eastAsia="en-GB"/>
        </w:rPr>
        <w:t>bacteria</w:t>
      </w:r>
      <w:r w:rsidRPr="000723FF">
        <w:rPr>
          <w:highlight w:val="yellow"/>
          <w:u w:val="double"/>
        </w:rPr>
        <w:t xml:space="preserve"> are killed. The preparation is </w:t>
      </w:r>
      <w:proofErr w:type="gramStart"/>
      <w:r w:rsidRPr="000723FF">
        <w:rPr>
          <w:highlight w:val="yellow"/>
          <w:u w:val="double"/>
        </w:rPr>
        <w:t>centrifuged</w:t>
      </w:r>
      <w:proofErr w:type="gramEnd"/>
      <w:r w:rsidRPr="000723FF">
        <w:rPr>
          <w:highlight w:val="yellow"/>
          <w:u w:val="double"/>
        </w:rPr>
        <w:t xml:space="preserve"> and the supernatant removed. Equal volumes of formic acid and acetonitrile are then added and centrifuged </w:t>
      </w:r>
      <w:proofErr w:type="gramStart"/>
      <w:r w:rsidRPr="000723FF">
        <w:rPr>
          <w:highlight w:val="yellow"/>
          <w:u w:val="double"/>
        </w:rPr>
        <w:t>again</w:t>
      </w:r>
      <w:proofErr w:type="gramEnd"/>
      <w:r w:rsidRPr="000723FF">
        <w:rPr>
          <w:highlight w:val="yellow"/>
          <w:u w:val="double"/>
        </w:rPr>
        <w:t xml:space="preserve"> and the supernatant is dropped on the metal sample plates for spectrometry. Picking and direct application of the colonies without ethanol inactivation is not recommended</w:t>
      </w:r>
      <w:r w:rsidRPr="000723FF">
        <w:rPr>
          <w:highlight w:val="yellow"/>
          <w:u w:val="double"/>
          <w:lang w:eastAsia="en-GB"/>
        </w:rPr>
        <w:t>.</w:t>
      </w:r>
    </w:p>
    <w:p w14:paraId="1E93C14E" w14:textId="77777777" w:rsidR="003C46A8" w:rsidRPr="00820340" w:rsidRDefault="003C46A8" w:rsidP="00513AE1">
      <w:pPr>
        <w:pStyle w:val="11Para"/>
        <w:rPr>
          <w:strike/>
        </w:rPr>
      </w:pPr>
      <w:proofErr w:type="spellStart"/>
      <w:r w:rsidRPr="00820340">
        <w:rPr>
          <w:i/>
          <w:strike/>
        </w:rPr>
        <w:t>Francisella</w:t>
      </w:r>
      <w:proofErr w:type="spellEnd"/>
      <w:r w:rsidR="00D75A24" w:rsidRPr="00820340">
        <w:rPr>
          <w:i/>
          <w:strike/>
        </w:rPr>
        <w:t xml:space="preserve"> </w:t>
      </w:r>
      <w:proofErr w:type="spellStart"/>
      <w:r w:rsidRPr="00820340">
        <w:rPr>
          <w:i/>
          <w:strike/>
        </w:rPr>
        <w:t>tularensis</w:t>
      </w:r>
      <w:proofErr w:type="spellEnd"/>
      <w:r w:rsidRPr="00820340">
        <w:rPr>
          <w:strike/>
        </w:rPr>
        <w:t xml:space="preserve"> can be identified in stained smears, by agglutination with </w:t>
      </w:r>
      <w:proofErr w:type="spellStart"/>
      <w:r w:rsidRPr="00820340">
        <w:rPr>
          <w:strike/>
        </w:rPr>
        <w:t>tularemia</w:t>
      </w:r>
      <w:proofErr w:type="spellEnd"/>
      <w:r w:rsidR="00D75A24" w:rsidRPr="00820340">
        <w:rPr>
          <w:strike/>
        </w:rPr>
        <w:t xml:space="preserve"> </w:t>
      </w:r>
      <w:r w:rsidRPr="00820340">
        <w:rPr>
          <w:strike/>
        </w:rPr>
        <w:t xml:space="preserve">hyperimmune antiserum, or by animal inoculation. In areas of North America where both types of </w:t>
      </w:r>
      <w:r w:rsidRPr="00820340">
        <w:rPr>
          <w:i/>
          <w:strike/>
        </w:rPr>
        <w:t xml:space="preserve">F. </w:t>
      </w:r>
      <w:proofErr w:type="spellStart"/>
      <w:r w:rsidRPr="00820340">
        <w:rPr>
          <w:i/>
          <w:strike/>
        </w:rPr>
        <w:t>tularensis</w:t>
      </w:r>
      <w:proofErr w:type="spellEnd"/>
      <w:r w:rsidRPr="00820340">
        <w:rPr>
          <w:strike/>
        </w:rPr>
        <w:t xml:space="preserve"> may occur, Type A may be distinguished from Type B by the fact that </w:t>
      </w:r>
      <w:r w:rsidR="00C35395" w:rsidRPr="00820340">
        <w:rPr>
          <w:strike/>
        </w:rPr>
        <w:t xml:space="preserve">most </w:t>
      </w:r>
      <w:r w:rsidRPr="00820340">
        <w:rPr>
          <w:strike/>
        </w:rPr>
        <w:t>Type A ferment glycerol.</w:t>
      </w:r>
    </w:p>
    <w:p w14:paraId="256B9F4F" w14:textId="77777777" w:rsidR="003C46A8" w:rsidRPr="00820340" w:rsidRDefault="003C46A8" w:rsidP="00513AE1">
      <w:pPr>
        <w:pStyle w:val="11Para"/>
        <w:rPr>
          <w:strike/>
        </w:rPr>
      </w:pPr>
      <w:r w:rsidRPr="00820340">
        <w:rPr>
          <w:strike/>
        </w:rPr>
        <w:t>The bacteria can also be identified by PCR</w:t>
      </w:r>
      <w:r w:rsidR="00F776A6" w:rsidRPr="00820340">
        <w:rPr>
          <w:strike/>
        </w:rPr>
        <w:t>.</w:t>
      </w:r>
      <w:r w:rsidRPr="00820340">
        <w:rPr>
          <w:strike/>
        </w:rPr>
        <w:t xml:space="preserve"> </w:t>
      </w:r>
    </w:p>
    <w:p w14:paraId="1C9D1404" w14:textId="2EACACF7" w:rsidR="004B3683" w:rsidRPr="00820340" w:rsidRDefault="00513AE1" w:rsidP="00513AE1">
      <w:pPr>
        <w:pStyle w:val="11"/>
      </w:pPr>
      <w:r w:rsidRPr="00820340">
        <w:t>1.</w:t>
      </w:r>
      <w:r w:rsidR="00820340" w:rsidRPr="00820340">
        <w:t>4</w:t>
      </w:r>
      <w:r w:rsidRPr="00820340">
        <w:t>.</w:t>
      </w:r>
      <w:r w:rsidR="00ED646E" w:rsidRPr="00820340">
        <w:tab/>
      </w:r>
      <w:r w:rsidR="00E0181E" w:rsidRPr="00820340">
        <w:t xml:space="preserve">Molecular </w:t>
      </w:r>
      <w:r w:rsidR="00ED646E" w:rsidRPr="00820340">
        <w:t>techniques</w:t>
      </w:r>
    </w:p>
    <w:p w14:paraId="1C9D1405" w14:textId="418B197D" w:rsidR="005E5261" w:rsidRPr="00820340" w:rsidRDefault="0068326F" w:rsidP="00513AE1">
      <w:pPr>
        <w:pStyle w:val="11Para"/>
      </w:pPr>
      <w:r w:rsidRPr="00820340">
        <w:t xml:space="preserve">PCR-based assays are useful </w:t>
      </w:r>
      <w:r w:rsidR="000872A0" w:rsidRPr="00820340">
        <w:t>for the</w:t>
      </w:r>
      <w:r w:rsidRPr="00820340">
        <w:t xml:space="preserve"> detect</w:t>
      </w:r>
      <w:r w:rsidR="000872A0" w:rsidRPr="00820340">
        <w:t>ion of</w:t>
      </w:r>
      <w:r w:rsidRPr="00820340">
        <w:t xml:space="preserve"> </w:t>
      </w:r>
      <w:r w:rsidRPr="00820340">
        <w:rPr>
          <w:i/>
        </w:rPr>
        <w:t xml:space="preserve">F. </w:t>
      </w:r>
      <w:proofErr w:type="spellStart"/>
      <w:r w:rsidRPr="00820340">
        <w:rPr>
          <w:i/>
        </w:rPr>
        <w:t>tularensis</w:t>
      </w:r>
      <w:proofErr w:type="spellEnd"/>
      <w:r w:rsidRPr="00820340">
        <w:t xml:space="preserve"> DNA directly from human, </w:t>
      </w:r>
      <w:r w:rsidR="005E5261" w:rsidRPr="00820340">
        <w:t>animal</w:t>
      </w:r>
      <w:r w:rsidRPr="00820340">
        <w:t xml:space="preserve"> and environment samples. They can also determine the </w:t>
      </w:r>
      <w:r w:rsidRPr="00820340">
        <w:rPr>
          <w:i/>
        </w:rPr>
        <w:t xml:space="preserve">F. </w:t>
      </w:r>
      <w:proofErr w:type="spellStart"/>
      <w:r w:rsidRPr="00820340">
        <w:rPr>
          <w:i/>
        </w:rPr>
        <w:t>tularensis</w:t>
      </w:r>
      <w:proofErr w:type="spellEnd"/>
      <w:r w:rsidRPr="00820340">
        <w:t xml:space="preserve"> subspecies or genotypes, either from isolated strains or directly from clinical samples. </w:t>
      </w:r>
    </w:p>
    <w:p w14:paraId="1C9D1406" w14:textId="658C8E98" w:rsidR="0068326F" w:rsidRPr="00820340" w:rsidRDefault="0068326F" w:rsidP="00513AE1">
      <w:pPr>
        <w:pStyle w:val="11Para"/>
      </w:pPr>
      <w:r w:rsidRPr="00820340">
        <w:t xml:space="preserve">Methods for detection of </w:t>
      </w:r>
      <w:r w:rsidRPr="00820340">
        <w:rPr>
          <w:i/>
        </w:rPr>
        <w:t xml:space="preserve">F. </w:t>
      </w:r>
      <w:proofErr w:type="spellStart"/>
      <w:r w:rsidR="003C46A8" w:rsidRPr="00820340">
        <w:rPr>
          <w:i/>
        </w:rPr>
        <w:t>tularensis</w:t>
      </w:r>
      <w:proofErr w:type="spellEnd"/>
      <w:r w:rsidRPr="00820340">
        <w:t xml:space="preserve"> DNA</w:t>
      </w:r>
      <w:r w:rsidRPr="00820340">
        <w:rPr>
          <w:strike/>
        </w:rPr>
        <w:t xml:space="preserve"> that have </w:t>
      </w:r>
      <w:r w:rsidR="00DA614A" w:rsidRPr="00820340">
        <w:rPr>
          <w:strike/>
        </w:rPr>
        <w:t>been used</w:t>
      </w:r>
      <w:r w:rsidRPr="00820340">
        <w:t xml:space="preserve"> </w:t>
      </w:r>
      <w:r w:rsidR="00DA614A" w:rsidRPr="00820340">
        <w:t xml:space="preserve">include </w:t>
      </w:r>
      <w:r w:rsidR="00DA614A" w:rsidRPr="0079595B">
        <w:rPr>
          <w:strike/>
          <w:highlight w:val="yellow"/>
        </w:rPr>
        <w:t xml:space="preserve">classical </w:t>
      </w:r>
      <w:r w:rsidR="003F1969" w:rsidRPr="0079595B">
        <w:rPr>
          <w:highlight w:val="yellow"/>
          <w:u w:val="double"/>
        </w:rPr>
        <w:t>conventional</w:t>
      </w:r>
      <w:r w:rsidR="003F1969" w:rsidRPr="00820340">
        <w:t xml:space="preserve"> </w:t>
      </w:r>
      <w:r w:rsidR="00DA614A" w:rsidRPr="00820340">
        <w:t>PCR (</w:t>
      </w:r>
      <w:r w:rsidR="007B00A2" w:rsidRPr="00820340">
        <w:t>Barns</w:t>
      </w:r>
      <w:r w:rsidR="00DA614A" w:rsidRPr="00820340">
        <w:t xml:space="preserve"> </w:t>
      </w:r>
      <w:r w:rsidR="00DA614A" w:rsidRPr="00820340">
        <w:rPr>
          <w:i/>
        </w:rPr>
        <w:t>et al.</w:t>
      </w:r>
      <w:r w:rsidR="00DA614A" w:rsidRPr="00820340">
        <w:t xml:space="preserve">, </w:t>
      </w:r>
      <w:r w:rsidR="007B00A2" w:rsidRPr="00820340">
        <w:t>2005</w:t>
      </w:r>
      <w:r w:rsidR="00DA614A" w:rsidRPr="00820340">
        <w:t>; Sj</w:t>
      </w:r>
      <w:r w:rsidR="00E43E97" w:rsidRPr="00820340">
        <w:t>o</w:t>
      </w:r>
      <w:r w:rsidR="00DA614A" w:rsidRPr="00820340">
        <w:t xml:space="preserve">stedt </w:t>
      </w:r>
      <w:r w:rsidR="00DA614A" w:rsidRPr="00820340">
        <w:rPr>
          <w:i/>
        </w:rPr>
        <w:t>et al.</w:t>
      </w:r>
      <w:r w:rsidR="00DA614A" w:rsidRPr="00820340">
        <w:t>, 1997) and</w:t>
      </w:r>
      <w:r w:rsidRPr="00820340">
        <w:t xml:space="preserve"> real-time PCR</w:t>
      </w:r>
      <w:r w:rsidR="00DA614A" w:rsidRPr="00820340">
        <w:t xml:space="preserve"> systems (Versage </w:t>
      </w:r>
      <w:r w:rsidR="00DA614A" w:rsidRPr="00820340">
        <w:rPr>
          <w:i/>
        </w:rPr>
        <w:t>et al.</w:t>
      </w:r>
      <w:r w:rsidR="00DA614A" w:rsidRPr="00820340">
        <w:t>, 2003)</w:t>
      </w:r>
      <w:r w:rsidRPr="00820340">
        <w:t>. It is to be noted that PCR testing of ticks must use specific gene targets</w:t>
      </w:r>
      <w:r w:rsidR="00E7779A" w:rsidRPr="00820340">
        <w:t xml:space="preserve"> or PCR fragment sequencing</w:t>
      </w:r>
      <w:r w:rsidRPr="00820340">
        <w:t xml:space="preserve"> to differentiate </w:t>
      </w:r>
      <w:r w:rsidR="00613AFC" w:rsidRPr="00820340">
        <w:rPr>
          <w:i/>
        </w:rPr>
        <w:t>F. </w:t>
      </w:r>
      <w:proofErr w:type="spellStart"/>
      <w:r w:rsidRPr="00820340">
        <w:rPr>
          <w:i/>
        </w:rPr>
        <w:t>tularensis</w:t>
      </w:r>
      <w:proofErr w:type="spellEnd"/>
      <w:r w:rsidRPr="00820340">
        <w:t xml:space="preserve"> from </w:t>
      </w:r>
      <w:proofErr w:type="spellStart"/>
      <w:r w:rsidRPr="00820340">
        <w:rPr>
          <w:i/>
        </w:rPr>
        <w:t>Francisella</w:t>
      </w:r>
      <w:proofErr w:type="spellEnd"/>
      <w:r w:rsidRPr="00820340">
        <w:t>-like endosymbionts</w:t>
      </w:r>
      <w:r w:rsidR="00E7779A" w:rsidRPr="00820340">
        <w:t xml:space="preserve"> (</w:t>
      </w:r>
      <w:proofErr w:type="spellStart"/>
      <w:r w:rsidR="00E7779A" w:rsidRPr="00820340">
        <w:t>Kreizinger</w:t>
      </w:r>
      <w:proofErr w:type="spellEnd"/>
      <w:r w:rsidR="00E7779A" w:rsidRPr="00820340">
        <w:t xml:space="preserve"> </w:t>
      </w:r>
      <w:r w:rsidR="00E7779A" w:rsidRPr="00820340">
        <w:rPr>
          <w:i/>
        </w:rPr>
        <w:t>et al.</w:t>
      </w:r>
      <w:r w:rsidR="00E7779A" w:rsidRPr="00820340">
        <w:t>, 201</w:t>
      </w:r>
      <w:r w:rsidR="005B124F" w:rsidRPr="00820340">
        <w:t>3</w:t>
      </w:r>
      <w:r w:rsidR="00E7779A" w:rsidRPr="00820340">
        <w:t xml:space="preserve">; </w:t>
      </w:r>
      <w:proofErr w:type="spellStart"/>
      <w:r w:rsidR="00E7779A" w:rsidRPr="00820340">
        <w:t>Kugeler</w:t>
      </w:r>
      <w:proofErr w:type="spellEnd"/>
      <w:r w:rsidR="00E7779A" w:rsidRPr="00820340">
        <w:t xml:space="preserve"> </w:t>
      </w:r>
      <w:r w:rsidR="00E7779A" w:rsidRPr="00820340">
        <w:rPr>
          <w:i/>
        </w:rPr>
        <w:t>et al.</w:t>
      </w:r>
      <w:r w:rsidR="00E7779A" w:rsidRPr="00820340">
        <w:t xml:space="preserve">, 2005; Michelet </w:t>
      </w:r>
      <w:r w:rsidR="00E7779A" w:rsidRPr="00820340">
        <w:rPr>
          <w:i/>
        </w:rPr>
        <w:t>et al.</w:t>
      </w:r>
      <w:r w:rsidR="00E7779A" w:rsidRPr="00820340">
        <w:t>, 2013)</w:t>
      </w:r>
      <w:r w:rsidRPr="00820340">
        <w:t>.</w:t>
      </w:r>
    </w:p>
    <w:p w14:paraId="149149F7" w14:textId="77777777" w:rsidR="00F1496D" w:rsidRPr="00820340" w:rsidRDefault="007B00A2" w:rsidP="00513AE1">
      <w:pPr>
        <w:pStyle w:val="11Para"/>
      </w:pPr>
      <w:r w:rsidRPr="00820340">
        <w:t xml:space="preserve">A conventional PCR system targeting the 16S rRNA gene followed by PCR product sequencing was designed to detect </w:t>
      </w:r>
      <w:r w:rsidRPr="00820340">
        <w:rPr>
          <w:i/>
        </w:rPr>
        <w:t xml:space="preserve">F. </w:t>
      </w:r>
      <w:proofErr w:type="spellStart"/>
      <w:r w:rsidRPr="00820340">
        <w:rPr>
          <w:i/>
        </w:rPr>
        <w:t>tularensis</w:t>
      </w:r>
      <w:proofErr w:type="spellEnd"/>
      <w:r w:rsidRPr="00820340">
        <w:t xml:space="preserve"> and </w:t>
      </w:r>
      <w:r w:rsidRPr="00820340">
        <w:rPr>
          <w:i/>
        </w:rPr>
        <w:t xml:space="preserve">F. </w:t>
      </w:r>
      <w:proofErr w:type="spellStart"/>
      <w:r w:rsidRPr="00820340">
        <w:rPr>
          <w:i/>
        </w:rPr>
        <w:t>philomiragia</w:t>
      </w:r>
      <w:proofErr w:type="spellEnd"/>
      <w:r w:rsidR="006A0CEB" w:rsidRPr="00820340">
        <w:rPr>
          <w:i/>
        </w:rPr>
        <w:t>,</w:t>
      </w:r>
      <w:r w:rsidRPr="00820340">
        <w:t xml:space="preserve"> as well as the </w:t>
      </w:r>
      <w:proofErr w:type="spellStart"/>
      <w:r w:rsidRPr="00820340">
        <w:rPr>
          <w:i/>
        </w:rPr>
        <w:t>Francisella</w:t>
      </w:r>
      <w:proofErr w:type="spellEnd"/>
      <w:r w:rsidR="00353128" w:rsidRPr="00820340">
        <w:t xml:space="preserve">-like tick </w:t>
      </w:r>
      <w:r w:rsidRPr="00820340">
        <w:t xml:space="preserve">endosymbionts by Barns </w:t>
      </w:r>
      <w:r w:rsidRPr="00820340">
        <w:rPr>
          <w:i/>
        </w:rPr>
        <w:t>et al.</w:t>
      </w:r>
      <w:r w:rsidRPr="00820340">
        <w:t xml:space="preserve"> (2005) with the following primer pair: </w:t>
      </w:r>
    </w:p>
    <w:p w14:paraId="1A0C3328" w14:textId="54D530BE" w:rsidR="009D6361" w:rsidRPr="00820340" w:rsidRDefault="007B00A2" w:rsidP="00820340">
      <w:pPr>
        <w:pStyle w:val="11Para"/>
        <w:ind w:left="1440"/>
        <w:jc w:val="left"/>
      </w:pPr>
      <w:r w:rsidRPr="00820340">
        <w:t xml:space="preserve">Fr153F0.1: 5’-GCC-CAT-TTG-AGG-GGG-ATA-CC-3’ </w:t>
      </w:r>
      <w:r w:rsidRPr="00820340">
        <w:rPr>
          <w:strike/>
        </w:rPr>
        <w:t xml:space="preserve">and </w:t>
      </w:r>
      <w:r w:rsidR="006C5192" w:rsidRPr="00820340">
        <w:br/>
      </w:r>
      <w:r w:rsidRPr="00820340">
        <w:t xml:space="preserve">Fr1281R0.1: 5’-GGA-CTA-AGA-GTA-CCT-TTT-TGA-GT-3’. </w:t>
      </w:r>
    </w:p>
    <w:p w14:paraId="4E1105AE" w14:textId="484DA8FF" w:rsidR="007B00A2" w:rsidRPr="00820340" w:rsidRDefault="007B00A2" w:rsidP="009D6361">
      <w:pPr>
        <w:pStyle w:val="11Para"/>
      </w:pPr>
      <w:r w:rsidRPr="00820340">
        <w:t>Cycling conditions consist of initial denaturation for 10 minutes at 95°C followed by 3</w:t>
      </w:r>
      <w:r w:rsidR="00314A8C" w:rsidRPr="00820340">
        <w:t>0</w:t>
      </w:r>
      <w:r w:rsidR="0079595B">
        <w:t xml:space="preserve"> </w:t>
      </w:r>
      <w:r w:rsidR="0079595B" w:rsidRPr="0079595B">
        <w:rPr>
          <w:u w:val="double"/>
        </w:rPr>
        <w:t xml:space="preserve">and up to </w:t>
      </w:r>
      <w:r w:rsidR="00365586" w:rsidRPr="0079595B">
        <w:rPr>
          <w:u w:val="double"/>
        </w:rPr>
        <w:t>40</w:t>
      </w:r>
      <w:r w:rsidRPr="00820340">
        <w:t xml:space="preserve"> amplification cycles of denaturation for 30 seconds at 9</w:t>
      </w:r>
      <w:r w:rsidR="00314A8C" w:rsidRPr="00820340">
        <w:t>4</w:t>
      </w:r>
      <w:r w:rsidRPr="00820340">
        <w:t xml:space="preserve">°C, primer </w:t>
      </w:r>
      <w:r w:rsidR="002569FE" w:rsidRPr="00820340">
        <w:t>annealing at 60°C for 1 </w:t>
      </w:r>
      <w:r w:rsidRPr="00820340">
        <w:t xml:space="preserve">minute and extension at 72°C for 1 minute. </w:t>
      </w:r>
    </w:p>
    <w:p w14:paraId="28112630" w14:textId="77777777" w:rsidR="005B4819" w:rsidRPr="00820340" w:rsidRDefault="007B00A2" w:rsidP="00513AE1">
      <w:pPr>
        <w:pStyle w:val="11Para"/>
      </w:pPr>
      <w:r w:rsidRPr="00820340">
        <w:t xml:space="preserve">A real-time PCR system targeting the </w:t>
      </w:r>
      <w:r w:rsidRPr="00820340">
        <w:rPr>
          <w:i/>
        </w:rPr>
        <w:t>tul4</w:t>
      </w:r>
      <w:r w:rsidRPr="00820340">
        <w:t xml:space="preserve"> gene was designed by Versage </w:t>
      </w:r>
      <w:r w:rsidRPr="00820340">
        <w:rPr>
          <w:i/>
        </w:rPr>
        <w:t>et al.</w:t>
      </w:r>
      <w:r w:rsidRPr="00820340">
        <w:t xml:space="preserve"> (2003)</w:t>
      </w:r>
      <w:r w:rsidR="009B527E" w:rsidRPr="00820340">
        <w:t xml:space="preserve"> </w:t>
      </w:r>
      <w:r w:rsidRPr="00820340">
        <w:t xml:space="preserve">to </w:t>
      </w:r>
      <w:r w:rsidR="00B401BB" w:rsidRPr="00820340">
        <w:rPr>
          <w:u w:val="double"/>
        </w:rPr>
        <w:t xml:space="preserve">detect </w:t>
      </w:r>
      <w:r w:rsidRPr="00820340">
        <w:t xml:space="preserve">specifically </w:t>
      </w:r>
      <w:r w:rsidRPr="00820340">
        <w:rPr>
          <w:strike/>
        </w:rPr>
        <w:t xml:space="preserve">detect </w:t>
      </w:r>
      <w:r w:rsidRPr="00820340">
        <w:t xml:space="preserve">only </w:t>
      </w:r>
      <w:r w:rsidRPr="00820340">
        <w:rPr>
          <w:i/>
        </w:rPr>
        <w:t xml:space="preserve">F. </w:t>
      </w:r>
      <w:proofErr w:type="spellStart"/>
      <w:r w:rsidRPr="00820340">
        <w:rPr>
          <w:i/>
        </w:rPr>
        <w:t>tularensis</w:t>
      </w:r>
      <w:proofErr w:type="spellEnd"/>
      <w:r w:rsidRPr="00820340">
        <w:t xml:space="preserve"> with the following primers and probe: </w:t>
      </w:r>
    </w:p>
    <w:p w14:paraId="6D125812" w14:textId="10D13BA2" w:rsidR="00C72160" w:rsidRPr="00820340" w:rsidRDefault="007B00A2" w:rsidP="00820340">
      <w:pPr>
        <w:pStyle w:val="11Para"/>
        <w:ind w:left="1440"/>
        <w:jc w:val="left"/>
      </w:pPr>
      <w:r w:rsidRPr="00820340">
        <w:t xml:space="preserve">Tul4F: 5’-ATT-ACA-ATG-GCA-GGC-TCC-AGA-3’, </w:t>
      </w:r>
      <w:r w:rsidR="00196C43" w:rsidRPr="00820340">
        <w:br/>
      </w:r>
      <w:r w:rsidRPr="00820340">
        <w:t xml:space="preserve">Tul4R: 5’-TGC-CCA-AGT-TTT-ATC-GTT-CTT-CT-3’ </w:t>
      </w:r>
      <w:r w:rsidRPr="00820340">
        <w:rPr>
          <w:strike/>
        </w:rPr>
        <w:t xml:space="preserve">and </w:t>
      </w:r>
      <w:r w:rsidR="00C72160" w:rsidRPr="00820340">
        <w:br/>
      </w:r>
      <w:r w:rsidRPr="00820340">
        <w:t>Tul4P: FAM-5’-TTC-TAA-GTG-CCA-TGA-TAC-AAG-CTT-CCC-AAT-TAC-TAA-G-3’-BHQ.</w:t>
      </w:r>
    </w:p>
    <w:p w14:paraId="3809013E" w14:textId="1FD8B953" w:rsidR="007B00A2" w:rsidRPr="00820340" w:rsidRDefault="007B00A2" w:rsidP="00820340">
      <w:pPr>
        <w:pStyle w:val="11Para"/>
        <w:jc w:val="left"/>
      </w:pPr>
      <w:r w:rsidRPr="00820340">
        <w:t>The probe is synthesised with a 6-carboxy-fluorescein reporter molecule attached to the 5’end and a black hole quencher attached to the 3’ end. The PCR consist</w:t>
      </w:r>
      <w:r w:rsidR="00314A8C" w:rsidRPr="00820340">
        <w:t>s</w:t>
      </w:r>
      <w:r w:rsidR="00584077" w:rsidRPr="00820340">
        <w:t xml:space="preserve"> of initial denaturation for 10 </w:t>
      </w:r>
      <w:r w:rsidRPr="00820340">
        <w:t>minutes at 95°C followed by 45 amplification cycles of denaturation for 15 seconds at 95°C, primer annealing at 60°C for 30 seconds.</w:t>
      </w:r>
    </w:p>
    <w:p w14:paraId="1C9D1408" w14:textId="5656B533" w:rsidR="0068326F" w:rsidRPr="00820340" w:rsidRDefault="0068326F" w:rsidP="00897091">
      <w:pPr>
        <w:pStyle w:val="11Para"/>
      </w:pPr>
      <w:r w:rsidRPr="00820340">
        <w:rPr>
          <w:strike/>
        </w:rPr>
        <w:t>Certain</w:t>
      </w:r>
      <w:r w:rsidR="00CE1D2E" w:rsidRPr="00820340">
        <w:rPr>
          <w:strike/>
        </w:rPr>
        <w:t xml:space="preserve"> </w:t>
      </w:r>
      <w:r w:rsidR="00897091" w:rsidRPr="00820340">
        <w:rPr>
          <w:u w:val="double"/>
        </w:rPr>
        <w:t xml:space="preserve">Appropriate methods for differentiation of </w:t>
      </w:r>
      <w:r w:rsidR="00897091" w:rsidRPr="00820340">
        <w:rPr>
          <w:i/>
          <w:u w:val="double"/>
        </w:rPr>
        <w:t xml:space="preserve">F. </w:t>
      </w:r>
      <w:proofErr w:type="spellStart"/>
      <w:r w:rsidR="00897091" w:rsidRPr="00820340">
        <w:rPr>
          <w:i/>
          <w:u w:val="double"/>
        </w:rPr>
        <w:t>tularensis</w:t>
      </w:r>
      <w:proofErr w:type="spellEnd"/>
      <w:r w:rsidR="00897091" w:rsidRPr="00820340">
        <w:rPr>
          <w:u w:val="double"/>
        </w:rPr>
        <w:t xml:space="preserve"> subspecies and genotypes include c</w:t>
      </w:r>
      <w:r w:rsidRPr="00820340">
        <w:rPr>
          <w:u w:val="double"/>
        </w:rPr>
        <w:t>ertain</w:t>
      </w:r>
      <w:r w:rsidRPr="00820340">
        <w:t xml:space="preserve"> PCR </w:t>
      </w:r>
      <w:r w:rsidRPr="00820340">
        <w:rPr>
          <w:strike/>
        </w:rPr>
        <w:t>systems</w:t>
      </w:r>
      <w:r w:rsidR="00E7779A" w:rsidRPr="00820340">
        <w:rPr>
          <w:strike/>
        </w:rPr>
        <w:t xml:space="preserve"> (</w:t>
      </w:r>
      <w:proofErr w:type="spellStart"/>
      <w:r w:rsidR="00E7779A" w:rsidRPr="00820340">
        <w:rPr>
          <w:strike/>
        </w:rPr>
        <w:t>Birdshell</w:t>
      </w:r>
      <w:proofErr w:type="spellEnd"/>
      <w:r w:rsidR="00CE1D2E" w:rsidRPr="00820340">
        <w:rPr>
          <w:strike/>
        </w:rPr>
        <w:t xml:space="preserve"> </w:t>
      </w:r>
      <w:r w:rsidR="00897091" w:rsidRPr="00820340">
        <w:rPr>
          <w:u w:val="double"/>
        </w:rPr>
        <w:t>assay</w:t>
      </w:r>
      <w:r w:rsidRPr="00820340">
        <w:rPr>
          <w:u w:val="double"/>
        </w:rPr>
        <w:t>s</w:t>
      </w:r>
      <w:r w:rsidR="00E7779A" w:rsidRPr="00820340">
        <w:rPr>
          <w:u w:val="double"/>
        </w:rPr>
        <w:t xml:space="preserve"> (</w:t>
      </w:r>
      <w:proofErr w:type="spellStart"/>
      <w:r w:rsidR="00E7779A" w:rsidRPr="00820340">
        <w:rPr>
          <w:u w:val="double"/>
        </w:rPr>
        <w:t>Birdsell</w:t>
      </w:r>
      <w:proofErr w:type="spellEnd"/>
      <w:r w:rsidR="00E7779A" w:rsidRPr="00820340">
        <w:t xml:space="preserve"> </w:t>
      </w:r>
      <w:r w:rsidR="00E7779A" w:rsidRPr="00820340">
        <w:rPr>
          <w:i/>
        </w:rPr>
        <w:t>et al.</w:t>
      </w:r>
      <w:r w:rsidR="00E7779A" w:rsidRPr="00820340">
        <w:t xml:space="preserve">, 2014; Johansson </w:t>
      </w:r>
      <w:r w:rsidR="00E7779A" w:rsidRPr="00820340">
        <w:rPr>
          <w:i/>
        </w:rPr>
        <w:t>et al</w:t>
      </w:r>
      <w:r w:rsidR="00E7779A" w:rsidRPr="00820340">
        <w:t xml:space="preserve">., 2000; </w:t>
      </w:r>
      <w:proofErr w:type="spellStart"/>
      <w:r w:rsidR="00E7779A" w:rsidRPr="00820340">
        <w:t>Kugeler</w:t>
      </w:r>
      <w:proofErr w:type="spellEnd"/>
      <w:r w:rsidR="00E7779A" w:rsidRPr="00820340">
        <w:t xml:space="preserve"> </w:t>
      </w:r>
      <w:r w:rsidR="00E7779A" w:rsidRPr="00820340">
        <w:rPr>
          <w:i/>
        </w:rPr>
        <w:t>et al.</w:t>
      </w:r>
      <w:r w:rsidR="00E7779A" w:rsidRPr="00820340">
        <w:t>, 2006</w:t>
      </w:r>
      <w:r w:rsidR="0051147C" w:rsidRPr="00EF418F">
        <w:rPr>
          <w:u w:val="double"/>
        </w:rPr>
        <w:t xml:space="preserve">; </w:t>
      </w:r>
      <w:r w:rsidR="0051147C" w:rsidRPr="00EF418F">
        <w:rPr>
          <w:highlight w:val="yellow"/>
          <w:u w:val="double"/>
        </w:rPr>
        <w:t xml:space="preserve">Tomaso </w:t>
      </w:r>
      <w:r w:rsidR="0051147C" w:rsidRPr="00EF418F">
        <w:rPr>
          <w:i/>
          <w:iCs/>
          <w:highlight w:val="yellow"/>
          <w:u w:val="double"/>
        </w:rPr>
        <w:t>et al.</w:t>
      </w:r>
      <w:r w:rsidR="00994CA8" w:rsidRPr="00EF418F">
        <w:rPr>
          <w:highlight w:val="yellow"/>
          <w:u w:val="double"/>
        </w:rPr>
        <w:t>, 2007</w:t>
      </w:r>
      <w:r w:rsidR="00E7779A" w:rsidRPr="00820340">
        <w:t>)</w:t>
      </w:r>
      <w:r w:rsidRPr="00820340">
        <w:t xml:space="preserve">, </w:t>
      </w:r>
      <w:proofErr w:type="spellStart"/>
      <w:r w:rsidRPr="00820340">
        <w:rPr>
          <w:strike/>
        </w:rPr>
        <w:t>canSNP</w:t>
      </w:r>
      <w:proofErr w:type="spellEnd"/>
      <w:r w:rsidRPr="00820340">
        <w:rPr>
          <w:strike/>
        </w:rPr>
        <w:t xml:space="preserve"> (</w:t>
      </w:r>
      <w:r w:rsidRPr="00820340">
        <w:t>canonical single nucleotid</w:t>
      </w:r>
      <w:r w:rsidR="00897091" w:rsidRPr="00820340">
        <w:t>e</w:t>
      </w:r>
      <w:r w:rsidRPr="00820340">
        <w:t xml:space="preserve"> polymorphism</w:t>
      </w:r>
      <w:r w:rsidRPr="00820340">
        <w:rPr>
          <w:strike/>
        </w:rPr>
        <w:t>)</w:t>
      </w:r>
      <w:r w:rsidR="00E7779A" w:rsidRPr="00820340">
        <w:rPr>
          <w:strike/>
        </w:rPr>
        <w:t xml:space="preserve"> </w:t>
      </w:r>
      <w:r w:rsidR="00897091" w:rsidRPr="00820340">
        <w:rPr>
          <w:u w:val="double"/>
        </w:rPr>
        <w:t>analysis (</w:t>
      </w:r>
      <w:proofErr w:type="spellStart"/>
      <w:r w:rsidR="00897091" w:rsidRPr="00820340">
        <w:rPr>
          <w:u w:val="double"/>
        </w:rPr>
        <w:t>canSNP</w:t>
      </w:r>
      <w:proofErr w:type="spellEnd"/>
      <w:r w:rsidR="00897091" w:rsidRPr="00820340">
        <w:rPr>
          <w:u w:val="double"/>
        </w:rPr>
        <w:t>;</w:t>
      </w:r>
      <w:r w:rsidR="00897091" w:rsidRPr="00820340">
        <w:t xml:space="preserve"> </w:t>
      </w:r>
      <w:r w:rsidR="00E7779A" w:rsidRPr="00820340">
        <w:t xml:space="preserve">Vogler </w:t>
      </w:r>
      <w:r w:rsidR="00E7779A" w:rsidRPr="00820340">
        <w:rPr>
          <w:i/>
        </w:rPr>
        <w:t>et al.</w:t>
      </w:r>
      <w:r w:rsidR="00E7779A" w:rsidRPr="00820340">
        <w:t>, 2009</w:t>
      </w:r>
      <w:r w:rsidR="004C7E63" w:rsidRPr="00820340">
        <w:t>a</w:t>
      </w:r>
      <w:r w:rsidR="00E7779A" w:rsidRPr="00820340">
        <w:t>)</w:t>
      </w:r>
      <w:r w:rsidR="00692D2A" w:rsidRPr="00820340">
        <w:t>,</w:t>
      </w:r>
      <w:r w:rsidRPr="00820340">
        <w:t xml:space="preserve"> </w:t>
      </w:r>
      <w:proofErr w:type="spellStart"/>
      <w:r w:rsidRPr="00820340">
        <w:rPr>
          <w:strike/>
        </w:rPr>
        <w:t>canINDELs</w:t>
      </w:r>
      <w:proofErr w:type="spellEnd"/>
      <w:r w:rsidR="00F77795" w:rsidRPr="00820340">
        <w:rPr>
          <w:strike/>
        </w:rPr>
        <w:t xml:space="preserve"> </w:t>
      </w:r>
      <w:r w:rsidR="00897091" w:rsidRPr="00820340">
        <w:t xml:space="preserve">typing </w:t>
      </w:r>
      <w:r w:rsidRPr="00820340">
        <w:rPr>
          <w:strike/>
        </w:rPr>
        <w:t>(</w:t>
      </w:r>
      <w:r w:rsidR="00897091" w:rsidRPr="00820340">
        <w:rPr>
          <w:u w:val="double"/>
        </w:rPr>
        <w:t>of</w:t>
      </w:r>
      <w:r w:rsidR="00897091" w:rsidRPr="00820340">
        <w:t xml:space="preserve"> </w:t>
      </w:r>
      <w:r w:rsidRPr="00820340">
        <w:t>canonical insertions and deletions</w:t>
      </w:r>
      <w:r w:rsidR="004C7E63" w:rsidRPr="00820340">
        <w:rPr>
          <w:strike/>
        </w:rPr>
        <w:t>)</w:t>
      </w:r>
      <w:r w:rsidR="00897091" w:rsidRPr="00820340">
        <w:t xml:space="preserve"> </w:t>
      </w:r>
      <w:r w:rsidR="00897091" w:rsidRPr="00820340">
        <w:rPr>
          <w:u w:val="double"/>
        </w:rPr>
        <w:t>(</w:t>
      </w:r>
      <w:proofErr w:type="spellStart"/>
      <w:r w:rsidR="00897091" w:rsidRPr="00820340">
        <w:rPr>
          <w:u w:val="double"/>
        </w:rPr>
        <w:t>canINDELs</w:t>
      </w:r>
      <w:proofErr w:type="spellEnd"/>
      <w:r w:rsidR="00897091" w:rsidRPr="00820340">
        <w:rPr>
          <w:u w:val="double"/>
        </w:rPr>
        <w:t>;</w:t>
      </w:r>
      <w:r w:rsidR="00897091" w:rsidRPr="00820340">
        <w:t xml:space="preserve"> </w:t>
      </w:r>
      <w:proofErr w:type="spellStart"/>
      <w:r w:rsidR="004C7E63" w:rsidRPr="00820340">
        <w:t>Svensson</w:t>
      </w:r>
      <w:proofErr w:type="spellEnd"/>
      <w:r w:rsidR="004C7E63" w:rsidRPr="00820340">
        <w:t xml:space="preserve"> </w:t>
      </w:r>
      <w:r w:rsidR="004C7E63" w:rsidRPr="00820340">
        <w:rPr>
          <w:i/>
        </w:rPr>
        <w:t>et al.</w:t>
      </w:r>
      <w:r w:rsidR="004C7E63" w:rsidRPr="00820340">
        <w:t>, 2009)</w:t>
      </w:r>
      <w:r w:rsidR="00F26430" w:rsidRPr="002674FA">
        <w:rPr>
          <w:highlight w:val="yellow"/>
          <w:u w:val="double"/>
        </w:rPr>
        <w:t>,</w:t>
      </w:r>
      <w:r w:rsidR="00E95B36" w:rsidRPr="002674FA">
        <w:rPr>
          <w:highlight w:val="yellow"/>
          <w:u w:val="double"/>
        </w:rPr>
        <w:t xml:space="preserve"> </w:t>
      </w:r>
      <w:r w:rsidR="004D46F5" w:rsidRPr="002674FA">
        <w:rPr>
          <w:highlight w:val="yellow"/>
          <w:u w:val="double"/>
        </w:rPr>
        <w:t>DNA microarray analysis</w:t>
      </w:r>
      <w:r w:rsidR="0085764D" w:rsidRPr="002674FA">
        <w:rPr>
          <w:highlight w:val="yellow"/>
          <w:u w:val="double"/>
        </w:rPr>
        <w:t xml:space="preserve"> (</w:t>
      </w:r>
      <w:proofErr w:type="spellStart"/>
      <w:r w:rsidR="0085764D" w:rsidRPr="002674FA">
        <w:rPr>
          <w:highlight w:val="yellow"/>
          <w:u w:val="double"/>
        </w:rPr>
        <w:t>Bro</w:t>
      </w:r>
      <w:r w:rsidR="00244567">
        <w:rPr>
          <w:highlight w:val="yellow"/>
          <w:u w:val="double"/>
        </w:rPr>
        <w:t>e</w:t>
      </w:r>
      <w:r w:rsidR="0085764D" w:rsidRPr="002674FA">
        <w:rPr>
          <w:highlight w:val="yellow"/>
          <w:u w:val="double"/>
        </w:rPr>
        <w:t>khuijsen</w:t>
      </w:r>
      <w:proofErr w:type="spellEnd"/>
      <w:r w:rsidR="00E95B36" w:rsidRPr="002674FA">
        <w:rPr>
          <w:highlight w:val="yellow"/>
          <w:u w:val="double"/>
        </w:rPr>
        <w:t xml:space="preserve"> </w:t>
      </w:r>
      <w:r w:rsidR="00E95B36" w:rsidRPr="002674FA">
        <w:rPr>
          <w:i/>
          <w:iCs/>
          <w:highlight w:val="yellow"/>
          <w:u w:val="double"/>
        </w:rPr>
        <w:t>et al.,</w:t>
      </w:r>
      <w:r w:rsidR="00994CA8" w:rsidRPr="002674FA">
        <w:rPr>
          <w:i/>
          <w:iCs/>
          <w:highlight w:val="yellow"/>
          <w:u w:val="double"/>
        </w:rPr>
        <w:t xml:space="preserve"> </w:t>
      </w:r>
      <w:r w:rsidR="00E95B36" w:rsidRPr="002674FA">
        <w:rPr>
          <w:highlight w:val="yellow"/>
          <w:u w:val="double"/>
        </w:rPr>
        <w:t>2003)</w:t>
      </w:r>
      <w:r w:rsidRPr="00820340">
        <w:t xml:space="preserve"> and </w:t>
      </w:r>
      <w:r w:rsidR="00F77795" w:rsidRPr="00820340">
        <w:rPr>
          <w:strike/>
        </w:rPr>
        <w:t>MLVA</w:t>
      </w:r>
      <w:r w:rsidRPr="00820340">
        <w:rPr>
          <w:strike/>
        </w:rPr>
        <w:t xml:space="preserve"> (</w:t>
      </w:r>
      <w:r w:rsidR="00F77795" w:rsidRPr="00820340">
        <w:t>multi-locus variable-number tandem repeat analysis</w:t>
      </w:r>
      <w:r w:rsidR="004C7E63" w:rsidRPr="00820340">
        <w:rPr>
          <w:strike/>
        </w:rPr>
        <w:t xml:space="preserve">) </w:t>
      </w:r>
      <w:r w:rsidR="00897091" w:rsidRPr="00820340">
        <w:rPr>
          <w:u w:val="double"/>
        </w:rPr>
        <w:t>(MLVA;</w:t>
      </w:r>
      <w:r w:rsidR="00897091" w:rsidRPr="00820340">
        <w:t xml:space="preserve"> </w:t>
      </w:r>
      <w:r w:rsidR="004C7E63" w:rsidRPr="00820340">
        <w:t xml:space="preserve">Johansson </w:t>
      </w:r>
      <w:r w:rsidR="004C7E63" w:rsidRPr="00820340">
        <w:rPr>
          <w:i/>
        </w:rPr>
        <w:t>et al.</w:t>
      </w:r>
      <w:r w:rsidR="004C7E63" w:rsidRPr="00820340">
        <w:t xml:space="preserve">, 2004; Vogler </w:t>
      </w:r>
      <w:r w:rsidR="004C7E63" w:rsidRPr="00820340">
        <w:rPr>
          <w:i/>
        </w:rPr>
        <w:t>et al.</w:t>
      </w:r>
      <w:r w:rsidR="00937C69" w:rsidRPr="00820340">
        <w:t>,</w:t>
      </w:r>
      <w:r w:rsidR="004C7E63" w:rsidRPr="00820340">
        <w:t xml:space="preserve"> 2009b</w:t>
      </w:r>
      <w:r w:rsidR="004C7E63" w:rsidRPr="00820340">
        <w:rPr>
          <w:strike/>
        </w:rPr>
        <w:t xml:space="preserve">), </w:t>
      </w:r>
      <w:r w:rsidRPr="00820340">
        <w:rPr>
          <w:strike/>
        </w:rPr>
        <w:t xml:space="preserve">are appropriate methods for differentiation of </w:t>
      </w:r>
      <w:r w:rsidRPr="00820340">
        <w:rPr>
          <w:i/>
          <w:strike/>
        </w:rPr>
        <w:t xml:space="preserve">F. </w:t>
      </w:r>
      <w:proofErr w:type="spellStart"/>
      <w:r w:rsidRPr="00820340">
        <w:rPr>
          <w:i/>
          <w:strike/>
        </w:rPr>
        <w:t>tularensis</w:t>
      </w:r>
      <w:proofErr w:type="spellEnd"/>
      <w:r w:rsidRPr="00820340">
        <w:rPr>
          <w:strike/>
        </w:rPr>
        <w:t xml:space="preserve"> subspecies and genotypes.</w:t>
      </w:r>
      <w:r w:rsidR="004C7E63" w:rsidRPr="00820340">
        <w:rPr>
          <w:u w:val="double"/>
        </w:rPr>
        <w:t>)</w:t>
      </w:r>
      <w:r w:rsidR="00897091" w:rsidRPr="00820340">
        <w:rPr>
          <w:u w:val="double"/>
        </w:rPr>
        <w:t>.</w:t>
      </w:r>
    </w:p>
    <w:p w14:paraId="1C6C5231" w14:textId="6E4C5189" w:rsidR="00820340" w:rsidRPr="00820340" w:rsidRDefault="00820340" w:rsidP="00820340">
      <w:pPr>
        <w:pStyle w:val="11"/>
      </w:pPr>
      <w:r w:rsidRPr="00820340">
        <w:t>1.5.</w:t>
      </w:r>
      <w:r w:rsidRPr="00820340">
        <w:tab/>
        <w:t>Animal inoculation</w:t>
      </w:r>
    </w:p>
    <w:p w14:paraId="0299D19C" w14:textId="77777777" w:rsidR="00820340" w:rsidRPr="00820340" w:rsidRDefault="00820340" w:rsidP="00820340">
      <w:pPr>
        <w:pStyle w:val="11Para"/>
      </w:pPr>
      <w:r w:rsidRPr="00820340">
        <w:lastRenderedPageBreak/>
        <w:t xml:space="preserve">Animal inoculation is not recommended because of welfare </w:t>
      </w:r>
      <w:r w:rsidRPr="00820340">
        <w:rPr>
          <w:u w:val="double"/>
        </w:rPr>
        <w:t>and biosafety</w:t>
      </w:r>
      <w:r w:rsidRPr="00820340">
        <w:t xml:space="preserve"> concerns. It should only be undertaken when </w:t>
      </w:r>
      <w:r w:rsidRPr="00820340">
        <w:rPr>
          <w:strike/>
        </w:rPr>
        <w:t xml:space="preserve">isolation </w:t>
      </w:r>
      <w:r w:rsidRPr="00820340">
        <w:rPr>
          <w:u w:val="double"/>
        </w:rPr>
        <w:t>culture enhancement</w:t>
      </w:r>
      <w:r w:rsidRPr="00820340">
        <w:t xml:space="preserve"> in a laboratory animal is considered unavoidable, and where proper </w:t>
      </w:r>
      <w:r w:rsidRPr="00820340">
        <w:rPr>
          <w:u w:val="double"/>
        </w:rPr>
        <w:t>animal</w:t>
      </w:r>
      <w:r w:rsidRPr="00820340">
        <w:t xml:space="preserve"> biosafety</w:t>
      </w:r>
      <w:r w:rsidRPr="00820340">
        <w:rPr>
          <w:u w:val="double"/>
        </w:rPr>
        <w:t xml:space="preserve"> </w:t>
      </w:r>
      <w:r w:rsidRPr="00820340">
        <w:t>facilities and cages are available (see chapter 1.1.4).</w:t>
      </w:r>
    </w:p>
    <w:p w14:paraId="620AFCCD" w14:textId="77777777" w:rsidR="00820340" w:rsidRPr="00820340" w:rsidRDefault="00820340" w:rsidP="00820340">
      <w:pPr>
        <w:pStyle w:val="11Para"/>
      </w:pPr>
      <w:proofErr w:type="spellStart"/>
      <w:r w:rsidRPr="00820340">
        <w:t>Tularemic</w:t>
      </w:r>
      <w:proofErr w:type="spellEnd"/>
      <w:r w:rsidRPr="00820340">
        <w:t xml:space="preserve"> granuloma or a piece of septicaemic organ (</w:t>
      </w:r>
      <w:proofErr w:type="gramStart"/>
      <w:r w:rsidRPr="00820340">
        <w:t>e.g.</w:t>
      </w:r>
      <w:proofErr w:type="gramEnd"/>
      <w:r w:rsidRPr="00820340">
        <w:t xml:space="preserve"> spleen, liver) is excised and about 1 g of tissue sample is homogenised and suspended in 2 ml of normal saline. A laboratory animal (preferably mouse) is injected subcutaneously with 0.5 ml of suspension. Diseased animals will die after 2–10 days of injection. Heart blood and bone-marrow samples are inoculated on culture media on the day of the laboratory animal’s death (</w:t>
      </w:r>
      <w:proofErr w:type="spellStart"/>
      <w:r w:rsidRPr="00820340">
        <w:t>Gyuranecz</w:t>
      </w:r>
      <w:proofErr w:type="spellEnd"/>
      <w:r w:rsidRPr="00820340">
        <w:t xml:space="preserve"> </w:t>
      </w:r>
      <w:r w:rsidRPr="00820340">
        <w:rPr>
          <w:i/>
        </w:rPr>
        <w:t>et al.</w:t>
      </w:r>
      <w:r w:rsidRPr="00820340">
        <w:t>, 2009).</w:t>
      </w:r>
    </w:p>
    <w:p w14:paraId="1C9D140C" w14:textId="77777777" w:rsidR="003C46A8" w:rsidRPr="00820340" w:rsidRDefault="003C46A8">
      <w:pPr>
        <w:pStyle w:val="1"/>
      </w:pPr>
      <w:r w:rsidRPr="00820340">
        <w:t>2.</w:t>
      </w:r>
      <w:r w:rsidRPr="00820340">
        <w:tab/>
        <w:t>Serological tests</w:t>
      </w:r>
    </w:p>
    <w:p w14:paraId="1C9D140D" w14:textId="7A6DDA2B" w:rsidR="003C46A8" w:rsidRPr="00820340" w:rsidRDefault="00937C69">
      <w:pPr>
        <w:pStyle w:val="para1"/>
      </w:pPr>
      <w:r w:rsidRPr="00820340">
        <w:t>Serology is</w:t>
      </w:r>
      <w:r w:rsidR="003C46A8" w:rsidRPr="00820340">
        <w:t xml:space="preserve"> carried out for diagnosis of </w:t>
      </w:r>
      <w:proofErr w:type="spellStart"/>
      <w:r w:rsidR="003C46A8" w:rsidRPr="00820340">
        <w:t>tularemia</w:t>
      </w:r>
      <w:proofErr w:type="spellEnd"/>
      <w:r w:rsidR="003C46A8" w:rsidRPr="00820340">
        <w:t xml:space="preserve"> in humans but is of limited value in </w:t>
      </w:r>
      <w:r w:rsidR="003C46A8" w:rsidRPr="002674FA">
        <w:rPr>
          <w:strike/>
          <w:highlight w:val="yellow"/>
        </w:rPr>
        <w:t xml:space="preserve">sensitive </w:t>
      </w:r>
      <w:r w:rsidR="00910477" w:rsidRPr="002674FA">
        <w:rPr>
          <w:highlight w:val="yellow"/>
          <w:u w:val="double"/>
        </w:rPr>
        <w:t>susceptible</w:t>
      </w:r>
      <w:r w:rsidR="00910477" w:rsidRPr="00820340">
        <w:t xml:space="preserve"> </w:t>
      </w:r>
      <w:r w:rsidR="003C46A8" w:rsidRPr="00820340">
        <w:t>animal species, which usually die before specific antibodies can develop. Serology may b</w:t>
      </w:r>
      <w:r w:rsidR="00D469CC" w:rsidRPr="00820340">
        <w:t xml:space="preserve">e </w:t>
      </w:r>
      <w:r w:rsidR="003C46A8" w:rsidRPr="00820340">
        <w:rPr>
          <w:strike/>
        </w:rPr>
        <w:t>employed</w:t>
      </w:r>
      <w:r w:rsidR="00CE1D2E" w:rsidRPr="00820340">
        <w:rPr>
          <w:strike/>
        </w:rPr>
        <w:t xml:space="preserve"> </w:t>
      </w:r>
      <w:r w:rsidR="00D469CC" w:rsidRPr="00820340">
        <w:rPr>
          <w:u w:val="double"/>
        </w:rPr>
        <w:t>conducted</w:t>
      </w:r>
      <w:r w:rsidR="003C46A8" w:rsidRPr="00820340">
        <w:t xml:space="preserve"> either on sera or on lung extracts (</w:t>
      </w:r>
      <w:r w:rsidR="00DF78EB" w:rsidRPr="00820340">
        <w:t>Morner</w:t>
      </w:r>
      <w:r w:rsidR="00FE0AA0" w:rsidRPr="00820340">
        <w:t xml:space="preserve"> </w:t>
      </w:r>
      <w:r w:rsidR="00DF78EB" w:rsidRPr="00820340">
        <w:rPr>
          <w:i/>
        </w:rPr>
        <w:t>et al</w:t>
      </w:r>
      <w:r w:rsidR="00DF78EB" w:rsidRPr="00820340">
        <w:t>., 1988</w:t>
      </w:r>
      <w:r w:rsidR="00CE1D2E" w:rsidRPr="00820340">
        <w:t>)</w:t>
      </w:r>
      <w:r w:rsidR="003C46A8" w:rsidRPr="00820340">
        <w:t xml:space="preserve"> in epidemiological surveys of animals that are resistant</w:t>
      </w:r>
      <w:r w:rsidR="001F4EBF" w:rsidRPr="00820340">
        <w:t xml:space="preserve"> or relatively resistant</w:t>
      </w:r>
      <w:r w:rsidR="003C46A8" w:rsidRPr="00820340">
        <w:t xml:space="preserve"> to infection, such as sheep, cattle, pigs, moose, dogs</w:t>
      </w:r>
      <w:r w:rsidR="001F4EBF" w:rsidRPr="00820340">
        <w:t>, foxes, wild boars,</w:t>
      </w:r>
      <w:r w:rsidR="003C46A8" w:rsidRPr="00820340">
        <w:t xml:space="preserve"> birds</w:t>
      </w:r>
      <w:r w:rsidR="001F4EBF" w:rsidRPr="00820340">
        <w:t xml:space="preserve"> or the European brown hare in Central Europe</w:t>
      </w:r>
      <w:r w:rsidR="003C46A8" w:rsidRPr="00820340">
        <w:t xml:space="preserve"> (</w:t>
      </w:r>
      <w:proofErr w:type="spellStart"/>
      <w:r w:rsidRPr="00820340">
        <w:t>G</w:t>
      </w:r>
      <w:r w:rsidR="00BB4717" w:rsidRPr="00820340">
        <w:t>y</w:t>
      </w:r>
      <w:r w:rsidRPr="00820340">
        <w:t>uranecz</w:t>
      </w:r>
      <w:proofErr w:type="spellEnd"/>
      <w:r w:rsidRPr="00820340">
        <w:t xml:space="preserve"> </w:t>
      </w:r>
      <w:r w:rsidRPr="00820340">
        <w:rPr>
          <w:i/>
        </w:rPr>
        <w:t>et al.</w:t>
      </w:r>
      <w:r w:rsidRPr="00820340">
        <w:t xml:space="preserve">, 2011; </w:t>
      </w:r>
      <w:r w:rsidR="00DF78EB" w:rsidRPr="00820340">
        <w:t>Morner</w:t>
      </w:r>
      <w:r w:rsidR="00B60A31" w:rsidRPr="00820340">
        <w:t xml:space="preserve"> </w:t>
      </w:r>
      <w:r w:rsidR="00DF78EB" w:rsidRPr="00820340">
        <w:rPr>
          <w:i/>
        </w:rPr>
        <w:t>et al</w:t>
      </w:r>
      <w:r w:rsidR="00DF78EB" w:rsidRPr="00820340">
        <w:t>., 1988</w:t>
      </w:r>
      <w:r w:rsidR="00785B82" w:rsidRPr="00820340">
        <w:t>;</w:t>
      </w:r>
      <w:r w:rsidR="00B60A31" w:rsidRPr="00820340">
        <w:t xml:space="preserve"> </w:t>
      </w:r>
      <w:r w:rsidRPr="00820340">
        <w:rPr>
          <w:lang w:val="en-US"/>
        </w:rPr>
        <w:t xml:space="preserve">Otto </w:t>
      </w:r>
      <w:r w:rsidRPr="00820340">
        <w:rPr>
          <w:i/>
          <w:lang w:val="en-US"/>
        </w:rPr>
        <w:t>et al.</w:t>
      </w:r>
      <w:r w:rsidRPr="00820340">
        <w:rPr>
          <w:lang w:val="en-US"/>
        </w:rPr>
        <w:t>, 2014</w:t>
      </w:r>
      <w:r w:rsidR="003C46A8" w:rsidRPr="00820340">
        <w:t>). As there is no antigenic difference between Type A and Type B</w:t>
      </w:r>
      <w:r w:rsidR="00E05286" w:rsidRPr="00820340">
        <w:t xml:space="preserve"> strains</w:t>
      </w:r>
      <w:r w:rsidR="003C46A8" w:rsidRPr="00820340">
        <w:t xml:space="preserve">, the less virulent </w:t>
      </w:r>
      <w:r w:rsidR="003C46A8" w:rsidRPr="00820340">
        <w:rPr>
          <w:i/>
          <w:iCs/>
        </w:rPr>
        <w:t xml:space="preserve">F. </w:t>
      </w:r>
      <w:proofErr w:type="spellStart"/>
      <w:r w:rsidR="003C46A8" w:rsidRPr="00820340">
        <w:rPr>
          <w:i/>
          <w:iCs/>
        </w:rPr>
        <w:t>tularensis</w:t>
      </w:r>
      <w:proofErr w:type="spellEnd"/>
      <w:r w:rsidR="001F4EBF" w:rsidRPr="00820340">
        <w:rPr>
          <w:i/>
          <w:iCs/>
        </w:rPr>
        <w:t xml:space="preserve"> </w:t>
      </w:r>
      <w:r w:rsidR="001F4EBF" w:rsidRPr="00820340">
        <w:rPr>
          <w:iCs/>
        </w:rPr>
        <w:t>ssp.</w:t>
      </w:r>
      <w:r w:rsidR="001F4EBF" w:rsidRPr="00820340">
        <w:rPr>
          <w:i/>
          <w:iCs/>
        </w:rPr>
        <w:t xml:space="preserve"> </w:t>
      </w:r>
      <w:proofErr w:type="spellStart"/>
      <w:r w:rsidR="001F4EBF" w:rsidRPr="00820340">
        <w:rPr>
          <w:i/>
          <w:iCs/>
        </w:rPr>
        <w:t>hol</w:t>
      </w:r>
      <w:r w:rsidR="003C46A8" w:rsidRPr="00820340">
        <w:rPr>
          <w:i/>
          <w:iCs/>
        </w:rPr>
        <w:t>arctica</w:t>
      </w:r>
      <w:proofErr w:type="spellEnd"/>
      <w:r w:rsidR="003C46A8" w:rsidRPr="00820340">
        <w:t xml:space="preserve"> </w:t>
      </w:r>
      <w:r w:rsidR="00D36AB2" w:rsidRPr="00820340">
        <w:t xml:space="preserve">and its attenuated live vaccine strain (LVS, NCTC 10857) </w:t>
      </w:r>
      <w:r w:rsidR="003C46A8" w:rsidRPr="00820340">
        <w:t>could be used as antigen in all serological tests.</w:t>
      </w:r>
      <w:r w:rsidR="00BE5947" w:rsidRPr="00820340">
        <w:t xml:space="preserve"> </w:t>
      </w:r>
      <w:r w:rsidR="00BE5947" w:rsidRPr="00820340">
        <w:rPr>
          <w:u w:val="double"/>
        </w:rPr>
        <w:t xml:space="preserve">The </w:t>
      </w:r>
      <w:proofErr w:type="gramStart"/>
      <w:r w:rsidR="00BE5947" w:rsidRPr="00820340">
        <w:rPr>
          <w:u w:val="double"/>
        </w:rPr>
        <w:t>most commonly used</w:t>
      </w:r>
      <w:proofErr w:type="gramEnd"/>
      <w:r w:rsidR="00BE5947" w:rsidRPr="00820340">
        <w:rPr>
          <w:u w:val="double"/>
        </w:rPr>
        <w:t xml:space="preserve"> serologic</w:t>
      </w:r>
      <w:r w:rsidR="00FE0AA0" w:rsidRPr="00820340">
        <w:rPr>
          <w:u w:val="double"/>
        </w:rPr>
        <w:t>al</w:t>
      </w:r>
      <w:r w:rsidR="00BE5947" w:rsidRPr="00820340">
        <w:rPr>
          <w:u w:val="double"/>
        </w:rPr>
        <w:t xml:space="preserve"> test for diagnosis of </w:t>
      </w:r>
      <w:proofErr w:type="spellStart"/>
      <w:r w:rsidR="00BE5947" w:rsidRPr="00820340">
        <w:rPr>
          <w:u w:val="double"/>
        </w:rPr>
        <w:t>tularemia</w:t>
      </w:r>
      <w:proofErr w:type="spellEnd"/>
      <w:r w:rsidR="00BE5947" w:rsidRPr="00820340">
        <w:rPr>
          <w:u w:val="double"/>
        </w:rPr>
        <w:t xml:space="preserve"> </w:t>
      </w:r>
      <w:r w:rsidR="008A5FE7" w:rsidRPr="00820340">
        <w:rPr>
          <w:u w:val="double"/>
        </w:rPr>
        <w:t>is the microagglutination test</w:t>
      </w:r>
      <w:r w:rsidR="00A9515A">
        <w:rPr>
          <w:u w:val="double"/>
        </w:rPr>
        <w:t xml:space="preserve">. </w:t>
      </w:r>
      <w:r w:rsidR="00A9515A" w:rsidRPr="00820340">
        <w:rPr>
          <w:u w:val="double"/>
        </w:rPr>
        <w:t xml:space="preserve">Other </w:t>
      </w:r>
      <w:r w:rsidR="008A5FE7" w:rsidRPr="00820340">
        <w:rPr>
          <w:u w:val="double"/>
        </w:rPr>
        <w:t>tests (</w:t>
      </w:r>
      <w:r w:rsidR="00FE0AA0" w:rsidRPr="00820340">
        <w:rPr>
          <w:u w:val="double"/>
        </w:rPr>
        <w:t>immunofluorescence</w:t>
      </w:r>
      <w:r w:rsidR="008A5FE7" w:rsidRPr="00820340">
        <w:rPr>
          <w:u w:val="double"/>
        </w:rPr>
        <w:t xml:space="preserve"> and </w:t>
      </w:r>
      <w:r w:rsidR="00B93E6D" w:rsidRPr="00820340">
        <w:rPr>
          <w:u w:val="double"/>
        </w:rPr>
        <w:t xml:space="preserve">enzyme-linked immunosorbent assay </w:t>
      </w:r>
      <w:r w:rsidR="00097F73" w:rsidRPr="00820340">
        <w:rPr>
          <w:u w:val="double"/>
        </w:rPr>
        <w:t>[</w:t>
      </w:r>
      <w:r w:rsidR="008A5FE7" w:rsidRPr="00820340">
        <w:rPr>
          <w:u w:val="double"/>
        </w:rPr>
        <w:t>ELISA</w:t>
      </w:r>
      <w:r w:rsidR="00097F73" w:rsidRPr="00820340">
        <w:rPr>
          <w:u w:val="double"/>
        </w:rPr>
        <w:t>]</w:t>
      </w:r>
      <w:r w:rsidR="008A5FE7" w:rsidRPr="00820340">
        <w:rPr>
          <w:u w:val="double"/>
        </w:rPr>
        <w:t xml:space="preserve">) have comparable sensitivity and </w:t>
      </w:r>
      <w:proofErr w:type="gramStart"/>
      <w:r w:rsidR="008A5FE7" w:rsidRPr="00820340">
        <w:rPr>
          <w:u w:val="double"/>
        </w:rPr>
        <w:t>specificity</w:t>
      </w:r>
      <w:r w:rsidR="00A9515A">
        <w:rPr>
          <w:u w:val="double"/>
        </w:rPr>
        <w:t xml:space="preserve">, </w:t>
      </w:r>
      <w:r w:rsidR="00A9515A" w:rsidRPr="000723FF">
        <w:rPr>
          <w:highlight w:val="yellow"/>
          <w:u w:val="double"/>
        </w:rPr>
        <w:t>but</w:t>
      </w:r>
      <w:proofErr w:type="gramEnd"/>
      <w:r w:rsidR="00A9515A" w:rsidRPr="000723FF">
        <w:rPr>
          <w:highlight w:val="yellow"/>
          <w:u w:val="double"/>
        </w:rPr>
        <w:t xml:space="preserve"> may detect antibody earlier than agglutination tests</w:t>
      </w:r>
      <w:r w:rsidR="00BE5947" w:rsidRPr="00820340">
        <w:rPr>
          <w:u w:val="double"/>
        </w:rPr>
        <w:t xml:space="preserve"> (Maurin</w:t>
      </w:r>
      <w:r w:rsidR="00FE0AA0" w:rsidRPr="00820340">
        <w:rPr>
          <w:u w:val="double"/>
        </w:rPr>
        <w:t>,</w:t>
      </w:r>
      <w:r w:rsidR="00BE5947" w:rsidRPr="00820340">
        <w:rPr>
          <w:u w:val="double"/>
        </w:rPr>
        <w:t xml:space="preserve"> 2020).</w:t>
      </w:r>
    </w:p>
    <w:p w14:paraId="1C9D140E" w14:textId="14175DAC" w:rsidR="001F4EBF" w:rsidRPr="00820340" w:rsidRDefault="00513AE1" w:rsidP="00513AE1">
      <w:pPr>
        <w:pStyle w:val="11"/>
      </w:pPr>
      <w:r w:rsidRPr="00820340">
        <w:t>2.1.</w:t>
      </w:r>
      <w:r w:rsidR="00B95C88" w:rsidRPr="00820340">
        <w:tab/>
      </w:r>
      <w:r w:rsidR="001F4EBF" w:rsidRPr="00820340">
        <w:t>Agglutination tests</w:t>
      </w:r>
    </w:p>
    <w:p w14:paraId="1C9D140F" w14:textId="1E637863" w:rsidR="001F4EBF" w:rsidRPr="000723FF" w:rsidRDefault="001F4EBF" w:rsidP="001F4EBF">
      <w:pPr>
        <w:pStyle w:val="11Para"/>
        <w:rPr>
          <w:strike/>
          <w:highlight w:val="yellow"/>
        </w:rPr>
      </w:pPr>
      <w:r w:rsidRPr="00820340">
        <w:t xml:space="preserve">The </w:t>
      </w:r>
      <w:r w:rsidRPr="00820340">
        <w:rPr>
          <w:strike/>
        </w:rPr>
        <w:t>most commonly</w:t>
      </w:r>
      <w:r w:rsidR="00CE1D2E" w:rsidRPr="00820340">
        <w:rPr>
          <w:strike/>
        </w:rPr>
        <w:t xml:space="preserve"> </w:t>
      </w:r>
      <w:r w:rsidRPr="00820340">
        <w:rPr>
          <w:u w:val="double"/>
        </w:rPr>
        <w:t>antigen</w:t>
      </w:r>
      <w:r w:rsidRPr="00820340">
        <w:t xml:space="preserve"> </w:t>
      </w:r>
      <w:r w:rsidR="00BE5947" w:rsidRPr="00820340">
        <w:t xml:space="preserve">used </w:t>
      </w:r>
      <w:r w:rsidRPr="00820340">
        <w:rPr>
          <w:strike/>
        </w:rPr>
        <w:t>serological test</w:t>
      </w:r>
      <w:r w:rsidR="000872A0" w:rsidRPr="00820340">
        <w:rPr>
          <w:strike/>
        </w:rPr>
        <w:t>s</w:t>
      </w:r>
      <w:r w:rsidRPr="00820340">
        <w:rPr>
          <w:strike/>
        </w:rPr>
        <w:t xml:space="preserve"> are the</w:t>
      </w:r>
      <w:r w:rsidR="00CE1D2E" w:rsidRPr="00820340">
        <w:rPr>
          <w:strike/>
        </w:rPr>
        <w:t xml:space="preserve"> </w:t>
      </w:r>
      <w:proofErr w:type="gramStart"/>
      <w:r w:rsidR="00BE5947" w:rsidRPr="00820340">
        <w:rPr>
          <w:u w:val="double"/>
        </w:rPr>
        <w:t>in</w:t>
      </w:r>
      <w:r w:rsidR="00BE5947" w:rsidRPr="00820340">
        <w:t xml:space="preserve"> agglutination</w:t>
      </w:r>
      <w:proofErr w:type="gramEnd"/>
      <w:r w:rsidR="00BE5947" w:rsidRPr="00820340">
        <w:t xml:space="preserve"> tests</w:t>
      </w:r>
      <w:r w:rsidRPr="00820340">
        <w:rPr>
          <w:strike/>
        </w:rPr>
        <w:t>. The antigen</w:t>
      </w:r>
      <w:r w:rsidR="00BE5947" w:rsidRPr="00820340">
        <w:t xml:space="preserve"> </w:t>
      </w:r>
      <w:r w:rsidRPr="00820340">
        <w:t xml:space="preserve">is </w:t>
      </w:r>
      <w:r w:rsidR="00BE5947" w:rsidRPr="00820340">
        <w:rPr>
          <w:u w:val="double"/>
        </w:rPr>
        <w:t>typically</w:t>
      </w:r>
      <w:r w:rsidR="00BE5947" w:rsidRPr="00820340">
        <w:t xml:space="preserve"> </w:t>
      </w:r>
      <w:r w:rsidRPr="00820340">
        <w:t xml:space="preserve">a culture of </w:t>
      </w:r>
      <w:r w:rsidRPr="00820340">
        <w:rPr>
          <w:i/>
        </w:rPr>
        <w:t>F. </w:t>
      </w:r>
      <w:proofErr w:type="spellStart"/>
      <w:r w:rsidRPr="00820340">
        <w:rPr>
          <w:i/>
        </w:rPr>
        <w:t>tularensis</w:t>
      </w:r>
      <w:proofErr w:type="spellEnd"/>
      <w:r w:rsidRPr="00820340">
        <w:t xml:space="preserve"> on Francis medium. The culture is harvested after 5–6 days. Younger cultures yield a poorer antigen. The colonies are</w:t>
      </w:r>
      <w:r w:rsidR="00A9515A" w:rsidRPr="00A9515A">
        <w:t xml:space="preserve"> </w:t>
      </w:r>
      <w:r w:rsidR="00A9515A" w:rsidRPr="000723FF">
        <w:rPr>
          <w:highlight w:val="yellow"/>
          <w:u w:val="double"/>
        </w:rPr>
        <w:t>typically inactivated by suspension in saline with 0.5% formaldehyde</w:t>
      </w:r>
      <w:r w:rsidR="00A9515A" w:rsidRPr="000723FF">
        <w:rPr>
          <w:strike/>
          <w:highlight w:val="yellow"/>
        </w:rPr>
        <w:t xml:space="preserve"> </w:t>
      </w:r>
      <w:r w:rsidRPr="000723FF">
        <w:rPr>
          <w:strike/>
          <w:highlight w:val="yellow"/>
        </w:rPr>
        <w:t>suspended in 96% alcohol, giving a thick suspension that can be stored for 1–7 days at room temperature</w:t>
      </w:r>
      <w:r w:rsidRPr="000723FF">
        <w:rPr>
          <w:highlight w:val="yellow"/>
        </w:rPr>
        <w:t xml:space="preserve">. </w:t>
      </w:r>
      <w:r w:rsidRPr="000723FF">
        <w:rPr>
          <w:strike/>
          <w:highlight w:val="yellow"/>
        </w:rPr>
        <w:t xml:space="preserve">The sediment is washed with normal saline and </w:t>
      </w:r>
      <w:r w:rsidR="00A9515A" w:rsidRPr="000723FF">
        <w:rPr>
          <w:highlight w:val="yellow"/>
          <w:u w:val="double"/>
        </w:rPr>
        <w:t>After centrifugation, the pellet is</w:t>
      </w:r>
      <w:r w:rsidR="00A9515A" w:rsidRPr="00A9515A">
        <w:rPr>
          <w:u w:val="double"/>
        </w:rPr>
        <w:t xml:space="preserve"> </w:t>
      </w:r>
      <w:r w:rsidRPr="00820340">
        <w:t xml:space="preserve">resuspended in an equal volume of </w:t>
      </w:r>
      <w:r w:rsidRPr="000723FF">
        <w:rPr>
          <w:strike/>
          <w:highlight w:val="yellow"/>
        </w:rPr>
        <w:t>normal</w:t>
      </w:r>
      <w:r w:rsidRPr="00A9515A">
        <w:rPr>
          <w:strike/>
        </w:rPr>
        <w:t xml:space="preserve"> </w:t>
      </w:r>
      <w:r w:rsidRPr="00820340">
        <w:t>saline</w:t>
      </w:r>
      <w:r w:rsidR="00A9515A">
        <w:t xml:space="preserve"> </w:t>
      </w:r>
      <w:r w:rsidR="00A9515A" w:rsidRPr="000723FF">
        <w:rPr>
          <w:highlight w:val="yellow"/>
          <w:u w:val="double"/>
        </w:rPr>
        <w:t xml:space="preserve">containing 0.5% formaldehyde and 0.005% safranine (Sato </w:t>
      </w:r>
      <w:r w:rsidR="00A9515A" w:rsidRPr="000723FF">
        <w:rPr>
          <w:i/>
          <w:iCs/>
          <w:highlight w:val="yellow"/>
          <w:u w:val="double"/>
        </w:rPr>
        <w:t>et al.,</w:t>
      </w:r>
      <w:r w:rsidR="00A9515A" w:rsidRPr="000723FF">
        <w:rPr>
          <w:highlight w:val="yellow"/>
          <w:u w:val="double"/>
        </w:rPr>
        <w:t xml:space="preserve"> 1990)</w:t>
      </w:r>
      <w:r w:rsidRPr="000723FF">
        <w:rPr>
          <w:highlight w:val="yellow"/>
        </w:rPr>
        <w:t xml:space="preserve">. </w:t>
      </w:r>
      <w:r w:rsidRPr="000723FF">
        <w:rPr>
          <w:strike/>
          <w:highlight w:val="yellow"/>
        </w:rPr>
        <w:t>Crystal violet powder is added to a final concentration of 0.25%. The bacteria are stained by adding crystal violet and incubating at 37°C for at least 24 hours and at most 7 days.</w:t>
      </w:r>
    </w:p>
    <w:p w14:paraId="1C9D1410" w14:textId="2118FE4A" w:rsidR="001F4EBF" w:rsidRPr="00820340" w:rsidRDefault="001F4EBF" w:rsidP="001F4EBF">
      <w:pPr>
        <w:pStyle w:val="11Para"/>
      </w:pPr>
      <w:r w:rsidRPr="000723FF">
        <w:rPr>
          <w:strike/>
          <w:highlight w:val="yellow"/>
        </w:rPr>
        <w:t>After the supernatant fluid has been discarded, the deposit is suspended in normal saline with or without thimerosal (</w:t>
      </w:r>
      <w:proofErr w:type="spellStart"/>
      <w:r w:rsidRPr="000723FF">
        <w:rPr>
          <w:strike/>
          <w:highlight w:val="yellow"/>
        </w:rPr>
        <w:t>merthiolate</w:t>
      </w:r>
      <w:proofErr w:type="spellEnd"/>
      <w:r w:rsidRPr="000723FF">
        <w:rPr>
          <w:strike/>
          <w:highlight w:val="yellow"/>
        </w:rPr>
        <w:t>) at a final concentration of 1/10,000, or formaldehyde at a final concentration of 0.5%.</w:t>
      </w:r>
      <w:r w:rsidRPr="00A9515A">
        <w:rPr>
          <w:strike/>
        </w:rPr>
        <w:t xml:space="preserve"> </w:t>
      </w:r>
      <w:r w:rsidRPr="00820340">
        <w:t>The suspension is calibrated with positive and negative sera</w:t>
      </w:r>
      <w:r w:rsidR="00DE0FB7" w:rsidRPr="00820340">
        <w:t xml:space="preserve"> </w:t>
      </w:r>
      <w:r w:rsidRPr="00820340">
        <w:t>and adjusted by adding normal saline to provide an antigen that when tested on a slide gives readily visible stained agglutination reactions against a clear fluid background.</w:t>
      </w:r>
    </w:p>
    <w:p w14:paraId="1C9D1411" w14:textId="1433D7E0" w:rsidR="00CE3C6B" w:rsidRPr="00820340" w:rsidRDefault="00CE3C6B" w:rsidP="00CE3C6B">
      <w:pPr>
        <w:pStyle w:val="11Para"/>
      </w:pPr>
      <w:r w:rsidRPr="00820340">
        <w:t>Possible cross-reactions with S-type</w:t>
      </w:r>
      <w:r w:rsidRPr="00820340">
        <w:rPr>
          <w:i/>
        </w:rPr>
        <w:t xml:space="preserve"> Brucella </w:t>
      </w:r>
      <w:r w:rsidRPr="00820340">
        <w:t xml:space="preserve">species and </w:t>
      </w:r>
      <w:r w:rsidRPr="00820340">
        <w:rPr>
          <w:i/>
          <w:iCs/>
        </w:rPr>
        <w:t>Legionella</w:t>
      </w:r>
      <w:r w:rsidRPr="00820340">
        <w:t xml:space="preserve"> sp</w:t>
      </w:r>
      <w:r w:rsidR="00292D46" w:rsidRPr="00EF418F">
        <w:rPr>
          <w:highlight w:val="yellow"/>
          <w:u w:val="double"/>
        </w:rPr>
        <w:t>p</w:t>
      </w:r>
      <w:r w:rsidRPr="00820340">
        <w:t xml:space="preserve">. </w:t>
      </w:r>
      <w:proofErr w:type="gramStart"/>
      <w:r w:rsidRPr="00820340">
        <w:t>have to</w:t>
      </w:r>
      <w:proofErr w:type="gramEnd"/>
      <w:r w:rsidRPr="00820340">
        <w:t xml:space="preserve"> be taken into consideration.</w:t>
      </w:r>
      <w:r w:rsidR="00CE1D2E" w:rsidRPr="00820340">
        <w:t xml:space="preserve"> </w:t>
      </w:r>
      <w:r w:rsidR="002D5B30" w:rsidRPr="00820340">
        <w:rPr>
          <w:u w:val="double"/>
        </w:rPr>
        <w:t>Agglutination tests primarily detect IgM, although IgG contributes to the agglutination.</w:t>
      </w:r>
    </w:p>
    <w:p w14:paraId="1C9D1412" w14:textId="612887E4" w:rsidR="001F4EBF" w:rsidRPr="00820340" w:rsidRDefault="001F4EBF" w:rsidP="00B95C88">
      <w:pPr>
        <w:pStyle w:val="111"/>
      </w:pPr>
      <w:r w:rsidRPr="00820340">
        <w:t>2.1.1.</w:t>
      </w:r>
      <w:r w:rsidR="00B95C88" w:rsidRPr="00820340">
        <w:tab/>
      </w:r>
      <w:r w:rsidRPr="00820340">
        <w:t>Slide agglutination</w:t>
      </w:r>
    </w:p>
    <w:p w14:paraId="1C9D1413" w14:textId="36FB00B1" w:rsidR="001F4EBF" w:rsidRPr="00820340" w:rsidRDefault="00CB2A60" w:rsidP="00B95C88">
      <w:pPr>
        <w:pStyle w:val="111Para"/>
      </w:pPr>
      <w:r w:rsidRPr="00820340">
        <w:rPr>
          <w:lang w:val="en-US"/>
        </w:rPr>
        <w:t>Slide agglutination</w:t>
      </w:r>
      <w:r w:rsidR="000F4A6A" w:rsidRPr="00820340">
        <w:rPr>
          <w:lang w:val="en-US"/>
        </w:rPr>
        <w:t xml:space="preserve"> is a useful field method</w:t>
      </w:r>
      <w:r w:rsidR="00800A87" w:rsidRPr="00820340">
        <w:rPr>
          <w:lang w:val="en-US"/>
        </w:rPr>
        <w:t xml:space="preserve"> (</w:t>
      </w:r>
      <w:proofErr w:type="spellStart"/>
      <w:r w:rsidR="00800A87" w:rsidRPr="00820340">
        <w:rPr>
          <w:lang w:val="en-US"/>
        </w:rPr>
        <w:t>Gyuranecz</w:t>
      </w:r>
      <w:proofErr w:type="spellEnd"/>
      <w:r w:rsidR="00800A87" w:rsidRPr="00820340">
        <w:rPr>
          <w:lang w:val="en-US"/>
        </w:rPr>
        <w:t xml:space="preserve"> </w:t>
      </w:r>
      <w:r w:rsidR="00800A87" w:rsidRPr="00820340">
        <w:rPr>
          <w:i/>
          <w:lang w:val="en-US"/>
        </w:rPr>
        <w:t>et al.</w:t>
      </w:r>
      <w:r w:rsidR="00800A87" w:rsidRPr="00820340">
        <w:rPr>
          <w:lang w:val="en-US"/>
        </w:rPr>
        <w:t>, 2011)</w:t>
      </w:r>
      <w:r w:rsidR="000F4A6A" w:rsidRPr="00820340">
        <w:rPr>
          <w:lang w:val="en-US"/>
        </w:rPr>
        <w:t xml:space="preserve">. </w:t>
      </w:r>
      <w:r w:rsidR="001F4EBF" w:rsidRPr="00820340">
        <w:rPr>
          <w:lang w:val="en-US"/>
        </w:rPr>
        <w:t xml:space="preserve">In the slide agglutination test </w:t>
      </w:r>
      <w:r w:rsidR="000872A0" w:rsidRPr="00820340">
        <w:rPr>
          <w:lang w:val="en-US"/>
        </w:rPr>
        <w:t xml:space="preserve">1 </w:t>
      </w:r>
      <w:r w:rsidR="001F4EBF" w:rsidRPr="00820340">
        <w:rPr>
          <w:lang w:val="en-US"/>
        </w:rPr>
        <w:t>drop of whole blood (approx. 0.04 ml) is mixed with 1 drop of antigen and the reaction is considered positive if flakes appear within 1</w:t>
      </w:r>
      <w:r w:rsidR="00B95C88" w:rsidRPr="00820340">
        <w:rPr>
          <w:lang w:val="en-US"/>
        </w:rPr>
        <w:t>–</w:t>
      </w:r>
      <w:r w:rsidR="001F4EBF" w:rsidRPr="00820340">
        <w:rPr>
          <w:lang w:val="en-US"/>
        </w:rPr>
        <w:t>3 minutes at 20</w:t>
      </w:r>
      <w:r w:rsidR="00B95C88" w:rsidRPr="00820340">
        <w:rPr>
          <w:lang w:val="en-US"/>
        </w:rPr>
        <w:t>–</w:t>
      </w:r>
      <w:r w:rsidR="001F4EBF" w:rsidRPr="00820340">
        <w:rPr>
          <w:lang w:val="en-US"/>
        </w:rPr>
        <w:t>25</w:t>
      </w:r>
      <w:r w:rsidR="00B95C88" w:rsidRPr="00820340">
        <w:rPr>
          <w:lang w:val="en-US"/>
        </w:rPr>
        <w:t>°</w:t>
      </w:r>
      <w:r w:rsidR="001F4EBF" w:rsidRPr="00820340">
        <w:rPr>
          <w:lang w:val="en-US"/>
        </w:rPr>
        <w:t>C.</w:t>
      </w:r>
    </w:p>
    <w:p w14:paraId="1C9D1414" w14:textId="77777777" w:rsidR="003C46A8" w:rsidRPr="00820340" w:rsidRDefault="001F4EBF" w:rsidP="00B95C88">
      <w:pPr>
        <w:pStyle w:val="111"/>
      </w:pPr>
      <w:r w:rsidRPr="00820340">
        <w:t>2.1.2.</w:t>
      </w:r>
      <w:r w:rsidR="00B95C88" w:rsidRPr="00820340">
        <w:tab/>
      </w:r>
      <w:r w:rsidR="003C46A8" w:rsidRPr="00820340">
        <w:t>Tube agglutination</w:t>
      </w:r>
    </w:p>
    <w:p w14:paraId="1C9D1415" w14:textId="06C28B62" w:rsidR="003C46A8" w:rsidRPr="00820340" w:rsidRDefault="003C46A8" w:rsidP="00193F89">
      <w:pPr>
        <w:pStyle w:val="111Para"/>
      </w:pPr>
      <w:r w:rsidRPr="00820340">
        <w:t>The test is performed in tubes containing a fixed amount of antigen (0.9 ml) and different dilutions of serum commencing with 1/10, 1/20, 1/40, etc. The results are read after 20 minutes of shaking, or after 1 hour in a water bath at 37°C followed by overnight storage at room temperature. The agglutinated sediment is visible to the naked eye or, preferably,</w:t>
      </w:r>
      <w:r w:rsidR="00D469CC" w:rsidRPr="00820340">
        <w:t xml:space="preserve"> by using</w:t>
      </w:r>
      <w:r w:rsidRPr="00820340">
        <w:t xml:space="preserve"> a hand lens. The positive tubes are those that have a clear supernatant fluid. </w:t>
      </w:r>
    </w:p>
    <w:p w14:paraId="1C9D1416" w14:textId="77777777" w:rsidR="00BF6724" w:rsidRPr="00820340" w:rsidRDefault="00B74FB5" w:rsidP="00B95C88">
      <w:pPr>
        <w:pStyle w:val="111"/>
      </w:pPr>
      <w:r w:rsidRPr="00820340">
        <w:t>2.1.3.</w:t>
      </w:r>
      <w:r w:rsidR="00B95C88" w:rsidRPr="00820340">
        <w:tab/>
      </w:r>
      <w:r w:rsidR="000872A0" w:rsidRPr="00820340">
        <w:t>Micro</w:t>
      </w:r>
      <w:r w:rsidR="00BF6724" w:rsidRPr="00820340">
        <w:t>agglutination</w:t>
      </w:r>
    </w:p>
    <w:p w14:paraId="1C9D1417" w14:textId="266C01CF" w:rsidR="00BF6724" w:rsidRPr="00820340" w:rsidRDefault="00BF6724" w:rsidP="00B95C88">
      <w:pPr>
        <w:pStyle w:val="111Para"/>
      </w:pPr>
      <w:r w:rsidRPr="00820340">
        <w:t xml:space="preserve">The test is performed in </w:t>
      </w:r>
      <w:proofErr w:type="spellStart"/>
      <w:r w:rsidR="00CE3C6B" w:rsidRPr="00820340">
        <w:t>microtitr</w:t>
      </w:r>
      <w:r w:rsidR="000872A0" w:rsidRPr="00820340">
        <w:t>e</w:t>
      </w:r>
      <w:proofErr w:type="spellEnd"/>
      <w:r w:rsidR="00CE3C6B" w:rsidRPr="00820340">
        <w:t>-plates</w:t>
      </w:r>
      <w:r w:rsidR="00800A87" w:rsidRPr="00820340">
        <w:t>.</w:t>
      </w:r>
      <w:r w:rsidRPr="00820340">
        <w:t xml:space="preserve"> </w:t>
      </w:r>
      <w:r w:rsidR="00800A87" w:rsidRPr="00820340">
        <w:t>S</w:t>
      </w:r>
      <w:r w:rsidR="00CE3C6B" w:rsidRPr="00820340">
        <w:t xml:space="preserve">erial </w:t>
      </w:r>
      <w:r w:rsidR="000F4139" w:rsidRPr="00820340">
        <w:t>two</w:t>
      </w:r>
      <w:r w:rsidR="00CE3C6B" w:rsidRPr="00820340">
        <w:t xml:space="preserve">-fold dilutions of sera (25 </w:t>
      </w:r>
      <w:proofErr w:type="spellStart"/>
      <w:r w:rsidR="00CE3C6B" w:rsidRPr="00820340">
        <w:t>μl</w:t>
      </w:r>
      <w:proofErr w:type="spellEnd"/>
      <w:r w:rsidR="00CE3C6B" w:rsidRPr="00820340">
        <w:t xml:space="preserve">) </w:t>
      </w:r>
      <w:r w:rsidR="000872A0" w:rsidRPr="00820340">
        <w:t>are</w:t>
      </w:r>
      <w:r w:rsidR="00CE3C6B" w:rsidRPr="00820340">
        <w:t xml:space="preserve"> mixed with an equal volume of formalin-inactivated whole cell suspension</w:t>
      </w:r>
      <w:r w:rsidR="00800A87" w:rsidRPr="00820340">
        <w:t xml:space="preserve"> (</w:t>
      </w:r>
      <w:proofErr w:type="spellStart"/>
      <w:r w:rsidR="00800A87" w:rsidRPr="00820340">
        <w:t>Chaignat</w:t>
      </w:r>
      <w:proofErr w:type="spellEnd"/>
      <w:r w:rsidR="00800A87" w:rsidRPr="00820340">
        <w:t xml:space="preserve"> </w:t>
      </w:r>
      <w:r w:rsidR="00800A87" w:rsidRPr="00820340">
        <w:rPr>
          <w:i/>
        </w:rPr>
        <w:t>et al.</w:t>
      </w:r>
      <w:r w:rsidR="00800A87" w:rsidRPr="00820340">
        <w:t>, 2014)</w:t>
      </w:r>
      <w:r w:rsidRPr="00820340">
        <w:t xml:space="preserve">. </w:t>
      </w:r>
      <w:r w:rsidR="00CE3C6B" w:rsidRPr="00820340">
        <w:t xml:space="preserve">The plates are read </w:t>
      </w:r>
      <w:r w:rsidR="00CE3C6B" w:rsidRPr="00820340">
        <w:rPr>
          <w:strike/>
        </w:rPr>
        <w:t xml:space="preserve">out </w:t>
      </w:r>
      <w:r w:rsidR="00CE3C6B" w:rsidRPr="00820340">
        <w:t>after incubation at 37°C for 18 h</w:t>
      </w:r>
      <w:r w:rsidR="000F4139" w:rsidRPr="00820340">
        <w:t>ours</w:t>
      </w:r>
      <w:r w:rsidR="00CE3C6B" w:rsidRPr="00820340">
        <w:t xml:space="preserve">. </w:t>
      </w:r>
      <w:r w:rsidRPr="00820340">
        <w:t xml:space="preserve">The agglutinated sediment is visible to the naked eye or, preferably, by using a hand lens. </w:t>
      </w:r>
      <w:r w:rsidR="00554DDD" w:rsidRPr="00820340">
        <w:t>The positive wells are those that have a clear supernatant fluid.</w:t>
      </w:r>
    </w:p>
    <w:p w14:paraId="1C9D1418" w14:textId="1951795B" w:rsidR="003C46A8" w:rsidRPr="00820340" w:rsidRDefault="00BE5947" w:rsidP="00513AE1">
      <w:pPr>
        <w:pStyle w:val="11"/>
      </w:pPr>
      <w:r w:rsidRPr="00820340">
        <w:t>2.</w:t>
      </w:r>
      <w:r w:rsidR="00513AE1" w:rsidRPr="00820340">
        <w:t>2.</w:t>
      </w:r>
      <w:r w:rsidR="003C46A8" w:rsidRPr="00820340">
        <w:tab/>
        <w:t>Enzyme-linked immunosorbent assay</w:t>
      </w:r>
    </w:p>
    <w:p w14:paraId="1C9D1419" w14:textId="78A138CC" w:rsidR="003C46A8" w:rsidRPr="00820340" w:rsidRDefault="003C46A8" w:rsidP="00603AD0">
      <w:pPr>
        <w:pStyle w:val="11Para"/>
        <w:spacing w:after="480"/>
      </w:pPr>
      <w:r w:rsidRPr="00820340">
        <w:lastRenderedPageBreak/>
        <w:t xml:space="preserve">Another serological test, the </w:t>
      </w:r>
      <w:r w:rsidRPr="00820340">
        <w:rPr>
          <w:strike/>
        </w:rPr>
        <w:t>enzyme-linked immunosorbent assay (</w:t>
      </w:r>
      <w:r w:rsidRPr="00820340">
        <w:t>ELISA</w:t>
      </w:r>
      <w:r w:rsidRPr="00820340">
        <w:rPr>
          <w:strike/>
        </w:rPr>
        <w:t>)</w:t>
      </w:r>
      <w:r w:rsidRPr="00820340">
        <w:t xml:space="preserve">, also allows an early diagnosis of </w:t>
      </w:r>
      <w:proofErr w:type="spellStart"/>
      <w:r w:rsidRPr="00820340">
        <w:t>tularemia</w:t>
      </w:r>
      <w:proofErr w:type="spellEnd"/>
      <w:r w:rsidRPr="00820340">
        <w:t xml:space="preserve"> (</w:t>
      </w:r>
      <w:r w:rsidR="00785B82" w:rsidRPr="00820340">
        <w:t>Carlsson</w:t>
      </w:r>
      <w:r w:rsidR="00AC459C" w:rsidRPr="00820340">
        <w:t xml:space="preserve"> </w:t>
      </w:r>
      <w:r w:rsidR="00DF78EB" w:rsidRPr="00820340">
        <w:rPr>
          <w:i/>
        </w:rPr>
        <w:t>et al</w:t>
      </w:r>
      <w:r w:rsidR="00785B82" w:rsidRPr="00820340">
        <w:t>., 1979</w:t>
      </w:r>
      <w:r w:rsidR="00C2750F" w:rsidRPr="00820340">
        <w:t>;</w:t>
      </w:r>
      <w:r w:rsidR="000A2372" w:rsidRPr="00820340">
        <w:t xml:space="preserve"> </w:t>
      </w:r>
      <w:proofErr w:type="spellStart"/>
      <w:r w:rsidR="00BB4717" w:rsidRPr="00820340">
        <w:t>Chaignat</w:t>
      </w:r>
      <w:proofErr w:type="spellEnd"/>
      <w:r w:rsidR="00BB4717" w:rsidRPr="00820340">
        <w:t xml:space="preserve"> </w:t>
      </w:r>
      <w:r w:rsidR="00BB4717" w:rsidRPr="00820340">
        <w:rPr>
          <w:i/>
        </w:rPr>
        <w:t>et al.</w:t>
      </w:r>
      <w:r w:rsidR="00BB4717" w:rsidRPr="00820340">
        <w:t>, 2014</w:t>
      </w:r>
      <w:r w:rsidRPr="00820340">
        <w:t>). Different antigens, whole bacteria as well as subcellular components</w:t>
      </w:r>
      <w:r w:rsidR="000F4A6A" w:rsidRPr="00820340">
        <w:t xml:space="preserve"> (</w:t>
      </w:r>
      <w:proofErr w:type="gramStart"/>
      <w:r w:rsidR="000F4A6A" w:rsidRPr="00820340">
        <w:t>e.g.</w:t>
      </w:r>
      <w:proofErr w:type="gramEnd"/>
      <w:r w:rsidR="000F4A6A" w:rsidRPr="00820340">
        <w:t xml:space="preserve"> purified lipopolysaccharide)</w:t>
      </w:r>
      <w:r w:rsidR="001D5B95" w:rsidRPr="00820340">
        <w:t>,</w:t>
      </w:r>
      <w:r w:rsidRPr="00820340">
        <w:t xml:space="preserve"> have been used as recall antigens against immunoglobulins IgA, IgM and IgG</w:t>
      </w:r>
      <w:r w:rsidR="00DE0FB7" w:rsidRPr="00820340">
        <w:t xml:space="preserve">. Two </w:t>
      </w:r>
      <w:r w:rsidRPr="00820340">
        <w:t xml:space="preserve">weeks after the onset of </w:t>
      </w:r>
      <w:proofErr w:type="spellStart"/>
      <w:r w:rsidRPr="00820340">
        <w:t>tularemia</w:t>
      </w:r>
      <w:proofErr w:type="spellEnd"/>
      <w:r w:rsidRPr="00820340">
        <w:t>, specific antibodies can be detected in the serum</w:t>
      </w:r>
      <w:r w:rsidR="00BB4717" w:rsidRPr="00820340">
        <w:t xml:space="preserve"> (</w:t>
      </w:r>
      <w:proofErr w:type="spellStart"/>
      <w:r w:rsidR="000F4139" w:rsidRPr="00820340">
        <w:t>Chaignat</w:t>
      </w:r>
      <w:proofErr w:type="spellEnd"/>
      <w:r w:rsidR="000F4139" w:rsidRPr="00820340">
        <w:t xml:space="preserve"> </w:t>
      </w:r>
      <w:r w:rsidR="000F4139" w:rsidRPr="00820340">
        <w:rPr>
          <w:i/>
        </w:rPr>
        <w:t>et al.</w:t>
      </w:r>
      <w:r w:rsidR="000F4139" w:rsidRPr="00820340">
        <w:t xml:space="preserve">, 2014; </w:t>
      </w:r>
      <w:r w:rsidR="00BB4717" w:rsidRPr="00820340">
        <w:rPr>
          <w:lang w:val="sv-SE"/>
        </w:rPr>
        <w:t xml:space="preserve">Fulop </w:t>
      </w:r>
      <w:r w:rsidR="00BB4717" w:rsidRPr="00820340">
        <w:rPr>
          <w:i/>
          <w:lang w:val="sv-SE"/>
        </w:rPr>
        <w:t>et al</w:t>
      </w:r>
      <w:r w:rsidR="00BB4717" w:rsidRPr="00820340">
        <w:rPr>
          <w:lang w:val="sv-SE"/>
        </w:rPr>
        <w:t>., 1991</w:t>
      </w:r>
      <w:r w:rsidR="00BB4717" w:rsidRPr="00820340">
        <w:t>)</w:t>
      </w:r>
      <w:r w:rsidRPr="00820340">
        <w:t xml:space="preserve">. </w:t>
      </w:r>
      <w:r w:rsidR="008A5FE7" w:rsidRPr="00820340">
        <w:rPr>
          <w:u w:val="double"/>
        </w:rPr>
        <w:t>Because</w:t>
      </w:r>
      <w:r w:rsidR="008A5FE7" w:rsidRPr="00820340">
        <w:t xml:space="preserve"> </w:t>
      </w:r>
      <w:r w:rsidR="00E0181E" w:rsidRPr="00820340">
        <w:t>IgM is sustained for a long period</w:t>
      </w:r>
      <w:r w:rsidR="00E0181E" w:rsidRPr="00820340">
        <w:rPr>
          <w:strike/>
        </w:rPr>
        <w:t xml:space="preserve"> and</w:t>
      </w:r>
      <w:r w:rsidR="008A5FE7" w:rsidRPr="00820340">
        <w:rPr>
          <w:u w:val="double"/>
        </w:rPr>
        <w:t>, it</w:t>
      </w:r>
      <w:r w:rsidR="008A5FE7" w:rsidRPr="00820340">
        <w:t xml:space="preserve"> </w:t>
      </w:r>
      <w:r w:rsidR="00E0181E" w:rsidRPr="00820340">
        <w:t>cannot be used as an indicat</w:t>
      </w:r>
      <w:r w:rsidR="00C407DC" w:rsidRPr="00820340">
        <w:t>or</w:t>
      </w:r>
      <w:r w:rsidR="00E0181E" w:rsidRPr="00820340">
        <w:t xml:space="preserve"> of recent infection</w:t>
      </w:r>
      <w:r w:rsidR="00ED646E" w:rsidRPr="00820340">
        <w:t xml:space="preserve"> (</w:t>
      </w:r>
      <w:proofErr w:type="spellStart"/>
      <w:r w:rsidR="00785B82" w:rsidRPr="00820340">
        <w:t>Bevanger</w:t>
      </w:r>
      <w:proofErr w:type="spellEnd"/>
      <w:r w:rsidR="00785B82" w:rsidRPr="00820340">
        <w:t xml:space="preserve"> </w:t>
      </w:r>
      <w:r w:rsidR="00785B82" w:rsidRPr="00820340">
        <w:rPr>
          <w:i/>
        </w:rPr>
        <w:t>et al.,</w:t>
      </w:r>
      <w:r w:rsidR="00785B82" w:rsidRPr="00820340">
        <w:t xml:space="preserve"> 1994</w:t>
      </w:r>
      <w:r w:rsidR="00ED646E" w:rsidRPr="00820340">
        <w:t>)</w:t>
      </w:r>
      <w:r w:rsidR="00E0181E" w:rsidRPr="00820340">
        <w:t xml:space="preserve">. </w:t>
      </w:r>
      <w:r w:rsidRPr="00820340">
        <w:t>For routine diagnosis, whole</w:t>
      </w:r>
      <w:r w:rsidR="00C157B1" w:rsidRPr="00820340">
        <w:t>,</w:t>
      </w:r>
      <w:r w:rsidRPr="00820340">
        <w:t xml:space="preserve"> heat-killed (65°C for 30 minutes) bacteria can be used as antigen. Bacteria can be coated to plastic plates, using the usual procedures (</w:t>
      </w:r>
      <w:r w:rsidR="00785B82" w:rsidRPr="00820340">
        <w:t>Carlsson</w:t>
      </w:r>
      <w:r w:rsidR="00BB4717" w:rsidRPr="00820340">
        <w:t xml:space="preserve"> </w:t>
      </w:r>
      <w:r w:rsidR="00DF78EB" w:rsidRPr="00820340">
        <w:rPr>
          <w:i/>
        </w:rPr>
        <w:t>et al</w:t>
      </w:r>
      <w:r w:rsidR="00785B82" w:rsidRPr="00820340">
        <w:t>., 1979</w:t>
      </w:r>
      <w:r w:rsidRPr="00820340">
        <w:t xml:space="preserve">) followed by serial dilutions of </w:t>
      </w:r>
      <w:r w:rsidR="00CE1D2E" w:rsidRPr="00820340">
        <w:t xml:space="preserve">the </w:t>
      </w:r>
      <w:r w:rsidRPr="00820340">
        <w:t>serum to be tested. Positive reactions can be visualised by anti-antibodies labelled with enzyme. The test should also be read in a photometer with positive and negative sera as control</w:t>
      </w:r>
      <w:r w:rsidR="001D5B95" w:rsidRPr="00820340">
        <w:t>s</w:t>
      </w:r>
      <w:r w:rsidRPr="00820340">
        <w:t>.</w:t>
      </w:r>
    </w:p>
    <w:p w14:paraId="1EA5BB85" w14:textId="1C341BE9" w:rsidR="005A5959" w:rsidRPr="00820340" w:rsidRDefault="003C46A8" w:rsidP="005A5959">
      <w:pPr>
        <w:pStyle w:val="A0"/>
      </w:pPr>
      <w:r w:rsidRPr="00820340">
        <w:t xml:space="preserve">c.  REQUIREMENTS FOR VACCINES </w:t>
      </w:r>
    </w:p>
    <w:p w14:paraId="1C9D141E" w14:textId="1282CABD" w:rsidR="003C46A8" w:rsidRPr="00820340" w:rsidRDefault="007448F4" w:rsidP="000F4139">
      <w:pPr>
        <w:pStyle w:val="paraA0"/>
        <w:spacing w:after="480"/>
      </w:pPr>
      <w:r w:rsidRPr="00820340">
        <w:t xml:space="preserve">The attenuated </w:t>
      </w:r>
      <w:r w:rsidRPr="00820340">
        <w:rPr>
          <w:i/>
        </w:rPr>
        <w:t xml:space="preserve">F. </w:t>
      </w:r>
      <w:proofErr w:type="spellStart"/>
      <w:r w:rsidRPr="00820340">
        <w:rPr>
          <w:i/>
        </w:rPr>
        <w:t>tularensis</w:t>
      </w:r>
      <w:proofErr w:type="spellEnd"/>
      <w:r w:rsidRPr="00820340">
        <w:t xml:space="preserve"> subsp. </w:t>
      </w:r>
      <w:proofErr w:type="spellStart"/>
      <w:r w:rsidRPr="00820340">
        <w:rPr>
          <w:i/>
        </w:rPr>
        <w:t>holarctica</w:t>
      </w:r>
      <w:proofErr w:type="spellEnd"/>
      <w:r w:rsidRPr="00820340">
        <w:t xml:space="preserve"> live vaccine strain (LVS, NCTC 10857) </w:t>
      </w:r>
      <w:proofErr w:type="gramStart"/>
      <w:r w:rsidRPr="00820340">
        <w:rPr>
          <w:strike/>
        </w:rPr>
        <w:t xml:space="preserve">has been </w:t>
      </w:r>
      <w:r w:rsidR="003C50DE" w:rsidRPr="00820340">
        <w:rPr>
          <w:u w:val="double"/>
        </w:rPr>
        <w:t>was</w:t>
      </w:r>
      <w:proofErr w:type="gramEnd"/>
      <w:r w:rsidRPr="00820340">
        <w:rPr>
          <w:u w:val="double"/>
        </w:rPr>
        <w:t xml:space="preserve"> </w:t>
      </w:r>
      <w:r w:rsidR="003C50DE" w:rsidRPr="00820340">
        <w:rPr>
          <w:u w:val="double"/>
        </w:rPr>
        <w:t>developed in the 1950s and</w:t>
      </w:r>
      <w:r w:rsidR="003C50DE" w:rsidRPr="00820340">
        <w:t xml:space="preserve"> </w:t>
      </w:r>
      <w:r w:rsidRPr="00820340">
        <w:t xml:space="preserve">used for decades </w:t>
      </w:r>
      <w:r w:rsidRPr="00820340">
        <w:rPr>
          <w:strike/>
        </w:rPr>
        <w:t xml:space="preserve">as a </w:t>
      </w:r>
      <w:proofErr w:type="spellStart"/>
      <w:r w:rsidRPr="00820340">
        <w:rPr>
          <w:strike/>
        </w:rPr>
        <w:t>tularemia</w:t>
      </w:r>
      <w:proofErr w:type="spellEnd"/>
      <w:r w:rsidRPr="00820340">
        <w:rPr>
          <w:strike/>
        </w:rPr>
        <w:t xml:space="preserve"> vaccine, especially in</w:t>
      </w:r>
      <w:r w:rsidR="00CE1D2E" w:rsidRPr="00820340">
        <w:rPr>
          <w:strike/>
        </w:rPr>
        <w:t xml:space="preserve"> </w:t>
      </w:r>
      <w:r w:rsidR="003C50DE" w:rsidRPr="00820340">
        <w:rPr>
          <w:u w:val="double"/>
        </w:rPr>
        <w:t>to protect</w:t>
      </w:r>
      <w:r w:rsidRPr="00820340">
        <w:t xml:space="preserve"> laboratory workers handling large volumes of </w:t>
      </w:r>
      <w:r w:rsidRPr="00820340">
        <w:rPr>
          <w:i/>
        </w:rPr>
        <w:t xml:space="preserve">F. </w:t>
      </w:r>
      <w:proofErr w:type="spellStart"/>
      <w:r w:rsidRPr="00820340">
        <w:rPr>
          <w:i/>
        </w:rPr>
        <w:t>tularensis</w:t>
      </w:r>
      <w:proofErr w:type="spellEnd"/>
      <w:r w:rsidRPr="00820340">
        <w:t xml:space="preserve"> cultures</w:t>
      </w:r>
      <w:r w:rsidRPr="00820340">
        <w:rPr>
          <w:strike/>
        </w:rPr>
        <w:t>. This vaccine</w:t>
      </w:r>
      <w:r w:rsidR="003C50DE" w:rsidRPr="00820340">
        <w:rPr>
          <w:u w:val="double"/>
        </w:rPr>
        <w:t>, however</w:t>
      </w:r>
      <w:r w:rsidR="008F40FE" w:rsidRPr="00820340">
        <w:rPr>
          <w:u w:val="double"/>
        </w:rPr>
        <w:t>,</w:t>
      </w:r>
      <w:r w:rsidR="003C50DE" w:rsidRPr="00820340">
        <w:rPr>
          <w:u w:val="double"/>
        </w:rPr>
        <w:t xml:space="preserve"> it</w:t>
      </w:r>
      <w:r w:rsidR="003C50DE" w:rsidRPr="00820340">
        <w:t xml:space="preserve"> </w:t>
      </w:r>
      <w:r w:rsidRPr="00820340">
        <w:t>is no longer used because of its overall limited efficacy and concern about reversion to virulence</w:t>
      </w:r>
      <w:r w:rsidR="0055461C" w:rsidRPr="00820340">
        <w:t>,</w:t>
      </w:r>
      <w:r w:rsidR="0055461C" w:rsidRPr="00820340">
        <w:rPr>
          <w:strike/>
        </w:rPr>
        <w:t xml:space="preserve"> a</w:t>
      </w:r>
      <w:r w:rsidR="00A44A07" w:rsidRPr="00820340">
        <w:rPr>
          <w:strike/>
        </w:rPr>
        <w:t>lthough a derivative</w:t>
      </w:r>
      <w:r w:rsidR="003C50DE" w:rsidRPr="00820340">
        <w:rPr>
          <w:u w:val="double"/>
        </w:rPr>
        <w:t xml:space="preserve">. </w:t>
      </w:r>
      <w:proofErr w:type="gramStart"/>
      <w:r w:rsidR="003C50DE" w:rsidRPr="00820340">
        <w:rPr>
          <w:u w:val="double"/>
        </w:rPr>
        <w:t>A number</w:t>
      </w:r>
      <w:r w:rsidR="003C50DE" w:rsidRPr="00820340">
        <w:t xml:space="preserve"> of</w:t>
      </w:r>
      <w:proofErr w:type="gramEnd"/>
      <w:r w:rsidR="003C50DE" w:rsidRPr="00820340">
        <w:t xml:space="preserve"> </w:t>
      </w:r>
      <w:r w:rsidR="00A44A07" w:rsidRPr="00820340">
        <w:rPr>
          <w:strike/>
        </w:rPr>
        <w:t>LVS is still use</w:t>
      </w:r>
      <w:r w:rsidR="0055461C" w:rsidRPr="00820340">
        <w:rPr>
          <w:strike/>
        </w:rPr>
        <w:t>d</w:t>
      </w:r>
      <w:r w:rsidR="00A44A07" w:rsidRPr="00820340">
        <w:rPr>
          <w:strike/>
        </w:rPr>
        <w:t xml:space="preserve"> to immuni</w:t>
      </w:r>
      <w:r w:rsidR="0055461C" w:rsidRPr="00820340">
        <w:rPr>
          <w:strike/>
        </w:rPr>
        <w:t>s</w:t>
      </w:r>
      <w:r w:rsidR="00A44A07" w:rsidRPr="00820340">
        <w:rPr>
          <w:strike/>
        </w:rPr>
        <w:t xml:space="preserve">e people in endemic regions </w:t>
      </w:r>
      <w:r w:rsidR="0055461C" w:rsidRPr="00820340">
        <w:rPr>
          <w:strike/>
        </w:rPr>
        <w:t>of</w:t>
      </w:r>
      <w:r w:rsidR="00A44A07" w:rsidRPr="00820340">
        <w:rPr>
          <w:strike/>
        </w:rPr>
        <w:t xml:space="preserve"> Russia. </w:t>
      </w:r>
      <w:r w:rsidR="003C50DE" w:rsidRPr="00820340">
        <w:t>n</w:t>
      </w:r>
      <w:r w:rsidRPr="00820340">
        <w:t xml:space="preserve">ovel vaccines against </w:t>
      </w:r>
      <w:proofErr w:type="spellStart"/>
      <w:r w:rsidRPr="00820340">
        <w:t>tularemia</w:t>
      </w:r>
      <w:proofErr w:type="spellEnd"/>
      <w:r w:rsidRPr="00820340">
        <w:t xml:space="preserve"> are</w:t>
      </w:r>
      <w:r w:rsidR="003C50DE" w:rsidRPr="00820340">
        <w:t xml:space="preserve"> under development </w:t>
      </w:r>
      <w:r w:rsidR="003C50DE" w:rsidRPr="00820340">
        <w:rPr>
          <w:u w:val="double"/>
        </w:rPr>
        <w:t>using different approaches,</w:t>
      </w:r>
      <w:r w:rsidR="003C50DE" w:rsidRPr="00820340">
        <w:t xml:space="preserve"> </w:t>
      </w:r>
      <w:r w:rsidRPr="00820340">
        <w:t xml:space="preserve">but </w:t>
      </w:r>
      <w:r w:rsidRPr="00820340">
        <w:rPr>
          <w:strike/>
        </w:rPr>
        <w:t>not</w:t>
      </w:r>
      <w:r w:rsidR="00392860" w:rsidRPr="00820340">
        <w:rPr>
          <w:strike/>
        </w:rPr>
        <w:t xml:space="preserve"> </w:t>
      </w:r>
      <w:r w:rsidRPr="00820340">
        <w:rPr>
          <w:u w:val="double"/>
        </w:rPr>
        <w:t>n</w:t>
      </w:r>
      <w:r w:rsidR="003C50DE" w:rsidRPr="00820340">
        <w:rPr>
          <w:u w:val="double"/>
        </w:rPr>
        <w:t>one have</w:t>
      </w:r>
      <w:r w:rsidRPr="00820340">
        <w:t xml:space="preserve"> yet </w:t>
      </w:r>
      <w:r w:rsidR="00480AC8" w:rsidRPr="00820340">
        <w:rPr>
          <w:strike/>
        </w:rPr>
        <w:t>l</w:t>
      </w:r>
      <w:r w:rsidRPr="00820340">
        <w:rPr>
          <w:strike/>
        </w:rPr>
        <w:t>icensed</w:t>
      </w:r>
      <w:r w:rsidR="00820340" w:rsidRPr="00820340">
        <w:rPr>
          <w:strike/>
        </w:rPr>
        <w:t xml:space="preserve"> </w:t>
      </w:r>
      <w:r w:rsidR="00BC41D7" w:rsidRPr="00820340">
        <w:rPr>
          <w:u w:val="double"/>
        </w:rPr>
        <w:t>received regulatory approval</w:t>
      </w:r>
      <w:r w:rsidRPr="00820340">
        <w:t xml:space="preserve"> for human or animal use</w:t>
      </w:r>
      <w:r w:rsidR="003C50DE" w:rsidRPr="00820340">
        <w:t xml:space="preserve"> (</w:t>
      </w:r>
      <w:r w:rsidR="00CE1D2E" w:rsidRPr="00820340">
        <w:rPr>
          <w:u w:val="double"/>
        </w:rPr>
        <w:t xml:space="preserve">Carvalho </w:t>
      </w:r>
      <w:r w:rsidR="00CE1D2E" w:rsidRPr="00820340">
        <w:rPr>
          <w:i/>
          <w:iCs/>
          <w:u w:val="double"/>
        </w:rPr>
        <w:t>et al.,</w:t>
      </w:r>
      <w:r w:rsidR="00CE1D2E" w:rsidRPr="00820340">
        <w:rPr>
          <w:u w:val="double"/>
        </w:rPr>
        <w:t xml:space="preserve"> 2014;</w:t>
      </w:r>
      <w:r w:rsidR="00CE1D2E" w:rsidRPr="00820340">
        <w:t xml:space="preserve"> </w:t>
      </w:r>
      <w:r w:rsidR="00912C47" w:rsidRPr="00820340">
        <w:t>Conlan, 2011</w:t>
      </w:r>
      <w:r w:rsidR="003C50DE" w:rsidRPr="00820340">
        <w:t>)</w:t>
      </w:r>
      <w:r w:rsidR="003C46A8" w:rsidRPr="00820340">
        <w:t>.</w:t>
      </w:r>
    </w:p>
    <w:p w14:paraId="1C9D141F" w14:textId="77777777" w:rsidR="003C46A8" w:rsidRPr="00946FE0" w:rsidRDefault="003C46A8" w:rsidP="004A098B">
      <w:pPr>
        <w:pStyle w:val="A0"/>
        <w:spacing w:after="200"/>
        <w:rPr>
          <w:sz w:val="22"/>
        </w:rPr>
      </w:pPr>
      <w:r w:rsidRPr="00946FE0">
        <w:rPr>
          <w:sz w:val="22"/>
        </w:rPr>
        <w:t>REFERENCES</w:t>
      </w:r>
    </w:p>
    <w:p w14:paraId="7093B321" w14:textId="050FD5A9" w:rsidR="00181777" w:rsidRPr="00EF418F" w:rsidRDefault="00181777" w:rsidP="00E661DC">
      <w:pPr>
        <w:pStyle w:val="Ref"/>
        <w:rPr>
          <w:rFonts w:cs="AdvP7C2E"/>
          <w:smallCaps/>
          <w:u w:val="double"/>
        </w:rPr>
      </w:pPr>
      <w:r w:rsidRPr="00946FE0">
        <w:rPr>
          <w:smallCaps/>
          <w:highlight w:val="yellow"/>
          <w:u w:val="double"/>
        </w:rPr>
        <w:t>Anda P., Del Pozo J.S., García J.D., Escudero R., Peña F.G., Velasco M.L., Sellek R.E., Jiménez M.R., Sánchez L.P</w:t>
      </w:r>
      <w:r w:rsidR="00244567" w:rsidRPr="00946FE0">
        <w:rPr>
          <w:smallCaps/>
          <w:highlight w:val="yellow"/>
          <w:u w:val="double"/>
        </w:rPr>
        <w:t>.</w:t>
      </w:r>
      <w:r w:rsidRPr="00946FE0">
        <w:rPr>
          <w:smallCaps/>
          <w:highlight w:val="yellow"/>
          <w:u w:val="double"/>
        </w:rPr>
        <w:t xml:space="preserve"> &amp; Navarro J. M.</w:t>
      </w:r>
      <w:r w:rsidRPr="00946FE0">
        <w:rPr>
          <w:highlight w:val="yellow"/>
          <w:u w:val="double"/>
        </w:rPr>
        <w:t xml:space="preserve"> (2001). </w:t>
      </w:r>
      <w:r w:rsidRPr="00EF418F">
        <w:rPr>
          <w:highlight w:val="yellow"/>
          <w:u w:val="double"/>
          <w:lang w:val="en-US"/>
        </w:rPr>
        <w:t>Waterborne outbreak of tularemia associated with crayfish fishing.</w:t>
      </w:r>
      <w:r w:rsidR="00EF418F">
        <w:rPr>
          <w:highlight w:val="yellow"/>
          <w:u w:val="double"/>
          <w:lang w:val="en-US"/>
        </w:rPr>
        <w:t xml:space="preserve"> </w:t>
      </w:r>
      <w:r w:rsidRPr="00EF418F">
        <w:rPr>
          <w:i/>
          <w:iCs/>
          <w:highlight w:val="yellow"/>
          <w:u w:val="double"/>
        </w:rPr>
        <w:t>Emerg</w:t>
      </w:r>
      <w:r w:rsidR="00EF418F">
        <w:rPr>
          <w:i/>
          <w:iCs/>
          <w:highlight w:val="yellow"/>
          <w:u w:val="double"/>
        </w:rPr>
        <w:t>.</w:t>
      </w:r>
      <w:r w:rsidRPr="00EF418F">
        <w:rPr>
          <w:i/>
          <w:iCs/>
          <w:highlight w:val="yellow"/>
          <w:u w:val="double"/>
        </w:rPr>
        <w:t xml:space="preserve"> </w:t>
      </w:r>
      <w:r w:rsidR="00EF418F" w:rsidRPr="00EF418F">
        <w:rPr>
          <w:i/>
          <w:iCs/>
          <w:highlight w:val="yellow"/>
          <w:u w:val="double"/>
        </w:rPr>
        <w:t>I</w:t>
      </w:r>
      <w:r w:rsidRPr="00EF418F">
        <w:rPr>
          <w:i/>
          <w:iCs/>
          <w:highlight w:val="yellow"/>
          <w:u w:val="double"/>
        </w:rPr>
        <w:t>nfect</w:t>
      </w:r>
      <w:r w:rsidR="00EF418F">
        <w:rPr>
          <w:i/>
          <w:iCs/>
          <w:highlight w:val="yellow"/>
          <w:u w:val="double"/>
        </w:rPr>
        <w:t>.</w:t>
      </w:r>
      <w:r w:rsidRPr="00EF418F">
        <w:rPr>
          <w:i/>
          <w:iCs/>
          <w:highlight w:val="yellow"/>
          <w:u w:val="double"/>
        </w:rPr>
        <w:t xml:space="preserve"> </w:t>
      </w:r>
      <w:r w:rsidR="00EF418F" w:rsidRPr="00EF418F">
        <w:rPr>
          <w:i/>
          <w:iCs/>
          <w:highlight w:val="yellow"/>
          <w:u w:val="double"/>
        </w:rPr>
        <w:t>D</w:t>
      </w:r>
      <w:r w:rsidRPr="00EF418F">
        <w:rPr>
          <w:i/>
          <w:iCs/>
          <w:highlight w:val="yellow"/>
          <w:u w:val="double"/>
        </w:rPr>
        <w:t>is</w:t>
      </w:r>
      <w:r w:rsidR="00EF418F">
        <w:rPr>
          <w:i/>
          <w:iCs/>
          <w:highlight w:val="yellow"/>
          <w:u w:val="double"/>
        </w:rPr>
        <w:t>.</w:t>
      </w:r>
      <w:r w:rsidRPr="00EF418F">
        <w:rPr>
          <w:highlight w:val="yellow"/>
          <w:u w:val="double"/>
        </w:rPr>
        <w:t>,</w:t>
      </w:r>
      <w:r w:rsidR="00EF418F">
        <w:rPr>
          <w:highlight w:val="yellow"/>
          <w:u w:val="double"/>
        </w:rPr>
        <w:t xml:space="preserve"> </w:t>
      </w:r>
      <w:r w:rsidRPr="00EF418F">
        <w:rPr>
          <w:b/>
          <w:bCs/>
          <w:highlight w:val="yellow"/>
          <w:u w:val="double"/>
        </w:rPr>
        <w:t>7</w:t>
      </w:r>
      <w:r w:rsidR="00EF418F">
        <w:rPr>
          <w:i/>
          <w:iCs/>
          <w:highlight w:val="yellow"/>
          <w:u w:val="double"/>
        </w:rPr>
        <w:t xml:space="preserve"> </w:t>
      </w:r>
      <w:r w:rsidRPr="00EF418F">
        <w:rPr>
          <w:highlight w:val="yellow"/>
          <w:u w:val="double"/>
        </w:rPr>
        <w:t>(Suppl</w:t>
      </w:r>
      <w:r w:rsidR="0080180D">
        <w:rPr>
          <w:highlight w:val="yellow"/>
          <w:u w:val="double"/>
        </w:rPr>
        <w:t xml:space="preserve">. </w:t>
      </w:r>
      <w:r w:rsidR="0080180D" w:rsidRPr="00EF418F">
        <w:rPr>
          <w:highlight w:val="yellow"/>
          <w:u w:val="double"/>
        </w:rPr>
        <w:t>3</w:t>
      </w:r>
      <w:r w:rsidRPr="00EF418F">
        <w:rPr>
          <w:highlight w:val="yellow"/>
          <w:u w:val="double"/>
        </w:rPr>
        <w:t>), 575.</w:t>
      </w:r>
    </w:p>
    <w:p w14:paraId="1D1589AD" w14:textId="28DE3B3F" w:rsidR="00272715" w:rsidRPr="00820340" w:rsidRDefault="00272715" w:rsidP="000F4139">
      <w:pPr>
        <w:pStyle w:val="Ref"/>
        <w:rPr>
          <w:smallCaps/>
          <w:lang w:val="nl-NL"/>
        </w:rPr>
      </w:pPr>
      <w:r w:rsidRPr="00820340">
        <w:rPr>
          <w:rFonts w:cs="AdvP7C2E"/>
          <w:smallCaps/>
        </w:rPr>
        <w:t>Barns S.M., Grow C.C., Okinaka R.T., Keim P. &amp; Kuske C.R</w:t>
      </w:r>
      <w:r w:rsidRPr="00820340">
        <w:rPr>
          <w:rFonts w:cs="AdvP7C2E"/>
        </w:rPr>
        <w:t>. (2005)</w:t>
      </w:r>
      <w:r w:rsidR="000F633F" w:rsidRPr="00820340">
        <w:rPr>
          <w:rFonts w:cs="AdvP7C2E"/>
        </w:rPr>
        <w:t>.</w:t>
      </w:r>
      <w:r w:rsidRPr="00820340">
        <w:rPr>
          <w:rFonts w:cs="AdvP7C2E"/>
        </w:rPr>
        <w:t xml:space="preserve"> Detection of diverse new </w:t>
      </w:r>
      <w:proofErr w:type="spellStart"/>
      <w:r w:rsidRPr="00820340">
        <w:rPr>
          <w:rFonts w:cs="AdvP7C34"/>
          <w:i/>
        </w:rPr>
        <w:t>Francisella</w:t>
      </w:r>
      <w:proofErr w:type="spellEnd"/>
      <w:r w:rsidRPr="00820340">
        <w:rPr>
          <w:rFonts w:cs="AdvP7C2E"/>
        </w:rPr>
        <w:t xml:space="preserve">-like bacteria in environmental samples. </w:t>
      </w:r>
      <w:r w:rsidRPr="00820340">
        <w:rPr>
          <w:rFonts w:cs="AdvP7C2E"/>
          <w:i/>
          <w:lang w:val="nl-NL"/>
        </w:rPr>
        <w:t>Appl. Environ. Microbiol.</w:t>
      </w:r>
      <w:r w:rsidRPr="00820340">
        <w:rPr>
          <w:rFonts w:cs="AdvP7C2E"/>
          <w:lang w:val="nl-NL"/>
        </w:rPr>
        <w:t xml:space="preserve">, </w:t>
      </w:r>
      <w:r w:rsidRPr="00820340">
        <w:rPr>
          <w:rFonts w:cs="AdvP7C2E"/>
          <w:b/>
          <w:lang w:val="nl-NL"/>
        </w:rPr>
        <w:t>71</w:t>
      </w:r>
      <w:r w:rsidRPr="00820340">
        <w:rPr>
          <w:rFonts w:cs="AdvP7C2E"/>
          <w:lang w:val="nl-NL"/>
        </w:rPr>
        <w:t>, 5494–5500.</w:t>
      </w:r>
    </w:p>
    <w:p w14:paraId="1C9D1421" w14:textId="23AC54AC" w:rsidR="009B0FDE" w:rsidRPr="00820340" w:rsidRDefault="009B0FDE" w:rsidP="00C2750F">
      <w:pPr>
        <w:pStyle w:val="Ref"/>
      </w:pPr>
      <w:r w:rsidRPr="00820340">
        <w:rPr>
          <w:smallCaps/>
          <w:lang w:val="nl-NL"/>
        </w:rPr>
        <w:t>Bevanger L., Maeland J.A. &amp; Kvan A.I</w:t>
      </w:r>
      <w:r w:rsidRPr="00820340">
        <w:rPr>
          <w:lang w:val="nl-NL"/>
        </w:rPr>
        <w:t xml:space="preserve">. </w:t>
      </w:r>
      <w:r w:rsidRPr="00233D1B">
        <w:rPr>
          <w:lang w:val="nl-NL"/>
        </w:rPr>
        <w:t xml:space="preserve">(1994). </w:t>
      </w:r>
      <w:r w:rsidRPr="00820340">
        <w:t xml:space="preserve">Comparative analysis of antibodies to </w:t>
      </w:r>
      <w:proofErr w:type="spellStart"/>
      <w:r w:rsidRPr="00820340">
        <w:rPr>
          <w:i/>
        </w:rPr>
        <w:t>Francisella</w:t>
      </w:r>
      <w:proofErr w:type="spellEnd"/>
      <w:r w:rsidRPr="00820340">
        <w:rPr>
          <w:i/>
        </w:rPr>
        <w:t xml:space="preserve"> </w:t>
      </w:r>
      <w:proofErr w:type="spellStart"/>
      <w:r w:rsidRPr="00820340">
        <w:rPr>
          <w:i/>
        </w:rPr>
        <w:t>tularensis</w:t>
      </w:r>
      <w:proofErr w:type="spellEnd"/>
      <w:r w:rsidRPr="00820340">
        <w:rPr>
          <w:i/>
        </w:rPr>
        <w:t xml:space="preserve"> </w:t>
      </w:r>
      <w:r w:rsidRPr="00820340">
        <w:t xml:space="preserve">antigens during the acute phase of </w:t>
      </w:r>
      <w:proofErr w:type="spellStart"/>
      <w:r w:rsidRPr="00820340">
        <w:t>tularemia</w:t>
      </w:r>
      <w:proofErr w:type="spellEnd"/>
      <w:r w:rsidRPr="00820340">
        <w:t xml:space="preserve"> and eight years later. </w:t>
      </w:r>
      <w:r w:rsidRPr="00820340">
        <w:rPr>
          <w:i/>
        </w:rPr>
        <w:t xml:space="preserve">Clin. Diagn. Lab. Immunol., </w:t>
      </w:r>
      <w:r w:rsidRPr="00820340">
        <w:rPr>
          <w:b/>
        </w:rPr>
        <w:t>1</w:t>
      </w:r>
      <w:r w:rsidRPr="00820340">
        <w:t>, 238–240.</w:t>
      </w:r>
    </w:p>
    <w:p w14:paraId="1C9D1422" w14:textId="77777777" w:rsidR="000F4139" w:rsidRPr="00820340" w:rsidRDefault="000F4139" w:rsidP="00C2750F">
      <w:pPr>
        <w:pStyle w:val="Ref"/>
      </w:pPr>
      <w:r w:rsidRPr="00820340">
        <w:rPr>
          <w:smallCaps/>
        </w:rPr>
        <w:t xml:space="preserve">Birdsell D.N., Vogler A.J., </w:t>
      </w:r>
      <w:proofErr w:type="spellStart"/>
      <w:r w:rsidRPr="00820340">
        <w:rPr>
          <w:smallCaps/>
        </w:rPr>
        <w:t>Buchhagen</w:t>
      </w:r>
      <w:proofErr w:type="spellEnd"/>
      <w:r w:rsidRPr="00820340">
        <w:rPr>
          <w:smallCaps/>
        </w:rPr>
        <w:t xml:space="preserve"> J.,</w:t>
      </w:r>
      <w:r w:rsidRPr="00820340">
        <w:t xml:space="preserve"> </w:t>
      </w:r>
      <w:r w:rsidRPr="00820340">
        <w:rPr>
          <w:smallCaps/>
        </w:rPr>
        <w:t>Clare A., Kaufman E., Naumann A., Driebe E., Wagner D.M. &amp; Keim P.S.</w:t>
      </w:r>
      <w:r w:rsidRPr="00820340">
        <w:t xml:space="preserve"> (2014). TaqMan real-time PCR assays for single-nucleotide polymorphisms which identify </w:t>
      </w:r>
      <w:proofErr w:type="spellStart"/>
      <w:r w:rsidRPr="00820340">
        <w:rPr>
          <w:i/>
        </w:rPr>
        <w:t>Francisella</w:t>
      </w:r>
      <w:proofErr w:type="spellEnd"/>
      <w:r w:rsidRPr="00820340">
        <w:rPr>
          <w:i/>
        </w:rPr>
        <w:t xml:space="preserve"> </w:t>
      </w:r>
      <w:proofErr w:type="spellStart"/>
      <w:r w:rsidRPr="00820340">
        <w:rPr>
          <w:i/>
        </w:rPr>
        <w:t>tularensis</w:t>
      </w:r>
      <w:proofErr w:type="spellEnd"/>
      <w:r w:rsidRPr="00820340">
        <w:t xml:space="preserve"> and its subspecies and subpopulations. </w:t>
      </w:r>
      <w:proofErr w:type="spellStart"/>
      <w:r w:rsidRPr="00820340">
        <w:rPr>
          <w:i/>
        </w:rPr>
        <w:t>PLoS</w:t>
      </w:r>
      <w:proofErr w:type="spellEnd"/>
      <w:r w:rsidRPr="00820340">
        <w:rPr>
          <w:i/>
        </w:rPr>
        <w:t xml:space="preserve"> ONE</w:t>
      </w:r>
      <w:r w:rsidRPr="00820340">
        <w:t xml:space="preserve">., </w:t>
      </w:r>
      <w:r w:rsidRPr="00820340">
        <w:rPr>
          <w:b/>
        </w:rPr>
        <w:t>9</w:t>
      </w:r>
      <w:r w:rsidRPr="00820340">
        <w:t>, e107964.</w:t>
      </w:r>
    </w:p>
    <w:p w14:paraId="41375557" w14:textId="1B70D604" w:rsidR="00D93570" w:rsidRDefault="00D93570" w:rsidP="00913B3C">
      <w:pPr>
        <w:pStyle w:val="Ref"/>
        <w:rPr>
          <w:u w:val="double"/>
        </w:rPr>
      </w:pPr>
      <w:proofErr w:type="spellStart"/>
      <w:r w:rsidRPr="0080180D">
        <w:rPr>
          <w:smallCaps/>
          <w:highlight w:val="yellow"/>
          <w:u w:val="double"/>
        </w:rPr>
        <w:t>Broekhuijsen</w:t>
      </w:r>
      <w:proofErr w:type="spellEnd"/>
      <w:r w:rsidRPr="0080180D">
        <w:rPr>
          <w:smallCaps/>
          <w:highlight w:val="yellow"/>
          <w:u w:val="double"/>
        </w:rPr>
        <w:t xml:space="preserve"> M. </w:t>
      </w:r>
      <w:r w:rsidR="0080180D" w:rsidRPr="0080180D">
        <w:rPr>
          <w:rStyle w:val="authors-list-item"/>
          <w:smallCaps/>
          <w:highlight w:val="yellow"/>
          <w:u w:val="double"/>
        </w:rPr>
        <w:t>Larsson P.</w:t>
      </w:r>
      <w:r w:rsidR="0080180D" w:rsidRPr="0080180D">
        <w:rPr>
          <w:rStyle w:val="comma"/>
          <w:smallCaps/>
          <w:highlight w:val="yellow"/>
          <w:u w:val="double"/>
        </w:rPr>
        <w:t xml:space="preserve">, </w:t>
      </w:r>
      <w:r w:rsidR="0080180D" w:rsidRPr="0080180D">
        <w:rPr>
          <w:rStyle w:val="authors-list-item"/>
          <w:smallCaps/>
          <w:highlight w:val="yellow"/>
          <w:u w:val="double"/>
        </w:rPr>
        <w:t>Johansson A.</w:t>
      </w:r>
      <w:r w:rsidR="0080180D" w:rsidRPr="0080180D">
        <w:rPr>
          <w:rStyle w:val="comma"/>
          <w:smallCaps/>
          <w:highlight w:val="yellow"/>
          <w:u w:val="double"/>
        </w:rPr>
        <w:t xml:space="preserve">, </w:t>
      </w:r>
      <w:r w:rsidR="0080180D" w:rsidRPr="0080180D">
        <w:rPr>
          <w:rStyle w:val="authors-list-item"/>
          <w:smallCaps/>
          <w:highlight w:val="yellow"/>
          <w:u w:val="double"/>
        </w:rPr>
        <w:t>Byström M.</w:t>
      </w:r>
      <w:r w:rsidR="0080180D" w:rsidRPr="0080180D">
        <w:rPr>
          <w:rStyle w:val="comma"/>
          <w:smallCaps/>
          <w:highlight w:val="yellow"/>
          <w:u w:val="double"/>
        </w:rPr>
        <w:t xml:space="preserve">, </w:t>
      </w:r>
      <w:r w:rsidR="0080180D" w:rsidRPr="0080180D">
        <w:rPr>
          <w:rStyle w:val="authors-list-item"/>
          <w:smallCaps/>
          <w:highlight w:val="yellow"/>
          <w:u w:val="double"/>
        </w:rPr>
        <w:t>Eriksson U.</w:t>
      </w:r>
      <w:r w:rsidR="0080180D" w:rsidRPr="0080180D">
        <w:rPr>
          <w:rStyle w:val="comma"/>
          <w:smallCaps/>
          <w:highlight w:val="yellow"/>
          <w:u w:val="double"/>
        </w:rPr>
        <w:t xml:space="preserve">, </w:t>
      </w:r>
      <w:r w:rsidR="0080180D" w:rsidRPr="0080180D">
        <w:rPr>
          <w:rStyle w:val="authors-list-item"/>
          <w:smallCaps/>
          <w:highlight w:val="yellow"/>
          <w:u w:val="double"/>
        </w:rPr>
        <w:t>Larsson E.</w:t>
      </w:r>
      <w:r w:rsidR="0080180D" w:rsidRPr="0080180D">
        <w:rPr>
          <w:rStyle w:val="comma"/>
          <w:smallCaps/>
          <w:highlight w:val="yellow"/>
          <w:u w:val="double"/>
        </w:rPr>
        <w:t xml:space="preserve">, </w:t>
      </w:r>
      <w:r w:rsidR="0080180D" w:rsidRPr="0080180D">
        <w:rPr>
          <w:rStyle w:val="authors-list-item"/>
          <w:smallCaps/>
          <w:highlight w:val="yellow"/>
          <w:u w:val="double"/>
        </w:rPr>
        <w:t>Prior R.G.</w:t>
      </w:r>
      <w:r w:rsidR="0080180D" w:rsidRPr="0080180D">
        <w:rPr>
          <w:rStyle w:val="comma"/>
          <w:smallCaps/>
          <w:highlight w:val="yellow"/>
          <w:u w:val="double"/>
        </w:rPr>
        <w:t xml:space="preserve">, </w:t>
      </w:r>
      <w:proofErr w:type="spellStart"/>
      <w:r w:rsidR="0080180D" w:rsidRPr="0080180D">
        <w:rPr>
          <w:rStyle w:val="authors-list-item"/>
          <w:smallCaps/>
          <w:highlight w:val="yellow"/>
          <w:u w:val="double"/>
        </w:rPr>
        <w:t>Sjöstedt</w:t>
      </w:r>
      <w:proofErr w:type="spellEnd"/>
      <w:r w:rsidR="0080180D" w:rsidRPr="0080180D">
        <w:rPr>
          <w:rStyle w:val="authors-list-item"/>
          <w:smallCaps/>
          <w:highlight w:val="yellow"/>
          <w:u w:val="double"/>
        </w:rPr>
        <w:t xml:space="preserve"> A.</w:t>
      </w:r>
      <w:r w:rsidR="0080180D" w:rsidRPr="0080180D">
        <w:rPr>
          <w:rStyle w:val="comma"/>
          <w:smallCaps/>
          <w:highlight w:val="yellow"/>
          <w:u w:val="double"/>
        </w:rPr>
        <w:t xml:space="preserve">, </w:t>
      </w:r>
      <w:proofErr w:type="spellStart"/>
      <w:r w:rsidR="0080180D" w:rsidRPr="0080180D">
        <w:rPr>
          <w:rStyle w:val="authors-list-item"/>
          <w:smallCaps/>
          <w:highlight w:val="yellow"/>
          <w:u w:val="double"/>
        </w:rPr>
        <w:t>Titball</w:t>
      </w:r>
      <w:proofErr w:type="spellEnd"/>
      <w:r w:rsidR="0080180D" w:rsidRPr="0080180D">
        <w:rPr>
          <w:rStyle w:val="comma"/>
          <w:smallCaps/>
          <w:highlight w:val="yellow"/>
          <w:u w:val="double"/>
        </w:rPr>
        <w:t xml:space="preserve"> </w:t>
      </w:r>
      <w:r w:rsidR="0080180D" w:rsidRPr="0080180D">
        <w:rPr>
          <w:rStyle w:val="authors-list-item"/>
          <w:smallCaps/>
          <w:highlight w:val="yellow"/>
          <w:u w:val="double"/>
        </w:rPr>
        <w:t xml:space="preserve">R.W. </w:t>
      </w:r>
      <w:r w:rsidR="0080180D" w:rsidRPr="0080180D">
        <w:rPr>
          <w:rStyle w:val="comma"/>
          <w:smallCaps/>
          <w:highlight w:val="yellow"/>
          <w:u w:val="double"/>
        </w:rPr>
        <w:t xml:space="preserve">&amp; </w:t>
      </w:r>
      <w:r w:rsidR="0080180D" w:rsidRPr="0080180D">
        <w:rPr>
          <w:rStyle w:val="authors-list-item"/>
          <w:smallCaps/>
          <w:highlight w:val="yellow"/>
          <w:u w:val="double"/>
        </w:rPr>
        <w:t>Forsman M.</w:t>
      </w:r>
      <w:r w:rsidR="0080180D" w:rsidRPr="0080180D">
        <w:rPr>
          <w:highlight w:val="yellow"/>
          <w:u w:val="double"/>
        </w:rPr>
        <w:t xml:space="preserve"> </w:t>
      </w:r>
      <w:r w:rsidR="00E661DC" w:rsidRPr="0080180D">
        <w:rPr>
          <w:highlight w:val="yellow"/>
          <w:u w:val="double"/>
        </w:rPr>
        <w:t>(</w:t>
      </w:r>
      <w:r w:rsidRPr="0080180D">
        <w:rPr>
          <w:highlight w:val="yellow"/>
          <w:u w:val="double"/>
        </w:rPr>
        <w:t>2003</w:t>
      </w:r>
      <w:r w:rsidR="00E661DC" w:rsidRPr="0080180D">
        <w:rPr>
          <w:highlight w:val="yellow"/>
          <w:u w:val="double"/>
        </w:rPr>
        <w:t>)</w:t>
      </w:r>
      <w:r w:rsidR="0080180D">
        <w:rPr>
          <w:highlight w:val="yellow"/>
          <w:u w:val="double"/>
        </w:rPr>
        <w:t>.</w:t>
      </w:r>
      <w:r w:rsidRPr="0080180D">
        <w:rPr>
          <w:highlight w:val="yellow"/>
          <w:u w:val="double"/>
        </w:rPr>
        <w:t xml:space="preserve"> Genome-</w:t>
      </w:r>
      <w:r w:rsidR="0080180D" w:rsidRPr="0080180D">
        <w:rPr>
          <w:highlight w:val="yellow"/>
          <w:u w:val="double"/>
        </w:rPr>
        <w:t>wi</w:t>
      </w:r>
      <w:r w:rsidRPr="0080180D">
        <w:rPr>
          <w:highlight w:val="yellow"/>
          <w:u w:val="double"/>
        </w:rPr>
        <w:t xml:space="preserve">de DNA </w:t>
      </w:r>
      <w:r w:rsidR="0080180D" w:rsidRPr="0080180D">
        <w:rPr>
          <w:highlight w:val="yellow"/>
          <w:u w:val="double"/>
        </w:rPr>
        <w:t xml:space="preserve">microarray analysis of </w:t>
      </w:r>
      <w:proofErr w:type="spellStart"/>
      <w:r w:rsidRPr="0080180D">
        <w:rPr>
          <w:i/>
          <w:iCs/>
          <w:highlight w:val="yellow"/>
          <w:u w:val="double"/>
        </w:rPr>
        <w:t>Francisella</w:t>
      </w:r>
      <w:proofErr w:type="spellEnd"/>
      <w:r w:rsidRPr="0080180D">
        <w:rPr>
          <w:i/>
          <w:iCs/>
          <w:highlight w:val="yellow"/>
          <w:u w:val="double"/>
        </w:rPr>
        <w:t xml:space="preserve"> </w:t>
      </w:r>
      <w:proofErr w:type="spellStart"/>
      <w:r w:rsidRPr="0080180D">
        <w:rPr>
          <w:i/>
          <w:iCs/>
          <w:highlight w:val="yellow"/>
          <w:u w:val="double"/>
        </w:rPr>
        <w:t>tularensis</w:t>
      </w:r>
      <w:proofErr w:type="spellEnd"/>
      <w:r w:rsidRPr="0080180D">
        <w:rPr>
          <w:highlight w:val="yellow"/>
          <w:u w:val="double"/>
        </w:rPr>
        <w:t xml:space="preserve"> </w:t>
      </w:r>
      <w:r w:rsidR="0080180D" w:rsidRPr="0080180D">
        <w:rPr>
          <w:highlight w:val="yellow"/>
          <w:u w:val="double"/>
        </w:rPr>
        <w:t xml:space="preserve">strains demonstrates extensive genetic conservation within the species but identifies regions that are unique to the highly virulent </w:t>
      </w:r>
      <w:r w:rsidRPr="0080180D">
        <w:rPr>
          <w:i/>
          <w:iCs/>
          <w:highlight w:val="yellow"/>
          <w:u w:val="double"/>
        </w:rPr>
        <w:t>F.</w:t>
      </w:r>
      <w:r w:rsidR="0080180D">
        <w:rPr>
          <w:i/>
          <w:iCs/>
          <w:highlight w:val="yellow"/>
          <w:u w:val="double"/>
        </w:rPr>
        <w:t> </w:t>
      </w:r>
      <w:proofErr w:type="spellStart"/>
      <w:r w:rsidRPr="0080180D">
        <w:rPr>
          <w:i/>
          <w:iCs/>
          <w:highlight w:val="yellow"/>
          <w:u w:val="double"/>
        </w:rPr>
        <w:t>tularensis</w:t>
      </w:r>
      <w:proofErr w:type="spellEnd"/>
      <w:r w:rsidRPr="0080180D">
        <w:rPr>
          <w:highlight w:val="yellow"/>
          <w:u w:val="double"/>
        </w:rPr>
        <w:t xml:space="preserve"> subsp. </w:t>
      </w:r>
      <w:proofErr w:type="spellStart"/>
      <w:r w:rsidRPr="0080180D">
        <w:rPr>
          <w:i/>
          <w:iCs/>
          <w:highlight w:val="yellow"/>
          <w:u w:val="double"/>
        </w:rPr>
        <w:t>tularensis</w:t>
      </w:r>
      <w:proofErr w:type="spellEnd"/>
      <w:r w:rsidRPr="0080180D">
        <w:rPr>
          <w:highlight w:val="yellow"/>
          <w:u w:val="double"/>
        </w:rPr>
        <w:t xml:space="preserve">. </w:t>
      </w:r>
      <w:r w:rsidRPr="0080180D">
        <w:rPr>
          <w:i/>
          <w:iCs/>
          <w:highlight w:val="yellow"/>
          <w:u w:val="double"/>
        </w:rPr>
        <w:t xml:space="preserve">J. Clin. </w:t>
      </w:r>
      <w:proofErr w:type="spellStart"/>
      <w:r w:rsidRPr="0080180D">
        <w:rPr>
          <w:i/>
          <w:iCs/>
          <w:highlight w:val="yellow"/>
          <w:u w:val="double"/>
        </w:rPr>
        <w:t>Microbiol</w:t>
      </w:r>
      <w:proofErr w:type="spellEnd"/>
      <w:r w:rsidRPr="0080180D">
        <w:rPr>
          <w:highlight w:val="yellow"/>
          <w:u w:val="double"/>
        </w:rPr>
        <w:t>.</w:t>
      </w:r>
      <w:r w:rsidR="0080180D">
        <w:rPr>
          <w:highlight w:val="yellow"/>
          <w:u w:val="double"/>
        </w:rPr>
        <w:t>,</w:t>
      </w:r>
      <w:r w:rsidRPr="0080180D">
        <w:rPr>
          <w:highlight w:val="yellow"/>
          <w:u w:val="double"/>
        </w:rPr>
        <w:t xml:space="preserve"> </w:t>
      </w:r>
      <w:r w:rsidRPr="0080180D">
        <w:rPr>
          <w:b/>
          <w:bCs/>
          <w:highlight w:val="yellow"/>
          <w:u w:val="double"/>
        </w:rPr>
        <w:t>41</w:t>
      </w:r>
      <w:r w:rsidRPr="0080180D">
        <w:rPr>
          <w:highlight w:val="yellow"/>
          <w:u w:val="double"/>
        </w:rPr>
        <w:t>, 2924</w:t>
      </w:r>
      <w:r w:rsidR="0080180D">
        <w:rPr>
          <w:highlight w:val="yellow"/>
          <w:u w:val="double"/>
        </w:rPr>
        <w:t>–</w:t>
      </w:r>
      <w:r w:rsidRPr="0080180D">
        <w:rPr>
          <w:highlight w:val="yellow"/>
          <w:u w:val="double"/>
        </w:rPr>
        <w:t>2931.</w:t>
      </w:r>
      <w:r w:rsidRPr="0080180D">
        <w:rPr>
          <w:u w:val="double"/>
        </w:rPr>
        <w:t xml:space="preserve"> </w:t>
      </w:r>
    </w:p>
    <w:p w14:paraId="1C9D1424" w14:textId="523782F4" w:rsidR="003C46A8" w:rsidRPr="00820340" w:rsidRDefault="003C46A8" w:rsidP="00193F89">
      <w:pPr>
        <w:pStyle w:val="Ref"/>
      </w:pPr>
      <w:r w:rsidRPr="00820340">
        <w:rPr>
          <w:smallCaps/>
        </w:rPr>
        <w:t xml:space="preserve">Carlsson H.E., Lindberg A., Lindberg G., </w:t>
      </w:r>
      <w:proofErr w:type="spellStart"/>
      <w:r w:rsidRPr="00820340">
        <w:rPr>
          <w:smallCaps/>
        </w:rPr>
        <w:t>Hederstedt</w:t>
      </w:r>
      <w:proofErr w:type="spellEnd"/>
      <w:r w:rsidRPr="00820340">
        <w:rPr>
          <w:smallCaps/>
        </w:rPr>
        <w:t xml:space="preserve"> B., Karlsson K. &amp;</w:t>
      </w:r>
      <w:r w:rsidR="00666242" w:rsidRPr="00820340">
        <w:rPr>
          <w:smallCaps/>
        </w:rPr>
        <w:t xml:space="preserve"> </w:t>
      </w:r>
      <w:proofErr w:type="spellStart"/>
      <w:r w:rsidRPr="00820340">
        <w:rPr>
          <w:smallCaps/>
        </w:rPr>
        <w:t>Agell</w:t>
      </w:r>
      <w:proofErr w:type="spellEnd"/>
      <w:r w:rsidRPr="00820340">
        <w:rPr>
          <w:smallCaps/>
        </w:rPr>
        <w:t xml:space="preserve"> B.O. </w:t>
      </w:r>
      <w:r w:rsidRPr="00820340">
        <w:t xml:space="preserve">(1979). Enzyme-linked immunosorbent assay for immunological diagnosis of human </w:t>
      </w:r>
      <w:proofErr w:type="spellStart"/>
      <w:r w:rsidRPr="00820340">
        <w:t>tulreamia</w:t>
      </w:r>
      <w:proofErr w:type="spellEnd"/>
      <w:r w:rsidRPr="00820340">
        <w:t xml:space="preserve">. </w:t>
      </w:r>
      <w:r w:rsidRPr="00820340">
        <w:rPr>
          <w:i/>
        </w:rPr>
        <w:t xml:space="preserve">J. Clin. </w:t>
      </w:r>
      <w:proofErr w:type="spellStart"/>
      <w:r w:rsidRPr="00820340">
        <w:rPr>
          <w:i/>
        </w:rPr>
        <w:t>Microbiol</w:t>
      </w:r>
      <w:proofErr w:type="spellEnd"/>
      <w:r w:rsidRPr="00820340">
        <w:rPr>
          <w:i/>
        </w:rPr>
        <w:t>.,</w:t>
      </w:r>
      <w:r w:rsidR="00CF3650" w:rsidRPr="00820340">
        <w:rPr>
          <w:i/>
        </w:rPr>
        <w:t xml:space="preserve"> </w:t>
      </w:r>
      <w:r w:rsidRPr="00820340">
        <w:rPr>
          <w:b/>
        </w:rPr>
        <w:t>10</w:t>
      </w:r>
      <w:r w:rsidRPr="00820340">
        <w:t>, 615–621.</w:t>
      </w:r>
    </w:p>
    <w:p w14:paraId="6E712490" w14:textId="4F390962" w:rsidR="003C50DE" w:rsidRPr="00820340" w:rsidRDefault="003C50DE" w:rsidP="0059165D">
      <w:pPr>
        <w:pStyle w:val="Ref"/>
        <w:rPr>
          <w:u w:val="double"/>
          <w:lang w:val="en-US"/>
        </w:rPr>
      </w:pPr>
      <w:r w:rsidRPr="00820340">
        <w:rPr>
          <w:u w:val="double"/>
          <w:lang w:val="en-US"/>
        </w:rPr>
        <w:t>C</w:t>
      </w:r>
      <w:r w:rsidRPr="00820340">
        <w:rPr>
          <w:smallCaps/>
          <w:u w:val="double"/>
          <w:lang w:val="en-US"/>
        </w:rPr>
        <w:t>arv</w:t>
      </w:r>
      <w:r w:rsidR="0059165D" w:rsidRPr="00820340">
        <w:rPr>
          <w:smallCaps/>
          <w:u w:val="double"/>
          <w:lang w:val="en-US"/>
        </w:rPr>
        <w:t>alho</w:t>
      </w:r>
      <w:r w:rsidRPr="00820340">
        <w:rPr>
          <w:u w:val="double"/>
          <w:lang w:val="en-US"/>
        </w:rPr>
        <w:t xml:space="preserve"> C</w:t>
      </w:r>
      <w:r w:rsidR="00480AC8" w:rsidRPr="00820340">
        <w:rPr>
          <w:u w:val="double"/>
          <w:lang w:val="en-US"/>
        </w:rPr>
        <w:t>.</w:t>
      </w:r>
      <w:r w:rsidRPr="00820340">
        <w:rPr>
          <w:u w:val="double"/>
          <w:lang w:val="en-US"/>
        </w:rPr>
        <w:t>L</w:t>
      </w:r>
      <w:r w:rsidR="00480AC8" w:rsidRPr="00820340">
        <w:rPr>
          <w:u w:val="double"/>
          <w:lang w:val="en-US"/>
        </w:rPr>
        <w:t>.</w:t>
      </w:r>
      <w:r w:rsidRPr="00820340">
        <w:rPr>
          <w:u w:val="double"/>
          <w:lang w:val="en-US"/>
        </w:rPr>
        <w:t>, L</w:t>
      </w:r>
      <w:r w:rsidRPr="00820340">
        <w:rPr>
          <w:smallCaps/>
          <w:u w:val="double"/>
          <w:lang w:val="en-US"/>
        </w:rPr>
        <w:t>opes</w:t>
      </w:r>
      <w:r w:rsidRPr="00820340">
        <w:rPr>
          <w:u w:val="double"/>
          <w:lang w:val="en-US"/>
        </w:rPr>
        <w:t xml:space="preserve"> de C</w:t>
      </w:r>
      <w:r w:rsidRPr="00820340">
        <w:rPr>
          <w:smallCaps/>
          <w:u w:val="double"/>
          <w:lang w:val="en-US"/>
        </w:rPr>
        <w:t>arvalho</w:t>
      </w:r>
      <w:r w:rsidRPr="00820340">
        <w:rPr>
          <w:u w:val="double"/>
          <w:lang w:val="en-US"/>
        </w:rPr>
        <w:t xml:space="preserve"> I</w:t>
      </w:r>
      <w:r w:rsidR="0059165D" w:rsidRPr="00820340">
        <w:rPr>
          <w:u w:val="double"/>
          <w:lang w:val="en-US"/>
        </w:rPr>
        <w:t>.</w:t>
      </w:r>
      <w:r w:rsidRPr="00820340">
        <w:rPr>
          <w:u w:val="double"/>
          <w:lang w:val="en-US"/>
        </w:rPr>
        <w:t xml:space="preserve">, </w:t>
      </w:r>
      <w:proofErr w:type="spellStart"/>
      <w:r w:rsidRPr="00820340">
        <w:rPr>
          <w:smallCaps/>
          <w:u w:val="double"/>
          <w:lang w:val="en-US"/>
        </w:rPr>
        <w:t>Zé-Zé</w:t>
      </w:r>
      <w:proofErr w:type="spellEnd"/>
      <w:r w:rsidRPr="00820340">
        <w:rPr>
          <w:u w:val="double"/>
          <w:lang w:val="en-US"/>
        </w:rPr>
        <w:t xml:space="preserve"> L</w:t>
      </w:r>
      <w:r w:rsidR="0059165D" w:rsidRPr="00820340">
        <w:rPr>
          <w:u w:val="double"/>
          <w:lang w:val="en-US"/>
        </w:rPr>
        <w:t>.</w:t>
      </w:r>
      <w:r w:rsidRPr="00820340">
        <w:rPr>
          <w:u w:val="double"/>
          <w:lang w:val="en-US"/>
        </w:rPr>
        <w:t xml:space="preserve">, </w:t>
      </w:r>
      <w:proofErr w:type="spellStart"/>
      <w:r w:rsidRPr="00820340">
        <w:rPr>
          <w:smallCaps/>
          <w:u w:val="double"/>
          <w:lang w:val="en-US"/>
        </w:rPr>
        <w:t>Núncio</w:t>
      </w:r>
      <w:proofErr w:type="spellEnd"/>
      <w:r w:rsidRPr="00820340">
        <w:rPr>
          <w:u w:val="double"/>
          <w:lang w:val="en-US"/>
        </w:rPr>
        <w:t xml:space="preserve"> M</w:t>
      </w:r>
      <w:r w:rsidR="0059165D" w:rsidRPr="00820340">
        <w:rPr>
          <w:u w:val="double"/>
          <w:lang w:val="en-US"/>
        </w:rPr>
        <w:t>.</w:t>
      </w:r>
      <w:r w:rsidRPr="00820340">
        <w:rPr>
          <w:u w:val="double"/>
          <w:lang w:val="en-US"/>
        </w:rPr>
        <w:t>S</w:t>
      </w:r>
      <w:r w:rsidR="0059165D" w:rsidRPr="00820340">
        <w:rPr>
          <w:u w:val="double"/>
          <w:lang w:val="en-US"/>
        </w:rPr>
        <w:t>.</w:t>
      </w:r>
      <w:r w:rsidR="00392860" w:rsidRPr="00820340">
        <w:rPr>
          <w:u w:val="double"/>
          <w:lang w:val="en-US"/>
        </w:rPr>
        <w:t xml:space="preserve"> &amp;</w:t>
      </w:r>
      <w:r w:rsidRPr="00820340">
        <w:rPr>
          <w:u w:val="double"/>
          <w:lang w:val="en-US"/>
        </w:rPr>
        <w:t xml:space="preserve"> D</w:t>
      </w:r>
      <w:r w:rsidRPr="00820340">
        <w:rPr>
          <w:smallCaps/>
          <w:u w:val="double"/>
          <w:lang w:val="en-US"/>
        </w:rPr>
        <w:t>uarte</w:t>
      </w:r>
      <w:r w:rsidRPr="00820340">
        <w:rPr>
          <w:u w:val="double"/>
          <w:lang w:val="en-US"/>
        </w:rPr>
        <w:t xml:space="preserve"> E</w:t>
      </w:r>
      <w:r w:rsidR="0059165D" w:rsidRPr="00820340">
        <w:rPr>
          <w:u w:val="double"/>
          <w:lang w:val="en-US"/>
        </w:rPr>
        <w:t>.</w:t>
      </w:r>
      <w:r w:rsidRPr="00820340">
        <w:rPr>
          <w:u w:val="double"/>
          <w:lang w:val="en-US"/>
        </w:rPr>
        <w:t>L.</w:t>
      </w:r>
      <w:r w:rsidR="0059165D" w:rsidRPr="00820340">
        <w:rPr>
          <w:u w:val="double"/>
          <w:lang w:val="en-US"/>
        </w:rPr>
        <w:t xml:space="preserve"> (2014)</w:t>
      </w:r>
      <w:r w:rsidR="00392860" w:rsidRPr="00820340">
        <w:rPr>
          <w:u w:val="double"/>
          <w:lang w:val="en-US"/>
        </w:rPr>
        <w:t>.</w:t>
      </w:r>
      <w:r w:rsidRPr="00820340">
        <w:rPr>
          <w:u w:val="double"/>
          <w:lang w:val="en-US"/>
        </w:rPr>
        <w:t xml:space="preserve"> </w:t>
      </w:r>
      <w:proofErr w:type="spellStart"/>
      <w:r w:rsidRPr="00820340">
        <w:rPr>
          <w:u w:val="double"/>
          <w:lang w:val="en-US"/>
        </w:rPr>
        <w:t>Tularaemia</w:t>
      </w:r>
      <w:proofErr w:type="spellEnd"/>
      <w:r w:rsidRPr="00820340">
        <w:rPr>
          <w:u w:val="double"/>
          <w:lang w:val="en-US"/>
        </w:rPr>
        <w:t>: a challenging</w:t>
      </w:r>
      <w:r w:rsidR="0059165D" w:rsidRPr="00820340">
        <w:rPr>
          <w:u w:val="double"/>
          <w:lang w:val="en-US"/>
        </w:rPr>
        <w:t xml:space="preserve"> </w:t>
      </w:r>
      <w:r w:rsidRPr="00820340">
        <w:rPr>
          <w:u w:val="double"/>
          <w:lang w:val="en-US"/>
        </w:rPr>
        <w:t>zoonosis.</w:t>
      </w:r>
      <w:r w:rsidR="00392860" w:rsidRPr="00820340">
        <w:rPr>
          <w:u w:val="double"/>
          <w:lang w:val="en-US"/>
        </w:rPr>
        <w:t xml:space="preserve"> </w:t>
      </w:r>
      <w:r w:rsidRPr="00820340">
        <w:rPr>
          <w:i/>
          <w:iCs/>
          <w:u w:val="double"/>
          <w:lang w:val="en-US"/>
        </w:rPr>
        <w:t>Comp</w:t>
      </w:r>
      <w:r w:rsidR="00392860" w:rsidRPr="00820340">
        <w:rPr>
          <w:i/>
          <w:iCs/>
          <w:u w:val="double"/>
          <w:lang w:val="en-US"/>
        </w:rPr>
        <w:t>.</w:t>
      </w:r>
      <w:r w:rsidRPr="00820340">
        <w:rPr>
          <w:i/>
          <w:iCs/>
          <w:u w:val="double"/>
          <w:lang w:val="en-US"/>
        </w:rPr>
        <w:t xml:space="preserve"> Immunol</w:t>
      </w:r>
      <w:r w:rsidR="00392860" w:rsidRPr="00820340">
        <w:rPr>
          <w:i/>
          <w:iCs/>
          <w:u w:val="double"/>
          <w:lang w:val="en-US"/>
        </w:rPr>
        <w:t>.</w:t>
      </w:r>
      <w:r w:rsidRPr="00820340">
        <w:rPr>
          <w:i/>
          <w:iCs/>
          <w:u w:val="double"/>
          <w:lang w:val="en-US"/>
        </w:rPr>
        <w:t xml:space="preserve"> </w:t>
      </w:r>
      <w:proofErr w:type="spellStart"/>
      <w:r w:rsidRPr="00820340">
        <w:rPr>
          <w:i/>
          <w:iCs/>
          <w:u w:val="double"/>
          <w:lang w:val="en-US"/>
        </w:rPr>
        <w:t>Microb</w:t>
      </w:r>
      <w:proofErr w:type="spellEnd"/>
      <w:r w:rsidRPr="00820340">
        <w:rPr>
          <w:u w:val="double"/>
          <w:lang w:val="en-US"/>
        </w:rPr>
        <w:t>.</w:t>
      </w:r>
      <w:r w:rsidR="00392860" w:rsidRPr="00820340">
        <w:rPr>
          <w:u w:val="double"/>
          <w:lang w:val="en-US"/>
        </w:rPr>
        <w:t>,</w:t>
      </w:r>
      <w:r w:rsidRPr="00820340">
        <w:rPr>
          <w:u w:val="double"/>
          <w:lang w:val="en-US"/>
        </w:rPr>
        <w:t xml:space="preserve"> </w:t>
      </w:r>
      <w:r w:rsidRPr="00820340">
        <w:rPr>
          <w:b/>
          <w:bCs/>
          <w:u w:val="double"/>
          <w:lang w:val="en-US"/>
        </w:rPr>
        <w:t>37</w:t>
      </w:r>
      <w:r w:rsidR="0059165D" w:rsidRPr="00820340">
        <w:rPr>
          <w:u w:val="double"/>
          <w:lang w:val="en-US"/>
        </w:rPr>
        <w:t xml:space="preserve">, </w:t>
      </w:r>
      <w:r w:rsidRPr="00820340">
        <w:rPr>
          <w:u w:val="double"/>
          <w:lang w:val="en-US"/>
        </w:rPr>
        <w:t>85</w:t>
      </w:r>
      <w:r w:rsidR="00392860" w:rsidRPr="00820340">
        <w:rPr>
          <w:u w:val="double"/>
          <w:lang w:val="en-US"/>
        </w:rPr>
        <w:t>–</w:t>
      </w:r>
      <w:r w:rsidRPr="00820340">
        <w:rPr>
          <w:u w:val="double"/>
          <w:lang w:val="en-US"/>
        </w:rPr>
        <w:t xml:space="preserve">96. </w:t>
      </w:r>
    </w:p>
    <w:p w14:paraId="1C9D1425" w14:textId="17FE7F1F" w:rsidR="000F4139" w:rsidRPr="00820340" w:rsidRDefault="000F4139" w:rsidP="000F4139">
      <w:pPr>
        <w:pStyle w:val="Ref"/>
        <w:rPr>
          <w:i/>
          <w:lang w:val="en-US" w:eastAsia="en-US"/>
        </w:rPr>
      </w:pPr>
      <w:proofErr w:type="spellStart"/>
      <w:r w:rsidRPr="00820340">
        <w:rPr>
          <w:smallCaps/>
          <w:lang w:val="en-US" w:eastAsia="en-US"/>
        </w:rPr>
        <w:t>Chaignat</w:t>
      </w:r>
      <w:proofErr w:type="spellEnd"/>
      <w:r w:rsidRPr="00820340">
        <w:rPr>
          <w:smallCaps/>
          <w:lang w:val="en-US" w:eastAsia="en-US"/>
        </w:rPr>
        <w:t xml:space="preserve"> V., Djordjevic-Spasic M., </w:t>
      </w:r>
      <w:proofErr w:type="spellStart"/>
      <w:r w:rsidRPr="00820340">
        <w:rPr>
          <w:smallCaps/>
          <w:lang w:val="en-US" w:eastAsia="en-US"/>
        </w:rPr>
        <w:t>Ruettger</w:t>
      </w:r>
      <w:proofErr w:type="spellEnd"/>
      <w:r w:rsidRPr="00820340">
        <w:rPr>
          <w:smallCaps/>
          <w:lang w:val="en-US" w:eastAsia="en-US"/>
        </w:rPr>
        <w:t xml:space="preserve"> A., Otto P., Klimpel D., Müller W., Sachse K., Araj G., Diller R. &amp; Tomaso H.</w:t>
      </w:r>
      <w:r w:rsidRPr="00820340">
        <w:rPr>
          <w:lang w:val="en-US" w:eastAsia="en-US"/>
        </w:rPr>
        <w:t xml:space="preserve"> (2014).</w:t>
      </w:r>
      <w:r w:rsidRPr="00820340">
        <w:t xml:space="preserve"> </w:t>
      </w:r>
      <w:r w:rsidRPr="00820340">
        <w:rPr>
          <w:lang w:val="en-US" w:eastAsia="en-US"/>
        </w:rPr>
        <w:t xml:space="preserve">Performance of seven serological assays for diagnosing tularemia. </w:t>
      </w:r>
      <w:r w:rsidRPr="00820340">
        <w:rPr>
          <w:i/>
          <w:lang w:val="en-US" w:eastAsia="en-US"/>
        </w:rPr>
        <w:t>BMC Infect. Dis.</w:t>
      </w:r>
      <w:r w:rsidRPr="00820340">
        <w:rPr>
          <w:lang w:val="en-US" w:eastAsia="en-US"/>
        </w:rPr>
        <w:t xml:space="preserve">, </w:t>
      </w:r>
      <w:r w:rsidRPr="00820340">
        <w:rPr>
          <w:b/>
          <w:lang w:val="en-US" w:eastAsia="en-US"/>
        </w:rPr>
        <w:t>14</w:t>
      </w:r>
      <w:r w:rsidRPr="00820340">
        <w:rPr>
          <w:lang w:val="en-US" w:eastAsia="en-US"/>
        </w:rPr>
        <w:t xml:space="preserve">, 234. </w:t>
      </w:r>
    </w:p>
    <w:p w14:paraId="1C9D1426" w14:textId="77777777" w:rsidR="00BB4717" w:rsidRPr="00820340" w:rsidRDefault="00BB4717" w:rsidP="008F40FE">
      <w:pPr>
        <w:pStyle w:val="Ref"/>
        <w:rPr>
          <w:lang w:val="en-US" w:eastAsia="en-US"/>
        </w:rPr>
      </w:pPr>
      <w:r w:rsidRPr="00820340">
        <w:rPr>
          <w:smallCaps/>
          <w:lang w:val="en-US" w:eastAsia="en-US"/>
        </w:rPr>
        <w:t>Conlan JW.</w:t>
      </w:r>
      <w:r w:rsidR="00666242" w:rsidRPr="00820340">
        <w:rPr>
          <w:lang w:val="en-US" w:eastAsia="en-US"/>
        </w:rPr>
        <w:t xml:space="preserve"> (2011).</w:t>
      </w:r>
      <w:r w:rsidR="00666242" w:rsidRPr="00820340">
        <w:t xml:space="preserve"> </w:t>
      </w:r>
      <w:r w:rsidR="00666242" w:rsidRPr="00820340">
        <w:rPr>
          <w:lang w:val="en-US" w:eastAsia="en-US"/>
        </w:rPr>
        <w:t xml:space="preserve">Tularemia vaccines: recent developments and remaining hurdles. </w:t>
      </w:r>
      <w:r w:rsidRPr="00820340">
        <w:rPr>
          <w:i/>
          <w:lang w:val="en-US" w:eastAsia="en-US"/>
        </w:rPr>
        <w:t>Future Microbiol.</w:t>
      </w:r>
      <w:r w:rsidR="00666242" w:rsidRPr="00820340">
        <w:rPr>
          <w:lang w:val="en-US" w:eastAsia="en-US"/>
        </w:rPr>
        <w:t xml:space="preserve">, </w:t>
      </w:r>
      <w:r w:rsidRPr="00820340">
        <w:rPr>
          <w:b/>
          <w:lang w:val="en-US" w:eastAsia="en-US"/>
        </w:rPr>
        <w:t>6</w:t>
      </w:r>
      <w:r w:rsidR="00666242" w:rsidRPr="00820340">
        <w:rPr>
          <w:lang w:val="en-US" w:eastAsia="en-US"/>
        </w:rPr>
        <w:t xml:space="preserve">, </w:t>
      </w:r>
      <w:r w:rsidRPr="00820340">
        <w:rPr>
          <w:lang w:val="en-US" w:eastAsia="en-US"/>
        </w:rPr>
        <w:t>391</w:t>
      </w:r>
      <w:r w:rsidR="000F4139" w:rsidRPr="00820340">
        <w:rPr>
          <w:lang w:val="en-US" w:eastAsia="en-US"/>
        </w:rPr>
        <w:t>–</w:t>
      </w:r>
      <w:r w:rsidRPr="00820340">
        <w:rPr>
          <w:lang w:val="en-US" w:eastAsia="en-US"/>
        </w:rPr>
        <w:t xml:space="preserve">405. </w:t>
      </w:r>
    </w:p>
    <w:p w14:paraId="1C9D1429" w14:textId="386D4AF8" w:rsidR="00E1318D" w:rsidRPr="00F90EDB" w:rsidRDefault="00A4609F" w:rsidP="00193F89">
      <w:pPr>
        <w:pStyle w:val="Ref"/>
        <w:rPr>
          <w:rStyle w:val="ti"/>
          <w:lang w:val="en-IE"/>
        </w:rPr>
      </w:pPr>
      <w:hyperlink r:id="rId14" w:history="1">
        <w:r w:rsidR="00E1318D" w:rsidRPr="00820340">
          <w:rPr>
            <w:rStyle w:val="Hyperlink"/>
            <w:smallCaps/>
            <w:color w:val="auto"/>
            <w:u w:val="none"/>
          </w:rPr>
          <w:t>Ellis J</w:t>
        </w:r>
      </w:hyperlink>
      <w:r w:rsidR="00E1318D" w:rsidRPr="00820340">
        <w:rPr>
          <w:smallCaps/>
        </w:rPr>
        <w:t xml:space="preserve">., Oyston P.C., Green M. </w:t>
      </w:r>
      <w:r w:rsidR="00E1318D" w:rsidRPr="00820340">
        <w:rPr>
          <w:smallCaps/>
          <w:lang w:val="en-US"/>
        </w:rPr>
        <w:t>&amp;</w:t>
      </w:r>
      <w:r w:rsidR="00666242" w:rsidRPr="00820340">
        <w:rPr>
          <w:smallCaps/>
          <w:lang w:val="en-US"/>
        </w:rPr>
        <w:t xml:space="preserve"> </w:t>
      </w:r>
      <w:proofErr w:type="spellStart"/>
      <w:r w:rsidR="00E1318D" w:rsidRPr="00820340">
        <w:rPr>
          <w:smallCaps/>
          <w:lang w:val="en-US"/>
        </w:rPr>
        <w:t>Titball</w:t>
      </w:r>
      <w:proofErr w:type="spellEnd"/>
      <w:r w:rsidR="00E1318D" w:rsidRPr="00820340">
        <w:rPr>
          <w:smallCaps/>
          <w:lang w:val="en-US"/>
        </w:rPr>
        <w:t xml:space="preserve"> R.W</w:t>
      </w:r>
      <w:r w:rsidR="00E1318D" w:rsidRPr="00820340">
        <w:rPr>
          <w:lang w:val="en-US"/>
        </w:rPr>
        <w:t xml:space="preserve">. </w:t>
      </w:r>
      <w:r w:rsidR="00E1318D" w:rsidRPr="00820340">
        <w:rPr>
          <w:lang w:val="en-IE"/>
        </w:rPr>
        <w:t xml:space="preserve">(2002). </w:t>
      </w:r>
      <w:proofErr w:type="spellStart"/>
      <w:r w:rsidR="00E1318D" w:rsidRPr="00F90EDB">
        <w:rPr>
          <w:lang w:val="en-IE"/>
        </w:rPr>
        <w:t>Tularemia</w:t>
      </w:r>
      <w:proofErr w:type="spellEnd"/>
      <w:r w:rsidR="00E1318D" w:rsidRPr="00F90EDB">
        <w:rPr>
          <w:lang w:val="en-IE"/>
        </w:rPr>
        <w:t xml:space="preserve">. </w:t>
      </w:r>
      <w:r w:rsidR="00E1318D" w:rsidRPr="00F90EDB">
        <w:rPr>
          <w:i/>
          <w:iCs/>
          <w:lang w:val="en-IE"/>
        </w:rPr>
        <w:t>Clin</w:t>
      </w:r>
      <w:r w:rsidR="000C1CCE" w:rsidRPr="00F90EDB">
        <w:rPr>
          <w:i/>
          <w:iCs/>
          <w:lang w:val="en-IE"/>
        </w:rPr>
        <w:t>.</w:t>
      </w:r>
      <w:r w:rsidR="00666242" w:rsidRPr="00F90EDB">
        <w:rPr>
          <w:i/>
          <w:iCs/>
          <w:lang w:val="en-IE"/>
        </w:rPr>
        <w:t xml:space="preserve"> </w:t>
      </w:r>
      <w:proofErr w:type="spellStart"/>
      <w:r w:rsidR="00E1318D" w:rsidRPr="00F90EDB">
        <w:rPr>
          <w:i/>
          <w:iCs/>
          <w:lang w:val="en-IE"/>
        </w:rPr>
        <w:t>Microbiol</w:t>
      </w:r>
      <w:proofErr w:type="spellEnd"/>
      <w:r w:rsidR="000C1CCE" w:rsidRPr="00F90EDB">
        <w:rPr>
          <w:i/>
          <w:iCs/>
          <w:lang w:val="en-IE"/>
        </w:rPr>
        <w:t>.</w:t>
      </w:r>
      <w:r w:rsidR="00E1318D" w:rsidRPr="00F90EDB">
        <w:rPr>
          <w:i/>
          <w:iCs/>
          <w:lang w:val="en-IE"/>
        </w:rPr>
        <w:t xml:space="preserve"> Rev.</w:t>
      </w:r>
      <w:r w:rsidR="00E1318D" w:rsidRPr="00F90EDB">
        <w:rPr>
          <w:rStyle w:val="ti"/>
          <w:i/>
          <w:iCs/>
          <w:lang w:val="en-IE"/>
        </w:rPr>
        <w:t>,</w:t>
      </w:r>
      <w:r w:rsidR="00CB2A60" w:rsidRPr="00F90EDB">
        <w:rPr>
          <w:rStyle w:val="ti"/>
          <w:i/>
          <w:iCs/>
          <w:lang w:val="en-IE"/>
        </w:rPr>
        <w:t xml:space="preserve"> </w:t>
      </w:r>
      <w:r w:rsidR="00E1318D" w:rsidRPr="00F90EDB">
        <w:rPr>
          <w:rStyle w:val="ti"/>
          <w:b/>
          <w:bCs/>
          <w:lang w:val="en-IE"/>
        </w:rPr>
        <w:t>15</w:t>
      </w:r>
      <w:r w:rsidR="00E1318D" w:rsidRPr="00F90EDB">
        <w:rPr>
          <w:rStyle w:val="ti"/>
          <w:lang w:val="en-IE"/>
        </w:rPr>
        <w:t>, 631–646.</w:t>
      </w:r>
    </w:p>
    <w:p w14:paraId="02837539" w14:textId="45C51356" w:rsidR="009B205D" w:rsidRPr="00820340" w:rsidRDefault="009B205D" w:rsidP="009B205D">
      <w:pPr>
        <w:pStyle w:val="Ref"/>
        <w:rPr>
          <w:u w:val="double"/>
          <w:lang w:val="en-US"/>
        </w:rPr>
      </w:pPr>
      <w:r w:rsidRPr="00F90EDB">
        <w:rPr>
          <w:u w:val="double"/>
          <w:lang w:val="en-IE"/>
        </w:rPr>
        <w:t>F</w:t>
      </w:r>
      <w:r w:rsidRPr="00F90EDB">
        <w:rPr>
          <w:smallCaps/>
          <w:u w:val="double"/>
          <w:lang w:val="en-IE"/>
        </w:rPr>
        <w:t>eldman</w:t>
      </w:r>
      <w:r w:rsidRPr="00F90EDB">
        <w:rPr>
          <w:u w:val="double"/>
          <w:lang w:val="en-IE"/>
        </w:rPr>
        <w:t xml:space="preserve"> K</w:t>
      </w:r>
      <w:r w:rsidR="00392860" w:rsidRPr="00F90EDB">
        <w:rPr>
          <w:u w:val="double"/>
          <w:lang w:val="en-IE"/>
        </w:rPr>
        <w:t>.</w:t>
      </w:r>
      <w:r w:rsidRPr="00F90EDB">
        <w:rPr>
          <w:u w:val="double"/>
          <w:lang w:val="en-IE"/>
        </w:rPr>
        <w:t>A</w:t>
      </w:r>
      <w:r w:rsidR="00392860" w:rsidRPr="00F90EDB">
        <w:rPr>
          <w:u w:val="double"/>
          <w:lang w:val="en-IE"/>
        </w:rPr>
        <w:t xml:space="preserve">. </w:t>
      </w:r>
      <w:r w:rsidRPr="00F90EDB">
        <w:rPr>
          <w:u w:val="double"/>
          <w:lang w:val="en-IE"/>
        </w:rPr>
        <w:t>(2003).</w:t>
      </w:r>
      <w:r w:rsidR="00392860" w:rsidRPr="00F90EDB">
        <w:rPr>
          <w:u w:val="double"/>
          <w:lang w:val="en-IE"/>
        </w:rPr>
        <w:t xml:space="preserve"> </w:t>
      </w:r>
      <w:proofErr w:type="spellStart"/>
      <w:r w:rsidRPr="00F90EDB">
        <w:rPr>
          <w:u w:val="double"/>
          <w:lang w:val="en-IE"/>
        </w:rPr>
        <w:t>Tularemia</w:t>
      </w:r>
      <w:proofErr w:type="spellEnd"/>
      <w:r w:rsidRPr="00F90EDB">
        <w:rPr>
          <w:u w:val="double"/>
          <w:lang w:val="en-IE"/>
        </w:rPr>
        <w:t>.</w:t>
      </w:r>
      <w:r w:rsidR="00392860" w:rsidRPr="00F90EDB">
        <w:rPr>
          <w:u w:val="double"/>
          <w:lang w:val="en-IE"/>
        </w:rPr>
        <w:t xml:space="preserve"> </w:t>
      </w:r>
      <w:r w:rsidRPr="00F90EDB">
        <w:rPr>
          <w:i/>
          <w:iCs/>
          <w:u w:val="double"/>
          <w:lang w:val="en-IE"/>
        </w:rPr>
        <w:t>J</w:t>
      </w:r>
      <w:r w:rsidR="003B3409" w:rsidRPr="00F90EDB">
        <w:rPr>
          <w:i/>
          <w:iCs/>
          <w:u w:val="double"/>
          <w:lang w:val="en-IE"/>
        </w:rPr>
        <w:t>AVMA-J.</w:t>
      </w:r>
      <w:r w:rsidR="0059165D" w:rsidRPr="00F90EDB">
        <w:rPr>
          <w:i/>
          <w:iCs/>
          <w:u w:val="double"/>
          <w:lang w:val="en-IE"/>
        </w:rPr>
        <w:t xml:space="preserve"> </w:t>
      </w:r>
      <w:r w:rsidRPr="00820340">
        <w:rPr>
          <w:i/>
          <w:iCs/>
          <w:u w:val="double"/>
          <w:lang w:val="en-US"/>
        </w:rPr>
        <w:t>Am</w:t>
      </w:r>
      <w:r w:rsidR="0059165D" w:rsidRPr="00820340">
        <w:rPr>
          <w:i/>
          <w:iCs/>
          <w:u w:val="double"/>
          <w:lang w:val="en-US"/>
        </w:rPr>
        <w:t>.</w:t>
      </w:r>
      <w:r w:rsidRPr="00820340">
        <w:rPr>
          <w:i/>
          <w:iCs/>
          <w:u w:val="double"/>
          <w:lang w:val="en-US"/>
        </w:rPr>
        <w:t xml:space="preserve"> Vet</w:t>
      </w:r>
      <w:r w:rsidR="0059165D" w:rsidRPr="00820340">
        <w:rPr>
          <w:i/>
          <w:iCs/>
          <w:u w:val="double"/>
          <w:lang w:val="en-US"/>
        </w:rPr>
        <w:t>.</w:t>
      </w:r>
      <w:r w:rsidRPr="00820340">
        <w:rPr>
          <w:i/>
          <w:iCs/>
          <w:u w:val="double"/>
          <w:lang w:val="en-US"/>
        </w:rPr>
        <w:t xml:space="preserve"> Med</w:t>
      </w:r>
      <w:r w:rsidR="0059165D" w:rsidRPr="00820340">
        <w:rPr>
          <w:i/>
          <w:iCs/>
          <w:u w:val="double"/>
          <w:lang w:val="en-US"/>
        </w:rPr>
        <w:t>.</w:t>
      </w:r>
      <w:r w:rsidRPr="00820340">
        <w:rPr>
          <w:i/>
          <w:iCs/>
          <w:u w:val="double"/>
          <w:lang w:val="en-US"/>
        </w:rPr>
        <w:t xml:space="preserve"> Assoc</w:t>
      </w:r>
      <w:r w:rsidR="0059165D" w:rsidRPr="00820340">
        <w:rPr>
          <w:u w:val="double"/>
          <w:lang w:val="en-US"/>
        </w:rPr>
        <w:t>.</w:t>
      </w:r>
      <w:r w:rsidRPr="00820340">
        <w:rPr>
          <w:u w:val="double"/>
          <w:lang w:val="en-US"/>
        </w:rPr>
        <w:t>,</w:t>
      </w:r>
      <w:r w:rsidR="00392860" w:rsidRPr="00820340">
        <w:rPr>
          <w:u w:val="double"/>
          <w:lang w:val="en-US"/>
        </w:rPr>
        <w:t xml:space="preserve"> </w:t>
      </w:r>
      <w:r w:rsidRPr="00820340">
        <w:rPr>
          <w:b/>
          <w:bCs/>
          <w:u w:val="double"/>
          <w:lang w:val="en-US"/>
        </w:rPr>
        <w:t>222</w:t>
      </w:r>
      <w:r w:rsidRPr="00820340">
        <w:rPr>
          <w:u w:val="double"/>
          <w:lang w:val="en-US"/>
        </w:rPr>
        <w:t>, 725–730. 10.2460/javma.2003.222.725 </w:t>
      </w:r>
    </w:p>
    <w:p w14:paraId="1C9D142D" w14:textId="77777777" w:rsidR="000F4139" w:rsidRPr="00820340" w:rsidRDefault="000F4139" w:rsidP="000F4139">
      <w:pPr>
        <w:pStyle w:val="Ref"/>
      </w:pPr>
      <w:r w:rsidRPr="00820340">
        <w:rPr>
          <w:smallCaps/>
          <w:lang w:val="sv-SE"/>
        </w:rPr>
        <w:t>Fulop M.J., Webber T., Manchee R.J. &amp; Kelly D.C.</w:t>
      </w:r>
      <w:r w:rsidRPr="00820340">
        <w:rPr>
          <w:lang w:val="sv-SE"/>
        </w:rPr>
        <w:t xml:space="preserve"> (1991). </w:t>
      </w:r>
      <w:r w:rsidRPr="00820340">
        <w:t xml:space="preserve">Production and characterization of monoclonal antibodies directed against the lipopolysaccharide of </w:t>
      </w:r>
      <w:proofErr w:type="spellStart"/>
      <w:r w:rsidRPr="00820340">
        <w:rPr>
          <w:i/>
          <w:iCs/>
        </w:rPr>
        <w:t>Francisella</w:t>
      </w:r>
      <w:proofErr w:type="spellEnd"/>
      <w:r w:rsidRPr="00820340">
        <w:rPr>
          <w:i/>
          <w:iCs/>
        </w:rPr>
        <w:t xml:space="preserve"> </w:t>
      </w:r>
      <w:proofErr w:type="spellStart"/>
      <w:r w:rsidRPr="00820340">
        <w:rPr>
          <w:i/>
          <w:iCs/>
        </w:rPr>
        <w:t>tularensis</w:t>
      </w:r>
      <w:proofErr w:type="spellEnd"/>
      <w:r w:rsidRPr="00820340">
        <w:rPr>
          <w:i/>
          <w:iCs/>
        </w:rPr>
        <w:t xml:space="preserve">. </w:t>
      </w:r>
      <w:r w:rsidRPr="00820340">
        <w:rPr>
          <w:rStyle w:val="fm-vol-iss-date1"/>
          <w:i/>
          <w:iCs/>
        </w:rPr>
        <w:t xml:space="preserve">J. Clin. </w:t>
      </w:r>
      <w:proofErr w:type="spellStart"/>
      <w:r w:rsidRPr="00820340">
        <w:rPr>
          <w:rStyle w:val="fm-vol-iss-date1"/>
          <w:i/>
          <w:iCs/>
        </w:rPr>
        <w:t>Microbiol</w:t>
      </w:r>
      <w:proofErr w:type="spellEnd"/>
      <w:r w:rsidRPr="00820340">
        <w:rPr>
          <w:rStyle w:val="fm-vol-iss-date1"/>
        </w:rPr>
        <w:t xml:space="preserve">., </w:t>
      </w:r>
      <w:r w:rsidRPr="00820340">
        <w:rPr>
          <w:rStyle w:val="fm-vol-iss-date1"/>
          <w:b/>
          <w:bCs/>
        </w:rPr>
        <w:t>29</w:t>
      </w:r>
      <w:r w:rsidRPr="00820340">
        <w:rPr>
          <w:rStyle w:val="fm-vol-iss-date1"/>
        </w:rPr>
        <w:t>, 1407–1412.</w:t>
      </w:r>
    </w:p>
    <w:p w14:paraId="1C9D142E" w14:textId="073646F1" w:rsidR="006939B8" w:rsidRPr="00820340" w:rsidRDefault="00C85407" w:rsidP="00CF3650">
      <w:pPr>
        <w:pStyle w:val="Ref"/>
      </w:pPr>
      <w:proofErr w:type="spellStart"/>
      <w:r w:rsidRPr="00820340">
        <w:rPr>
          <w:smallCaps/>
        </w:rPr>
        <w:lastRenderedPageBreak/>
        <w:t>Gyuranecz</w:t>
      </w:r>
      <w:proofErr w:type="spellEnd"/>
      <w:r w:rsidRPr="00820340">
        <w:rPr>
          <w:smallCaps/>
        </w:rPr>
        <w:t xml:space="preserve"> M</w:t>
      </w:r>
      <w:r w:rsidR="006939B8" w:rsidRPr="00820340">
        <w:t>.</w:t>
      </w:r>
      <w:r w:rsidR="00DF149D" w:rsidRPr="00820340">
        <w:t xml:space="preserve"> (2012).</w:t>
      </w:r>
      <w:r w:rsidR="006939B8" w:rsidRPr="00820340">
        <w:t xml:space="preserve"> </w:t>
      </w:r>
      <w:proofErr w:type="spellStart"/>
      <w:r w:rsidR="006939B8" w:rsidRPr="00820340">
        <w:t>Tularemia</w:t>
      </w:r>
      <w:proofErr w:type="spellEnd"/>
      <w:r w:rsidR="006939B8" w:rsidRPr="00820340">
        <w:t xml:space="preserve">. </w:t>
      </w:r>
      <w:r w:rsidR="006939B8" w:rsidRPr="00820340">
        <w:rPr>
          <w:i/>
        </w:rPr>
        <w:t>In:</w:t>
      </w:r>
      <w:r w:rsidRPr="00820340">
        <w:t xml:space="preserve"> Infectious </w:t>
      </w:r>
      <w:r w:rsidR="00550A39" w:rsidRPr="00820340">
        <w:t xml:space="preserve">Diseases </w:t>
      </w:r>
      <w:r w:rsidRPr="00820340">
        <w:t xml:space="preserve">of </w:t>
      </w:r>
      <w:r w:rsidR="00550A39" w:rsidRPr="00820340">
        <w:t>Wild Birds</w:t>
      </w:r>
      <w:r w:rsidR="000F4139" w:rsidRPr="00820340">
        <w:t xml:space="preserve"> and </w:t>
      </w:r>
      <w:r w:rsidR="00550A39" w:rsidRPr="00820340">
        <w:t xml:space="preserve">Mammals </w:t>
      </w:r>
      <w:r w:rsidR="000F4139" w:rsidRPr="00820340">
        <w:t>in Europe</w:t>
      </w:r>
      <w:r w:rsidR="00CF3650" w:rsidRPr="00820340">
        <w:t>, First Edition</w:t>
      </w:r>
      <w:r w:rsidR="000F4139" w:rsidRPr="00820340">
        <w:t>.</w:t>
      </w:r>
      <w:r w:rsidRPr="00820340">
        <w:t xml:space="preserve"> </w:t>
      </w:r>
      <w:proofErr w:type="spellStart"/>
      <w:r w:rsidR="00CF3650" w:rsidRPr="00820340">
        <w:t>Gavier</w:t>
      </w:r>
      <w:proofErr w:type="spellEnd"/>
      <w:r w:rsidR="00CF3650" w:rsidRPr="00820340">
        <w:t>-Widen D.</w:t>
      </w:r>
      <w:r w:rsidR="000872A0" w:rsidRPr="00820340">
        <w:t>,</w:t>
      </w:r>
      <w:r w:rsidR="00CF3650" w:rsidRPr="00820340">
        <w:t xml:space="preserve"> Meredith A</w:t>
      </w:r>
      <w:r w:rsidR="000F4139" w:rsidRPr="00820340">
        <w:t>.</w:t>
      </w:r>
      <w:r w:rsidR="000872A0" w:rsidRPr="00820340">
        <w:t xml:space="preserve"> &amp;</w:t>
      </w:r>
      <w:r w:rsidR="000F4139" w:rsidRPr="00820340">
        <w:t xml:space="preserve"> </w:t>
      </w:r>
      <w:r w:rsidR="000872A0" w:rsidRPr="00820340">
        <w:t xml:space="preserve">Duff J.P., </w:t>
      </w:r>
      <w:r w:rsidR="000F4139" w:rsidRPr="00820340">
        <w:t xml:space="preserve">eds. </w:t>
      </w:r>
      <w:r w:rsidRPr="00820340">
        <w:t xml:space="preserve">Wiley-Blackwell Publishing, </w:t>
      </w:r>
      <w:r w:rsidR="000872A0" w:rsidRPr="00820340">
        <w:t xml:space="preserve">Chichester, UK, </w:t>
      </w:r>
      <w:r w:rsidRPr="00820340">
        <w:t>303–309.</w:t>
      </w:r>
    </w:p>
    <w:p w14:paraId="1C9D142F" w14:textId="77777777" w:rsidR="00AA62E6" w:rsidRPr="00820340" w:rsidRDefault="00AA62E6" w:rsidP="00AA62E6">
      <w:pPr>
        <w:pStyle w:val="Ref"/>
      </w:pPr>
      <w:proofErr w:type="spellStart"/>
      <w:r w:rsidRPr="00820340">
        <w:rPr>
          <w:smallCaps/>
        </w:rPr>
        <w:t>Gyuranecz</w:t>
      </w:r>
      <w:proofErr w:type="spellEnd"/>
      <w:r w:rsidRPr="00820340">
        <w:rPr>
          <w:smallCaps/>
        </w:rPr>
        <w:t xml:space="preserve"> M., </w:t>
      </w:r>
      <w:proofErr w:type="spellStart"/>
      <w:r w:rsidRPr="00820340">
        <w:rPr>
          <w:smallCaps/>
        </w:rPr>
        <w:t>Fodor</w:t>
      </w:r>
      <w:proofErr w:type="spellEnd"/>
      <w:r w:rsidRPr="00820340">
        <w:rPr>
          <w:smallCaps/>
        </w:rPr>
        <w:t xml:space="preserve"> L., Makrai L., Szoke I., Jánosi K., </w:t>
      </w:r>
      <w:proofErr w:type="spellStart"/>
      <w:r w:rsidRPr="00820340">
        <w:rPr>
          <w:smallCaps/>
        </w:rPr>
        <w:t>Krisztalovics</w:t>
      </w:r>
      <w:proofErr w:type="spellEnd"/>
      <w:r w:rsidRPr="00820340">
        <w:rPr>
          <w:smallCaps/>
        </w:rPr>
        <w:t xml:space="preserve"> K. &amp; Erdélyi K. (2009).</w:t>
      </w:r>
      <w:r w:rsidRPr="00820340">
        <w:t xml:space="preserve"> Generalized </w:t>
      </w:r>
      <w:proofErr w:type="spellStart"/>
      <w:r w:rsidRPr="00820340">
        <w:t>tularemia</w:t>
      </w:r>
      <w:proofErr w:type="spellEnd"/>
      <w:r w:rsidRPr="00820340">
        <w:t xml:space="preserve"> in a vervet monkey (</w:t>
      </w:r>
      <w:proofErr w:type="spellStart"/>
      <w:r w:rsidRPr="00820340">
        <w:rPr>
          <w:i/>
        </w:rPr>
        <w:t>Chlorocebus</w:t>
      </w:r>
      <w:proofErr w:type="spellEnd"/>
      <w:r w:rsidRPr="00820340">
        <w:rPr>
          <w:i/>
        </w:rPr>
        <w:t xml:space="preserve"> aethiops</w:t>
      </w:r>
      <w:r w:rsidRPr="00820340">
        <w:t xml:space="preserve">) and a </w:t>
      </w:r>
      <w:proofErr w:type="spellStart"/>
      <w:r w:rsidRPr="00820340">
        <w:t>patas</w:t>
      </w:r>
      <w:proofErr w:type="spellEnd"/>
      <w:r w:rsidRPr="00820340">
        <w:t xml:space="preserve"> monkey (</w:t>
      </w:r>
      <w:proofErr w:type="spellStart"/>
      <w:r w:rsidRPr="00820340">
        <w:rPr>
          <w:i/>
        </w:rPr>
        <w:t>Erythrocebus</w:t>
      </w:r>
      <w:proofErr w:type="spellEnd"/>
      <w:r w:rsidRPr="00820340">
        <w:rPr>
          <w:i/>
        </w:rPr>
        <w:t xml:space="preserve"> </w:t>
      </w:r>
      <w:proofErr w:type="spellStart"/>
      <w:r w:rsidRPr="00820340">
        <w:rPr>
          <w:i/>
        </w:rPr>
        <w:t>patas</w:t>
      </w:r>
      <w:proofErr w:type="spellEnd"/>
      <w:r w:rsidRPr="00820340">
        <w:t xml:space="preserve">) in a zoo. </w:t>
      </w:r>
      <w:r w:rsidRPr="00820340">
        <w:rPr>
          <w:i/>
        </w:rPr>
        <w:t>J. Diagn. Invest.</w:t>
      </w:r>
      <w:r w:rsidRPr="00820340">
        <w:t xml:space="preserve">, </w:t>
      </w:r>
      <w:r w:rsidRPr="00820340">
        <w:rPr>
          <w:b/>
        </w:rPr>
        <w:t>21</w:t>
      </w:r>
      <w:r w:rsidRPr="00820340">
        <w:t>, 384–387.</w:t>
      </w:r>
    </w:p>
    <w:p w14:paraId="1C9D1430" w14:textId="77777777" w:rsidR="00BB4717" w:rsidRPr="00820340" w:rsidRDefault="00BB4717" w:rsidP="00B95C88">
      <w:pPr>
        <w:pStyle w:val="Ref"/>
      </w:pPr>
      <w:proofErr w:type="spellStart"/>
      <w:r w:rsidRPr="00820340">
        <w:rPr>
          <w:smallCaps/>
        </w:rPr>
        <w:t>Gyuranecz</w:t>
      </w:r>
      <w:proofErr w:type="spellEnd"/>
      <w:r w:rsidRPr="00820340">
        <w:rPr>
          <w:smallCaps/>
        </w:rPr>
        <w:t xml:space="preserve"> M</w:t>
      </w:r>
      <w:r w:rsidR="00C85407" w:rsidRPr="00820340">
        <w:rPr>
          <w:smallCaps/>
        </w:rPr>
        <w:t>.</w:t>
      </w:r>
      <w:r w:rsidRPr="00820340">
        <w:rPr>
          <w:smallCaps/>
        </w:rPr>
        <w:t>, Rigó K</w:t>
      </w:r>
      <w:r w:rsidR="00C85407" w:rsidRPr="00820340">
        <w:rPr>
          <w:smallCaps/>
        </w:rPr>
        <w:t>.</w:t>
      </w:r>
      <w:r w:rsidRPr="00820340">
        <w:rPr>
          <w:smallCaps/>
        </w:rPr>
        <w:t xml:space="preserve">, </w:t>
      </w:r>
      <w:proofErr w:type="spellStart"/>
      <w:r w:rsidRPr="00820340">
        <w:rPr>
          <w:smallCaps/>
        </w:rPr>
        <w:t>Dán</w:t>
      </w:r>
      <w:proofErr w:type="spellEnd"/>
      <w:r w:rsidRPr="00820340">
        <w:rPr>
          <w:smallCaps/>
        </w:rPr>
        <w:t xml:space="preserve"> A</w:t>
      </w:r>
      <w:r w:rsidR="00C85407" w:rsidRPr="00820340">
        <w:rPr>
          <w:smallCaps/>
        </w:rPr>
        <w:t>.,</w:t>
      </w:r>
      <w:r w:rsidR="00C85407" w:rsidRPr="00820340">
        <w:t xml:space="preserve"> </w:t>
      </w:r>
      <w:r w:rsidR="00C85407" w:rsidRPr="00820340">
        <w:rPr>
          <w:smallCaps/>
        </w:rPr>
        <w:t xml:space="preserve">Földvári G., Makrai L., Dénes B., </w:t>
      </w:r>
      <w:proofErr w:type="spellStart"/>
      <w:r w:rsidR="00C85407" w:rsidRPr="00820340">
        <w:rPr>
          <w:smallCaps/>
        </w:rPr>
        <w:t>Fodor</w:t>
      </w:r>
      <w:proofErr w:type="spellEnd"/>
      <w:r w:rsidR="00C85407" w:rsidRPr="00820340">
        <w:rPr>
          <w:smallCaps/>
        </w:rPr>
        <w:t xml:space="preserve"> L., Majoros G., </w:t>
      </w:r>
      <w:proofErr w:type="spellStart"/>
      <w:r w:rsidR="00C85407" w:rsidRPr="00820340">
        <w:rPr>
          <w:smallCaps/>
        </w:rPr>
        <w:t>Tirják</w:t>
      </w:r>
      <w:proofErr w:type="spellEnd"/>
      <w:r w:rsidR="00C85407" w:rsidRPr="00820340">
        <w:rPr>
          <w:smallCaps/>
        </w:rPr>
        <w:t xml:space="preserve"> L. &amp; Erdélyi K. (2011).</w:t>
      </w:r>
      <w:r w:rsidRPr="00820340">
        <w:t xml:space="preserve"> Investigation of the ecology of </w:t>
      </w:r>
      <w:proofErr w:type="spellStart"/>
      <w:r w:rsidRPr="00820340">
        <w:rPr>
          <w:i/>
        </w:rPr>
        <w:t>Francisella</w:t>
      </w:r>
      <w:proofErr w:type="spellEnd"/>
      <w:r w:rsidRPr="00820340">
        <w:rPr>
          <w:i/>
        </w:rPr>
        <w:t xml:space="preserve"> </w:t>
      </w:r>
      <w:proofErr w:type="spellStart"/>
      <w:r w:rsidRPr="00820340">
        <w:rPr>
          <w:i/>
        </w:rPr>
        <w:t>tularensis</w:t>
      </w:r>
      <w:proofErr w:type="spellEnd"/>
      <w:r w:rsidRPr="00820340">
        <w:t xml:space="preserve"> during an inter-epizootic period. </w:t>
      </w:r>
      <w:r w:rsidRPr="00820340">
        <w:rPr>
          <w:i/>
        </w:rPr>
        <w:t>Vector Borne Zoonotic Dis</w:t>
      </w:r>
      <w:r w:rsidR="00C85407" w:rsidRPr="00820340">
        <w:rPr>
          <w:i/>
        </w:rPr>
        <w:t>.</w:t>
      </w:r>
      <w:r w:rsidR="00C85407" w:rsidRPr="00820340">
        <w:t>,</w:t>
      </w:r>
      <w:r w:rsidRPr="00820340">
        <w:t xml:space="preserve"> </w:t>
      </w:r>
      <w:r w:rsidRPr="00820340">
        <w:rPr>
          <w:b/>
        </w:rPr>
        <w:t>11</w:t>
      </w:r>
      <w:r w:rsidR="00C85407" w:rsidRPr="00820340">
        <w:t>,</w:t>
      </w:r>
      <w:r w:rsidRPr="00820340">
        <w:t xml:space="preserve"> 1031</w:t>
      </w:r>
      <w:r w:rsidR="000F4139" w:rsidRPr="00820340">
        <w:t>–</w:t>
      </w:r>
      <w:r w:rsidR="00C85407" w:rsidRPr="00820340">
        <w:t>103</w:t>
      </w:r>
      <w:r w:rsidRPr="00820340">
        <w:t>5.</w:t>
      </w:r>
    </w:p>
    <w:p w14:paraId="1C9D1431" w14:textId="77777777" w:rsidR="00B74FB5" w:rsidRPr="00820340" w:rsidRDefault="00B74FB5" w:rsidP="00B95C88">
      <w:pPr>
        <w:pStyle w:val="Ref"/>
      </w:pPr>
      <w:proofErr w:type="spellStart"/>
      <w:r w:rsidRPr="00820340">
        <w:rPr>
          <w:smallCaps/>
        </w:rPr>
        <w:t>Gyuranecz</w:t>
      </w:r>
      <w:proofErr w:type="spellEnd"/>
      <w:r w:rsidRPr="00820340">
        <w:rPr>
          <w:smallCaps/>
        </w:rPr>
        <w:t xml:space="preserve"> M</w:t>
      </w:r>
      <w:r w:rsidR="00C52DBD" w:rsidRPr="00820340">
        <w:rPr>
          <w:smallCaps/>
        </w:rPr>
        <w:t>.</w:t>
      </w:r>
      <w:r w:rsidRPr="00820340">
        <w:rPr>
          <w:smallCaps/>
        </w:rPr>
        <w:t>, Szeredi L</w:t>
      </w:r>
      <w:r w:rsidR="00C52DBD" w:rsidRPr="00820340">
        <w:rPr>
          <w:smallCaps/>
        </w:rPr>
        <w:t>.</w:t>
      </w:r>
      <w:r w:rsidRPr="00820340">
        <w:rPr>
          <w:smallCaps/>
        </w:rPr>
        <w:t>, Makrai L</w:t>
      </w:r>
      <w:r w:rsidR="00C52DBD" w:rsidRPr="00820340">
        <w:rPr>
          <w:smallCaps/>
        </w:rPr>
        <w:t>.</w:t>
      </w:r>
      <w:r w:rsidRPr="00820340">
        <w:rPr>
          <w:smallCaps/>
        </w:rPr>
        <w:t xml:space="preserve">, </w:t>
      </w:r>
      <w:proofErr w:type="spellStart"/>
      <w:r w:rsidR="00C52DBD" w:rsidRPr="00820340">
        <w:rPr>
          <w:iCs/>
          <w:smallCaps/>
        </w:rPr>
        <w:t>Fodor</w:t>
      </w:r>
      <w:proofErr w:type="spellEnd"/>
      <w:r w:rsidR="00C52DBD" w:rsidRPr="00820340">
        <w:rPr>
          <w:iCs/>
          <w:smallCaps/>
        </w:rPr>
        <w:t xml:space="preserve"> L., Mészáros A.R., Szépe B., Füleki M. &amp; Erdélyi K. (2010).</w:t>
      </w:r>
      <w:r w:rsidR="00C52DBD" w:rsidRPr="00820340">
        <w:rPr>
          <w:i/>
          <w:iCs/>
        </w:rPr>
        <w:t xml:space="preserve"> </w:t>
      </w:r>
      <w:proofErr w:type="spellStart"/>
      <w:r w:rsidRPr="00820340">
        <w:t>Tularemia</w:t>
      </w:r>
      <w:proofErr w:type="spellEnd"/>
      <w:r w:rsidRPr="00820340">
        <w:t xml:space="preserve"> of European Brown Hare (</w:t>
      </w:r>
      <w:r w:rsidRPr="00820340">
        <w:rPr>
          <w:i/>
        </w:rPr>
        <w:t>Lepus europaeus</w:t>
      </w:r>
      <w:r w:rsidRPr="00820340">
        <w:t xml:space="preserve">): a pathological, histopathological, and immunohistochemical study. </w:t>
      </w:r>
      <w:r w:rsidRPr="00820340">
        <w:rPr>
          <w:i/>
          <w:iCs/>
        </w:rPr>
        <w:t>Vet</w:t>
      </w:r>
      <w:r w:rsidR="00C52DBD" w:rsidRPr="00820340">
        <w:rPr>
          <w:i/>
          <w:iCs/>
        </w:rPr>
        <w:t>.</w:t>
      </w:r>
      <w:r w:rsidRPr="00820340">
        <w:rPr>
          <w:i/>
          <w:iCs/>
        </w:rPr>
        <w:t xml:space="preserve"> </w:t>
      </w:r>
      <w:proofErr w:type="spellStart"/>
      <w:r w:rsidRPr="00820340">
        <w:rPr>
          <w:i/>
          <w:iCs/>
        </w:rPr>
        <w:t>Pathol</w:t>
      </w:r>
      <w:proofErr w:type="spellEnd"/>
      <w:r w:rsidR="00C52DBD" w:rsidRPr="00820340">
        <w:rPr>
          <w:i/>
          <w:iCs/>
        </w:rPr>
        <w:t>.</w:t>
      </w:r>
      <w:r w:rsidR="00C52DBD" w:rsidRPr="00820340">
        <w:t>,</w:t>
      </w:r>
      <w:r w:rsidRPr="00820340">
        <w:t xml:space="preserve"> </w:t>
      </w:r>
      <w:r w:rsidRPr="00820340">
        <w:rPr>
          <w:b/>
          <w:bCs/>
        </w:rPr>
        <w:t>47</w:t>
      </w:r>
      <w:r w:rsidR="00C52DBD" w:rsidRPr="00820340">
        <w:t>,</w:t>
      </w:r>
      <w:r w:rsidRPr="00820340">
        <w:t xml:space="preserve"> 958</w:t>
      </w:r>
      <w:r w:rsidR="00AA62E6" w:rsidRPr="00820340">
        <w:t>–</w:t>
      </w:r>
      <w:r w:rsidR="00C52DBD" w:rsidRPr="00820340">
        <w:t>9</w:t>
      </w:r>
      <w:r w:rsidRPr="00820340">
        <w:t>63.</w:t>
      </w:r>
    </w:p>
    <w:p w14:paraId="1C9D1433" w14:textId="77777777" w:rsidR="00937C69" w:rsidRPr="00820340" w:rsidRDefault="00937C69" w:rsidP="00B95C88">
      <w:pPr>
        <w:pStyle w:val="Ref"/>
        <w:rPr>
          <w:rStyle w:val="ti"/>
          <w:lang w:val="en-US"/>
        </w:rPr>
      </w:pPr>
      <w:r w:rsidRPr="00820340">
        <w:rPr>
          <w:rStyle w:val="ti"/>
          <w:smallCaps/>
          <w:lang w:val="en-US"/>
        </w:rPr>
        <w:t>Johansson A</w:t>
      </w:r>
      <w:r w:rsidR="00C52DBD" w:rsidRPr="00820340">
        <w:rPr>
          <w:rStyle w:val="ti"/>
          <w:smallCaps/>
          <w:lang w:val="en-US"/>
        </w:rPr>
        <w:t>.</w:t>
      </w:r>
      <w:r w:rsidRPr="00820340">
        <w:rPr>
          <w:rStyle w:val="ti"/>
          <w:smallCaps/>
          <w:lang w:val="en-US"/>
        </w:rPr>
        <w:t>, Farlow J</w:t>
      </w:r>
      <w:r w:rsidR="00C52DBD" w:rsidRPr="00820340">
        <w:rPr>
          <w:rStyle w:val="ti"/>
          <w:smallCaps/>
          <w:lang w:val="en-US"/>
        </w:rPr>
        <w:t>.</w:t>
      </w:r>
      <w:r w:rsidRPr="00820340">
        <w:rPr>
          <w:rStyle w:val="ti"/>
          <w:smallCaps/>
          <w:lang w:val="en-US"/>
        </w:rPr>
        <w:t>, Larsson P</w:t>
      </w:r>
      <w:r w:rsidR="00C52DBD" w:rsidRPr="00820340">
        <w:rPr>
          <w:rStyle w:val="ti"/>
          <w:smallCaps/>
          <w:lang w:val="en-US"/>
        </w:rPr>
        <w:t>.</w:t>
      </w:r>
      <w:r w:rsidRPr="00820340">
        <w:rPr>
          <w:rStyle w:val="ti"/>
          <w:smallCaps/>
          <w:lang w:val="en-US"/>
        </w:rPr>
        <w:t xml:space="preserve">, </w:t>
      </w:r>
      <w:proofErr w:type="spellStart"/>
      <w:r w:rsidR="00C52DBD" w:rsidRPr="00820340">
        <w:rPr>
          <w:rStyle w:val="ti"/>
          <w:smallCaps/>
          <w:lang w:val="en-US"/>
        </w:rPr>
        <w:t>Dukerich</w:t>
      </w:r>
      <w:proofErr w:type="spellEnd"/>
      <w:r w:rsidR="00C52DBD" w:rsidRPr="00820340">
        <w:rPr>
          <w:rStyle w:val="ti"/>
          <w:smallCaps/>
          <w:lang w:val="en-US"/>
        </w:rPr>
        <w:t xml:space="preserve"> M., Chambers E., Byström M., Fox J., Chu M., Forsman M., </w:t>
      </w:r>
      <w:proofErr w:type="spellStart"/>
      <w:r w:rsidR="00C52DBD" w:rsidRPr="00820340">
        <w:rPr>
          <w:rStyle w:val="ti"/>
          <w:smallCaps/>
          <w:lang w:val="en-US"/>
        </w:rPr>
        <w:t>Sjöstedt</w:t>
      </w:r>
      <w:proofErr w:type="spellEnd"/>
      <w:r w:rsidR="00C52DBD" w:rsidRPr="00820340">
        <w:rPr>
          <w:rStyle w:val="ti"/>
          <w:smallCaps/>
          <w:lang w:val="en-US"/>
        </w:rPr>
        <w:t xml:space="preserve"> A. &amp; Keim P. (2004).</w:t>
      </w:r>
      <w:r w:rsidR="00C52DBD" w:rsidRPr="00820340">
        <w:rPr>
          <w:rStyle w:val="ti"/>
          <w:lang w:val="en-US"/>
        </w:rPr>
        <w:t xml:space="preserve"> </w:t>
      </w:r>
      <w:r w:rsidRPr="00820340">
        <w:rPr>
          <w:rStyle w:val="ti"/>
          <w:lang w:val="en-US"/>
        </w:rPr>
        <w:t xml:space="preserve">Worldwide genetic relationships among </w:t>
      </w:r>
      <w:proofErr w:type="spellStart"/>
      <w:r w:rsidRPr="00820340">
        <w:rPr>
          <w:rStyle w:val="ti"/>
          <w:i/>
          <w:lang w:val="en-US"/>
        </w:rPr>
        <w:t>Francisella</w:t>
      </w:r>
      <w:proofErr w:type="spellEnd"/>
      <w:r w:rsidRPr="00820340">
        <w:rPr>
          <w:rStyle w:val="ti"/>
          <w:i/>
          <w:lang w:val="en-US"/>
        </w:rPr>
        <w:t xml:space="preserve"> </w:t>
      </w:r>
      <w:proofErr w:type="spellStart"/>
      <w:r w:rsidRPr="00820340">
        <w:rPr>
          <w:rStyle w:val="ti"/>
          <w:i/>
          <w:lang w:val="en-US"/>
        </w:rPr>
        <w:t>tularensis</w:t>
      </w:r>
      <w:proofErr w:type="spellEnd"/>
      <w:r w:rsidRPr="00820340">
        <w:rPr>
          <w:rStyle w:val="ti"/>
          <w:lang w:val="en-US"/>
        </w:rPr>
        <w:t xml:space="preserve"> isolates determined by multiple-locus variable-number tandem repeat analysis</w:t>
      </w:r>
      <w:r w:rsidR="009B0FDE" w:rsidRPr="00820340">
        <w:rPr>
          <w:rStyle w:val="ti"/>
          <w:lang w:val="en-US"/>
        </w:rPr>
        <w:t xml:space="preserve">. </w:t>
      </w:r>
      <w:r w:rsidR="00E328D1" w:rsidRPr="00820340">
        <w:rPr>
          <w:rStyle w:val="ti"/>
          <w:i/>
          <w:lang w:val="en-US"/>
        </w:rPr>
        <w:t>J.</w:t>
      </w:r>
      <w:r w:rsidR="00E328D1" w:rsidRPr="00820340">
        <w:rPr>
          <w:rStyle w:val="ti"/>
          <w:lang w:val="en-US"/>
        </w:rPr>
        <w:t xml:space="preserve"> </w:t>
      </w:r>
      <w:proofErr w:type="spellStart"/>
      <w:r w:rsidRPr="00820340">
        <w:rPr>
          <w:rStyle w:val="ti"/>
          <w:i/>
          <w:lang w:val="en-US"/>
        </w:rPr>
        <w:t>Bacteriol</w:t>
      </w:r>
      <w:proofErr w:type="spellEnd"/>
      <w:r w:rsidR="00C52DBD" w:rsidRPr="00820340">
        <w:rPr>
          <w:rStyle w:val="ti"/>
          <w:i/>
          <w:lang w:val="en-US"/>
        </w:rPr>
        <w:t>.</w:t>
      </w:r>
      <w:r w:rsidR="00C52DBD" w:rsidRPr="00820340">
        <w:rPr>
          <w:rStyle w:val="ti"/>
          <w:lang w:val="en-US"/>
        </w:rPr>
        <w:t xml:space="preserve">, </w:t>
      </w:r>
      <w:r w:rsidRPr="00820340">
        <w:rPr>
          <w:rStyle w:val="ti"/>
          <w:b/>
          <w:lang w:val="en-US"/>
        </w:rPr>
        <w:t>186</w:t>
      </w:r>
      <w:r w:rsidR="00C52DBD" w:rsidRPr="00820340">
        <w:rPr>
          <w:rStyle w:val="ti"/>
          <w:lang w:val="en-US"/>
        </w:rPr>
        <w:t>,</w:t>
      </w:r>
      <w:r w:rsidRPr="00820340">
        <w:rPr>
          <w:rStyle w:val="ti"/>
          <w:lang w:val="en-US"/>
        </w:rPr>
        <w:t xml:space="preserve"> 5808</w:t>
      </w:r>
      <w:r w:rsidR="00AA62E6" w:rsidRPr="00820340">
        <w:rPr>
          <w:rStyle w:val="ti"/>
          <w:lang w:val="en-US"/>
        </w:rPr>
        <w:t>–</w:t>
      </w:r>
      <w:r w:rsidR="00C52DBD" w:rsidRPr="00820340">
        <w:rPr>
          <w:rStyle w:val="ti"/>
          <w:lang w:val="en-US"/>
        </w:rPr>
        <w:t>58</w:t>
      </w:r>
      <w:r w:rsidRPr="00820340">
        <w:rPr>
          <w:rStyle w:val="ti"/>
          <w:lang w:val="en-US"/>
        </w:rPr>
        <w:t>18.</w:t>
      </w:r>
    </w:p>
    <w:p w14:paraId="1C9D1434" w14:textId="77777777" w:rsidR="00AA62E6" w:rsidRPr="00820340" w:rsidRDefault="00AA62E6" w:rsidP="00AA62E6">
      <w:pPr>
        <w:pStyle w:val="Ref"/>
        <w:rPr>
          <w:lang w:val="de-DE"/>
        </w:rPr>
      </w:pPr>
      <w:r w:rsidRPr="00820340">
        <w:rPr>
          <w:smallCaps/>
          <w:lang w:val="en-US"/>
        </w:rPr>
        <w:t xml:space="preserve">Johansson A., Ibrahim A., </w:t>
      </w:r>
      <w:proofErr w:type="spellStart"/>
      <w:r w:rsidRPr="00820340">
        <w:rPr>
          <w:smallCaps/>
          <w:lang w:val="en-US"/>
        </w:rPr>
        <w:t>Göransson</w:t>
      </w:r>
      <w:proofErr w:type="spellEnd"/>
      <w:r w:rsidRPr="00820340">
        <w:rPr>
          <w:smallCaps/>
          <w:lang w:val="en-US"/>
        </w:rPr>
        <w:t xml:space="preserve"> </w:t>
      </w:r>
      <w:proofErr w:type="gramStart"/>
      <w:r w:rsidRPr="00820340">
        <w:rPr>
          <w:smallCaps/>
          <w:lang w:val="en-US"/>
        </w:rPr>
        <w:t>I.,</w:t>
      </w:r>
      <w:proofErr w:type="spellStart"/>
      <w:r w:rsidRPr="00820340">
        <w:rPr>
          <w:iCs/>
          <w:smallCaps/>
          <w:lang w:val="en-US"/>
        </w:rPr>
        <w:t>Gurycova</w:t>
      </w:r>
      <w:proofErr w:type="spellEnd"/>
      <w:proofErr w:type="gramEnd"/>
      <w:r w:rsidRPr="00820340">
        <w:rPr>
          <w:iCs/>
          <w:smallCaps/>
          <w:lang w:val="en-US"/>
        </w:rPr>
        <w:t xml:space="preserve"> D., Clarridge J.E. </w:t>
      </w:r>
      <w:r w:rsidR="00692D2A" w:rsidRPr="00820340">
        <w:rPr>
          <w:iCs/>
          <w:smallCaps/>
          <w:lang w:val="en-US"/>
        </w:rPr>
        <w:t>III</w:t>
      </w:r>
      <w:r w:rsidRPr="00820340">
        <w:rPr>
          <w:smallCaps/>
          <w:lang w:val="en-US"/>
        </w:rPr>
        <w:t xml:space="preserve"> &amp; </w:t>
      </w:r>
      <w:proofErr w:type="spellStart"/>
      <w:r w:rsidRPr="00820340">
        <w:rPr>
          <w:smallCaps/>
          <w:lang w:val="en-US"/>
        </w:rPr>
        <w:t>Sjöstedt</w:t>
      </w:r>
      <w:proofErr w:type="spellEnd"/>
      <w:r w:rsidRPr="00820340">
        <w:rPr>
          <w:smallCaps/>
          <w:lang w:val="en-US"/>
        </w:rPr>
        <w:t xml:space="preserve"> A. (2000).</w:t>
      </w:r>
      <w:r w:rsidRPr="00820340">
        <w:rPr>
          <w:lang w:val="en-US"/>
        </w:rPr>
        <w:t xml:space="preserve"> </w:t>
      </w:r>
      <w:r w:rsidRPr="00820340">
        <w:t xml:space="preserve">Evaluation of PCR-based methods for discrimination of </w:t>
      </w:r>
      <w:proofErr w:type="spellStart"/>
      <w:r w:rsidRPr="00820340">
        <w:rPr>
          <w:i/>
        </w:rPr>
        <w:t>Francisella</w:t>
      </w:r>
      <w:proofErr w:type="spellEnd"/>
      <w:r w:rsidRPr="00820340">
        <w:t xml:space="preserve"> species and subspecies and development of a specific PCR that distinguishes the two major subspecies of </w:t>
      </w:r>
      <w:proofErr w:type="spellStart"/>
      <w:r w:rsidRPr="00820340">
        <w:rPr>
          <w:i/>
        </w:rPr>
        <w:t>Francisella</w:t>
      </w:r>
      <w:proofErr w:type="spellEnd"/>
      <w:r w:rsidRPr="00820340">
        <w:rPr>
          <w:i/>
        </w:rPr>
        <w:t xml:space="preserve"> </w:t>
      </w:r>
      <w:proofErr w:type="spellStart"/>
      <w:r w:rsidRPr="00820340">
        <w:rPr>
          <w:i/>
        </w:rPr>
        <w:t>tularensis</w:t>
      </w:r>
      <w:proofErr w:type="spellEnd"/>
      <w:r w:rsidRPr="00820340">
        <w:t xml:space="preserve">. </w:t>
      </w:r>
      <w:r w:rsidRPr="00820340">
        <w:rPr>
          <w:i/>
          <w:lang w:val="de-DE"/>
        </w:rPr>
        <w:t>J. Clin. Microbiol.</w:t>
      </w:r>
      <w:r w:rsidRPr="00820340">
        <w:rPr>
          <w:lang w:val="de-DE"/>
        </w:rPr>
        <w:t xml:space="preserve">, </w:t>
      </w:r>
      <w:r w:rsidRPr="00820340">
        <w:rPr>
          <w:b/>
          <w:lang w:val="de-DE"/>
        </w:rPr>
        <w:t>38</w:t>
      </w:r>
      <w:r w:rsidRPr="00820340">
        <w:rPr>
          <w:lang w:val="de-DE"/>
        </w:rPr>
        <w:t>, 4180–4185.</w:t>
      </w:r>
    </w:p>
    <w:p w14:paraId="1C9D1435" w14:textId="77777777" w:rsidR="003C46A8" w:rsidRPr="00820340" w:rsidRDefault="003C46A8" w:rsidP="00193F89">
      <w:pPr>
        <w:pStyle w:val="Ref"/>
      </w:pPr>
      <w:r w:rsidRPr="00820340">
        <w:rPr>
          <w:smallCaps/>
          <w:lang w:val="de-DE"/>
        </w:rPr>
        <w:t xml:space="preserve">Karlsson K.A., Dahlstrand S., Hanko E. &amp; Soderlind O. </w:t>
      </w:r>
      <w:r w:rsidRPr="00820340">
        <w:rPr>
          <w:lang w:val="de-DE"/>
        </w:rPr>
        <w:t xml:space="preserve">(1970). </w:t>
      </w:r>
      <w:r w:rsidRPr="00820340">
        <w:t xml:space="preserve">Demonstration of </w:t>
      </w:r>
      <w:proofErr w:type="spellStart"/>
      <w:r w:rsidRPr="00820340">
        <w:rPr>
          <w:i/>
        </w:rPr>
        <w:t>Francisella</w:t>
      </w:r>
      <w:proofErr w:type="spellEnd"/>
      <w:r w:rsidRPr="00820340">
        <w:rPr>
          <w:i/>
        </w:rPr>
        <w:t xml:space="preserve"> </w:t>
      </w:r>
      <w:proofErr w:type="spellStart"/>
      <w:proofErr w:type="gramStart"/>
      <w:r w:rsidRPr="00820340">
        <w:rPr>
          <w:i/>
        </w:rPr>
        <w:t>tularensis</w:t>
      </w:r>
      <w:proofErr w:type="spellEnd"/>
      <w:r w:rsidRPr="00820340">
        <w:t xml:space="preserve">  in</w:t>
      </w:r>
      <w:proofErr w:type="gramEnd"/>
      <w:r w:rsidRPr="00820340">
        <w:t xml:space="preserve"> sylvan animals with the aid of </w:t>
      </w:r>
      <w:proofErr w:type="spellStart"/>
      <w:r w:rsidRPr="00820340">
        <w:t>fluourescent</w:t>
      </w:r>
      <w:proofErr w:type="spellEnd"/>
      <w:r w:rsidRPr="00820340">
        <w:t xml:space="preserve"> antibodies. </w:t>
      </w:r>
      <w:r w:rsidRPr="00820340">
        <w:rPr>
          <w:i/>
        </w:rPr>
        <w:t xml:space="preserve">Acta </w:t>
      </w:r>
      <w:proofErr w:type="spellStart"/>
      <w:r w:rsidRPr="00820340">
        <w:rPr>
          <w:i/>
        </w:rPr>
        <w:t>Pathol</w:t>
      </w:r>
      <w:proofErr w:type="spellEnd"/>
      <w:r w:rsidRPr="00820340">
        <w:rPr>
          <w:i/>
        </w:rPr>
        <w:t xml:space="preserve">. </w:t>
      </w:r>
      <w:proofErr w:type="spellStart"/>
      <w:r w:rsidRPr="00820340">
        <w:rPr>
          <w:i/>
        </w:rPr>
        <w:t>Microbiol</w:t>
      </w:r>
      <w:proofErr w:type="spellEnd"/>
      <w:r w:rsidRPr="00820340">
        <w:rPr>
          <w:i/>
        </w:rPr>
        <w:t xml:space="preserve">. Immunol. Scand. </w:t>
      </w:r>
      <w:r w:rsidRPr="00820340">
        <w:rPr>
          <w:iCs/>
        </w:rPr>
        <w:t>(</w:t>
      </w:r>
      <w:r w:rsidRPr="00820340">
        <w:rPr>
          <w:i/>
        </w:rPr>
        <w:t>B</w:t>
      </w:r>
      <w:r w:rsidRPr="00820340">
        <w:rPr>
          <w:iCs/>
        </w:rPr>
        <w:t>)</w:t>
      </w:r>
      <w:r w:rsidRPr="00820340">
        <w:rPr>
          <w:i/>
        </w:rPr>
        <w:t>,</w:t>
      </w:r>
      <w:r w:rsidRPr="00820340">
        <w:t xml:space="preserve"> </w:t>
      </w:r>
      <w:r w:rsidRPr="00820340">
        <w:rPr>
          <w:b/>
        </w:rPr>
        <w:t>78</w:t>
      </w:r>
      <w:r w:rsidRPr="00820340">
        <w:t>, 647–651.</w:t>
      </w:r>
    </w:p>
    <w:p w14:paraId="1C9D1436" w14:textId="77777777" w:rsidR="006939B8" w:rsidRPr="00820340" w:rsidRDefault="00C52DBD" w:rsidP="00B95C88">
      <w:pPr>
        <w:pStyle w:val="Ref"/>
        <w:contextualSpacing/>
      </w:pPr>
      <w:r w:rsidRPr="00820340">
        <w:rPr>
          <w:smallCaps/>
        </w:rPr>
        <w:t>Keim P., Johansson A. &amp;</w:t>
      </w:r>
      <w:r w:rsidR="006939B8" w:rsidRPr="00820340">
        <w:rPr>
          <w:smallCaps/>
        </w:rPr>
        <w:t xml:space="preserve"> Wagner D</w:t>
      </w:r>
      <w:r w:rsidRPr="00820340">
        <w:rPr>
          <w:smallCaps/>
        </w:rPr>
        <w:t>.</w:t>
      </w:r>
      <w:r w:rsidR="006939B8" w:rsidRPr="00820340">
        <w:rPr>
          <w:smallCaps/>
        </w:rPr>
        <w:t>M.</w:t>
      </w:r>
      <w:r w:rsidRPr="00820340">
        <w:t xml:space="preserve"> (2007).</w:t>
      </w:r>
      <w:r w:rsidR="006939B8" w:rsidRPr="00820340">
        <w:t xml:space="preserve"> Molecular epidemiology, evolution, and ecology of </w:t>
      </w:r>
      <w:proofErr w:type="spellStart"/>
      <w:r w:rsidR="006939B8" w:rsidRPr="00820340">
        <w:rPr>
          <w:i/>
        </w:rPr>
        <w:t>Francisella</w:t>
      </w:r>
      <w:proofErr w:type="spellEnd"/>
      <w:r w:rsidR="006939B8" w:rsidRPr="00820340">
        <w:t xml:space="preserve">. </w:t>
      </w:r>
      <w:r w:rsidR="006939B8" w:rsidRPr="00820340">
        <w:rPr>
          <w:i/>
          <w:iCs/>
        </w:rPr>
        <w:t>Ann</w:t>
      </w:r>
      <w:r w:rsidRPr="00820340">
        <w:rPr>
          <w:i/>
          <w:iCs/>
        </w:rPr>
        <w:t>.</w:t>
      </w:r>
      <w:r w:rsidR="006939B8" w:rsidRPr="00820340">
        <w:rPr>
          <w:i/>
          <w:iCs/>
        </w:rPr>
        <w:t xml:space="preserve"> N</w:t>
      </w:r>
      <w:r w:rsidRPr="00820340">
        <w:rPr>
          <w:i/>
          <w:iCs/>
        </w:rPr>
        <w:t>.</w:t>
      </w:r>
      <w:r w:rsidR="006939B8" w:rsidRPr="00820340">
        <w:rPr>
          <w:i/>
          <w:iCs/>
        </w:rPr>
        <w:t>Y</w:t>
      </w:r>
      <w:r w:rsidRPr="00820340">
        <w:rPr>
          <w:i/>
          <w:iCs/>
        </w:rPr>
        <w:t>.</w:t>
      </w:r>
      <w:r w:rsidR="006939B8" w:rsidRPr="00820340">
        <w:rPr>
          <w:i/>
          <w:iCs/>
        </w:rPr>
        <w:t xml:space="preserve"> Acad</w:t>
      </w:r>
      <w:r w:rsidRPr="00820340">
        <w:rPr>
          <w:i/>
          <w:iCs/>
        </w:rPr>
        <w:t>.</w:t>
      </w:r>
      <w:r w:rsidR="006939B8" w:rsidRPr="00820340">
        <w:rPr>
          <w:i/>
          <w:iCs/>
        </w:rPr>
        <w:t xml:space="preserve"> Sci</w:t>
      </w:r>
      <w:r w:rsidRPr="00820340">
        <w:rPr>
          <w:i/>
          <w:iCs/>
        </w:rPr>
        <w:t>.,</w:t>
      </w:r>
      <w:r w:rsidR="006939B8" w:rsidRPr="00820340">
        <w:t xml:space="preserve"> </w:t>
      </w:r>
      <w:r w:rsidR="006939B8" w:rsidRPr="00820340">
        <w:rPr>
          <w:b/>
          <w:bCs/>
        </w:rPr>
        <w:t>1105</w:t>
      </w:r>
      <w:r w:rsidRPr="00820340">
        <w:t>,</w:t>
      </w:r>
      <w:r w:rsidR="006939B8" w:rsidRPr="00820340">
        <w:t xml:space="preserve"> 30</w:t>
      </w:r>
      <w:r w:rsidR="00AA62E6" w:rsidRPr="00820340">
        <w:t>–</w:t>
      </w:r>
      <w:r w:rsidR="006939B8" w:rsidRPr="00820340">
        <w:t>66.</w:t>
      </w:r>
    </w:p>
    <w:p w14:paraId="1C9D1437" w14:textId="77777777" w:rsidR="00B95C88" w:rsidRPr="00820340" w:rsidRDefault="005B124F" w:rsidP="00B95C88">
      <w:pPr>
        <w:shd w:val="clear" w:color="auto" w:fill="FFFFFF"/>
        <w:tabs>
          <w:tab w:val="clear" w:pos="-720"/>
        </w:tabs>
        <w:spacing w:after="240" w:line="240" w:lineRule="auto"/>
        <w:rPr>
          <w:rFonts w:ascii="Arial" w:hAnsi="Arial" w:cs="Arial"/>
          <w:sz w:val="18"/>
          <w:szCs w:val="18"/>
          <w:lang w:val="en-US" w:eastAsia="en-US"/>
        </w:rPr>
      </w:pPr>
      <w:proofErr w:type="spellStart"/>
      <w:r w:rsidRPr="00820340">
        <w:rPr>
          <w:rFonts w:ascii="Arial" w:hAnsi="Arial" w:cs="Arial"/>
          <w:bCs/>
          <w:smallCaps/>
          <w:sz w:val="18"/>
          <w:szCs w:val="18"/>
          <w:lang w:eastAsia="en-US"/>
        </w:rPr>
        <w:t>Kreizinger</w:t>
      </w:r>
      <w:proofErr w:type="spellEnd"/>
      <w:r w:rsidR="00AA62E6" w:rsidRPr="00820340">
        <w:rPr>
          <w:rFonts w:ascii="Arial" w:hAnsi="Arial" w:cs="Arial"/>
          <w:smallCaps/>
          <w:sz w:val="18"/>
          <w:szCs w:val="18"/>
          <w:lang w:eastAsia="en-US"/>
        </w:rPr>
        <w:t xml:space="preserve"> </w:t>
      </w:r>
      <w:r w:rsidRPr="00820340">
        <w:rPr>
          <w:rFonts w:ascii="Arial" w:hAnsi="Arial" w:cs="Arial"/>
          <w:smallCaps/>
          <w:sz w:val="18"/>
          <w:szCs w:val="18"/>
          <w:lang w:eastAsia="en-US"/>
        </w:rPr>
        <w:t>Z</w:t>
      </w:r>
      <w:r w:rsidR="00C454FF" w:rsidRPr="00820340">
        <w:rPr>
          <w:rFonts w:ascii="Arial" w:hAnsi="Arial" w:cs="Arial"/>
          <w:smallCaps/>
          <w:sz w:val="18"/>
          <w:szCs w:val="18"/>
          <w:lang w:eastAsia="en-US"/>
        </w:rPr>
        <w:t>.</w:t>
      </w:r>
      <w:r w:rsidRPr="00820340">
        <w:rPr>
          <w:rFonts w:ascii="Arial" w:hAnsi="Arial" w:cs="Arial"/>
          <w:smallCaps/>
          <w:sz w:val="18"/>
          <w:szCs w:val="18"/>
          <w:lang w:eastAsia="en-US"/>
        </w:rPr>
        <w:t>, Hornok S</w:t>
      </w:r>
      <w:r w:rsidR="00C454FF" w:rsidRPr="00820340">
        <w:rPr>
          <w:rFonts w:ascii="Arial" w:hAnsi="Arial" w:cs="Arial"/>
          <w:smallCaps/>
          <w:sz w:val="18"/>
          <w:szCs w:val="18"/>
          <w:lang w:eastAsia="en-US"/>
        </w:rPr>
        <w:t>.</w:t>
      </w:r>
      <w:r w:rsidRPr="00820340">
        <w:rPr>
          <w:rFonts w:ascii="Arial" w:hAnsi="Arial" w:cs="Arial"/>
          <w:smallCaps/>
          <w:sz w:val="18"/>
          <w:szCs w:val="18"/>
          <w:lang w:eastAsia="en-US"/>
        </w:rPr>
        <w:t xml:space="preserve">, </w:t>
      </w:r>
      <w:proofErr w:type="spellStart"/>
      <w:r w:rsidRPr="00820340">
        <w:rPr>
          <w:rFonts w:ascii="Arial" w:hAnsi="Arial" w:cs="Arial"/>
          <w:smallCaps/>
          <w:sz w:val="18"/>
          <w:szCs w:val="18"/>
          <w:lang w:eastAsia="en-US"/>
        </w:rPr>
        <w:t>Dán</w:t>
      </w:r>
      <w:proofErr w:type="spellEnd"/>
      <w:r w:rsidRPr="00820340">
        <w:rPr>
          <w:rFonts w:ascii="Arial" w:hAnsi="Arial" w:cs="Arial"/>
          <w:smallCaps/>
          <w:sz w:val="18"/>
          <w:szCs w:val="18"/>
          <w:lang w:eastAsia="en-US"/>
        </w:rPr>
        <w:t xml:space="preserve"> A</w:t>
      </w:r>
      <w:r w:rsidR="00C454FF" w:rsidRPr="00820340">
        <w:rPr>
          <w:rFonts w:ascii="Arial" w:hAnsi="Arial" w:cs="Arial"/>
          <w:smallCaps/>
          <w:sz w:val="18"/>
          <w:szCs w:val="18"/>
          <w:lang w:eastAsia="en-US"/>
        </w:rPr>
        <w:t>.</w:t>
      </w:r>
      <w:r w:rsidRPr="00820340">
        <w:rPr>
          <w:rFonts w:ascii="Arial" w:hAnsi="Arial" w:cs="Arial"/>
          <w:smallCaps/>
          <w:sz w:val="18"/>
          <w:szCs w:val="18"/>
          <w:lang w:eastAsia="en-US"/>
        </w:rPr>
        <w:t>, Hresko S</w:t>
      </w:r>
      <w:r w:rsidR="00C454FF" w:rsidRPr="00820340">
        <w:rPr>
          <w:rFonts w:ascii="Arial" w:hAnsi="Arial" w:cs="Arial"/>
          <w:smallCaps/>
          <w:sz w:val="18"/>
          <w:szCs w:val="18"/>
          <w:lang w:eastAsia="en-US"/>
        </w:rPr>
        <w:t>.</w:t>
      </w:r>
      <w:r w:rsidRPr="00820340">
        <w:rPr>
          <w:rFonts w:ascii="Arial" w:hAnsi="Arial" w:cs="Arial"/>
          <w:smallCaps/>
          <w:sz w:val="18"/>
          <w:szCs w:val="18"/>
          <w:lang w:eastAsia="en-US"/>
        </w:rPr>
        <w:t>, Makrai L</w:t>
      </w:r>
      <w:r w:rsidR="00C454FF" w:rsidRPr="00820340">
        <w:rPr>
          <w:rFonts w:ascii="Arial" w:hAnsi="Arial" w:cs="Arial"/>
          <w:smallCaps/>
          <w:sz w:val="18"/>
          <w:szCs w:val="18"/>
          <w:lang w:eastAsia="en-US"/>
        </w:rPr>
        <w:t>.</w:t>
      </w:r>
      <w:r w:rsidRPr="00820340">
        <w:rPr>
          <w:rFonts w:ascii="Arial" w:hAnsi="Arial" w:cs="Arial"/>
          <w:smallCaps/>
          <w:sz w:val="18"/>
          <w:szCs w:val="18"/>
          <w:lang w:eastAsia="en-US"/>
        </w:rPr>
        <w:t>, Magyar T</w:t>
      </w:r>
      <w:r w:rsidR="00C454FF" w:rsidRPr="00820340">
        <w:rPr>
          <w:rFonts w:ascii="Arial" w:hAnsi="Arial" w:cs="Arial"/>
          <w:smallCaps/>
          <w:sz w:val="18"/>
          <w:szCs w:val="18"/>
          <w:lang w:eastAsia="en-US"/>
        </w:rPr>
        <w:t>.</w:t>
      </w:r>
      <w:r w:rsidRPr="00820340">
        <w:rPr>
          <w:rFonts w:ascii="Arial" w:hAnsi="Arial" w:cs="Arial"/>
          <w:smallCaps/>
          <w:sz w:val="18"/>
          <w:szCs w:val="18"/>
          <w:lang w:eastAsia="en-US"/>
        </w:rPr>
        <w:t>, Bhide M</w:t>
      </w:r>
      <w:r w:rsidR="00C454FF" w:rsidRPr="00820340">
        <w:rPr>
          <w:rFonts w:ascii="Arial" w:hAnsi="Arial" w:cs="Arial"/>
          <w:smallCaps/>
          <w:sz w:val="18"/>
          <w:szCs w:val="18"/>
          <w:lang w:eastAsia="en-US"/>
        </w:rPr>
        <w:t>.</w:t>
      </w:r>
      <w:r w:rsidRPr="00820340">
        <w:rPr>
          <w:rFonts w:ascii="Arial" w:hAnsi="Arial" w:cs="Arial"/>
          <w:smallCaps/>
          <w:sz w:val="18"/>
          <w:szCs w:val="18"/>
          <w:lang w:eastAsia="en-US"/>
        </w:rPr>
        <w:t>, Erdélyi K</w:t>
      </w:r>
      <w:r w:rsidR="00C454FF" w:rsidRPr="00820340">
        <w:rPr>
          <w:rFonts w:ascii="Arial" w:hAnsi="Arial" w:cs="Arial"/>
          <w:smallCaps/>
          <w:sz w:val="18"/>
          <w:szCs w:val="18"/>
          <w:lang w:eastAsia="en-US"/>
        </w:rPr>
        <w:t>.</w:t>
      </w:r>
      <w:r w:rsidRPr="00820340">
        <w:rPr>
          <w:rFonts w:ascii="Arial" w:hAnsi="Arial" w:cs="Arial"/>
          <w:smallCaps/>
          <w:sz w:val="18"/>
          <w:szCs w:val="18"/>
          <w:lang w:eastAsia="en-US"/>
        </w:rPr>
        <w:t>, Hofmann-Lehmann R</w:t>
      </w:r>
      <w:r w:rsidR="00C454FF" w:rsidRPr="00820340">
        <w:rPr>
          <w:rFonts w:ascii="Arial" w:hAnsi="Arial" w:cs="Arial"/>
          <w:smallCaps/>
          <w:sz w:val="18"/>
          <w:szCs w:val="18"/>
          <w:lang w:eastAsia="en-US"/>
        </w:rPr>
        <w:t>. &amp;</w:t>
      </w:r>
      <w:r w:rsidRPr="00820340">
        <w:rPr>
          <w:rFonts w:ascii="Arial" w:hAnsi="Arial" w:cs="Arial"/>
          <w:smallCaps/>
          <w:sz w:val="18"/>
          <w:szCs w:val="18"/>
          <w:lang w:eastAsia="en-US"/>
        </w:rPr>
        <w:t xml:space="preserve"> </w:t>
      </w:r>
      <w:proofErr w:type="spellStart"/>
      <w:r w:rsidRPr="00820340">
        <w:rPr>
          <w:rFonts w:ascii="Arial" w:hAnsi="Arial" w:cs="Arial"/>
          <w:smallCaps/>
          <w:sz w:val="18"/>
          <w:szCs w:val="18"/>
          <w:lang w:eastAsia="en-US"/>
        </w:rPr>
        <w:t>Gyuranecz</w:t>
      </w:r>
      <w:proofErr w:type="spellEnd"/>
      <w:r w:rsidRPr="00820340">
        <w:rPr>
          <w:rFonts w:ascii="Arial" w:hAnsi="Arial" w:cs="Arial"/>
          <w:smallCaps/>
          <w:sz w:val="18"/>
          <w:szCs w:val="18"/>
          <w:lang w:eastAsia="en-US"/>
        </w:rPr>
        <w:t xml:space="preserve"> M.</w:t>
      </w:r>
      <w:r w:rsidR="00C454FF" w:rsidRPr="00820340">
        <w:rPr>
          <w:rFonts w:ascii="Arial" w:hAnsi="Arial" w:cs="Arial"/>
          <w:smallCaps/>
          <w:sz w:val="18"/>
          <w:szCs w:val="18"/>
          <w:lang w:eastAsia="en-US"/>
        </w:rPr>
        <w:t xml:space="preserve"> (2013).</w:t>
      </w:r>
      <w:r w:rsidR="00C52DBD" w:rsidRPr="00820340">
        <w:rPr>
          <w:sz w:val="18"/>
          <w:szCs w:val="18"/>
        </w:rPr>
        <w:t xml:space="preserve"> </w:t>
      </w:r>
      <w:r w:rsidR="00C52DBD" w:rsidRPr="00820340">
        <w:rPr>
          <w:rFonts w:ascii="Arial" w:hAnsi="Arial" w:cs="Arial"/>
          <w:sz w:val="18"/>
          <w:szCs w:val="18"/>
          <w:lang w:val="en-US" w:eastAsia="en-US"/>
        </w:rPr>
        <w:t xml:space="preserve">Prevalence of </w:t>
      </w:r>
      <w:proofErr w:type="spellStart"/>
      <w:r w:rsidR="00C52DBD" w:rsidRPr="00820340">
        <w:rPr>
          <w:rFonts w:ascii="Arial" w:hAnsi="Arial" w:cs="Arial"/>
          <w:i/>
          <w:sz w:val="18"/>
          <w:szCs w:val="18"/>
          <w:lang w:val="en-US" w:eastAsia="en-US"/>
        </w:rPr>
        <w:t>Francisella</w:t>
      </w:r>
      <w:proofErr w:type="spellEnd"/>
      <w:r w:rsidR="00C52DBD" w:rsidRPr="00820340">
        <w:rPr>
          <w:rFonts w:ascii="Arial" w:hAnsi="Arial" w:cs="Arial"/>
          <w:i/>
          <w:sz w:val="18"/>
          <w:szCs w:val="18"/>
          <w:lang w:val="en-US" w:eastAsia="en-US"/>
        </w:rPr>
        <w:t xml:space="preserve"> </w:t>
      </w:r>
      <w:proofErr w:type="spellStart"/>
      <w:r w:rsidR="00C52DBD" w:rsidRPr="00820340">
        <w:rPr>
          <w:rFonts w:ascii="Arial" w:hAnsi="Arial" w:cs="Arial"/>
          <w:i/>
          <w:sz w:val="18"/>
          <w:szCs w:val="18"/>
          <w:lang w:val="en-US" w:eastAsia="en-US"/>
        </w:rPr>
        <w:t>tularensis</w:t>
      </w:r>
      <w:proofErr w:type="spellEnd"/>
      <w:r w:rsidR="00C52DBD" w:rsidRPr="00820340">
        <w:rPr>
          <w:rFonts w:ascii="Arial" w:hAnsi="Arial" w:cs="Arial"/>
          <w:sz w:val="18"/>
          <w:szCs w:val="18"/>
          <w:lang w:val="en-US" w:eastAsia="en-US"/>
        </w:rPr>
        <w:t xml:space="preserve"> and </w:t>
      </w:r>
      <w:proofErr w:type="spellStart"/>
      <w:r w:rsidR="00C52DBD" w:rsidRPr="00820340">
        <w:rPr>
          <w:rFonts w:ascii="Arial" w:hAnsi="Arial" w:cs="Arial"/>
          <w:i/>
          <w:sz w:val="18"/>
          <w:szCs w:val="18"/>
          <w:lang w:val="en-US" w:eastAsia="en-US"/>
        </w:rPr>
        <w:t>Francisella</w:t>
      </w:r>
      <w:proofErr w:type="spellEnd"/>
      <w:r w:rsidR="00C52DBD" w:rsidRPr="00820340">
        <w:rPr>
          <w:rFonts w:ascii="Arial" w:hAnsi="Arial" w:cs="Arial"/>
          <w:sz w:val="18"/>
          <w:szCs w:val="18"/>
          <w:lang w:val="en-US" w:eastAsia="en-US"/>
        </w:rPr>
        <w:t xml:space="preserve">-like endosymbionts in the tick population of Hungary and the genetic variability of </w:t>
      </w:r>
      <w:proofErr w:type="spellStart"/>
      <w:r w:rsidR="00C52DBD" w:rsidRPr="00820340">
        <w:rPr>
          <w:rFonts w:ascii="Arial" w:hAnsi="Arial" w:cs="Arial"/>
          <w:i/>
          <w:sz w:val="18"/>
          <w:szCs w:val="18"/>
          <w:lang w:val="en-US" w:eastAsia="en-US"/>
        </w:rPr>
        <w:t>Francisella</w:t>
      </w:r>
      <w:proofErr w:type="spellEnd"/>
      <w:r w:rsidR="00C52DBD" w:rsidRPr="00820340">
        <w:rPr>
          <w:rFonts w:ascii="Arial" w:hAnsi="Arial" w:cs="Arial"/>
          <w:sz w:val="18"/>
          <w:szCs w:val="18"/>
          <w:lang w:val="en-US" w:eastAsia="en-US"/>
        </w:rPr>
        <w:t>-like agents.</w:t>
      </w:r>
      <w:r w:rsidR="00C454FF" w:rsidRPr="00820340">
        <w:rPr>
          <w:rFonts w:ascii="Arial" w:hAnsi="Arial" w:cs="Arial"/>
          <w:sz w:val="18"/>
          <w:szCs w:val="18"/>
          <w:lang w:val="en-US" w:eastAsia="en-US"/>
        </w:rPr>
        <w:t xml:space="preserve"> </w:t>
      </w:r>
      <w:r w:rsidRPr="00820340">
        <w:rPr>
          <w:rFonts w:ascii="Arial" w:hAnsi="Arial" w:cs="Arial"/>
          <w:i/>
          <w:sz w:val="18"/>
          <w:szCs w:val="18"/>
          <w:lang w:val="en-US" w:eastAsia="en-US"/>
        </w:rPr>
        <w:t>Vector Borne Zoonotic Dis.</w:t>
      </w:r>
      <w:r w:rsidR="00C454FF" w:rsidRPr="00820340">
        <w:rPr>
          <w:rFonts w:ascii="Arial" w:hAnsi="Arial" w:cs="Arial"/>
          <w:i/>
          <w:sz w:val="18"/>
          <w:szCs w:val="18"/>
          <w:lang w:val="en-US" w:eastAsia="en-US"/>
        </w:rPr>
        <w:t>,</w:t>
      </w:r>
      <w:r w:rsidRPr="00820340">
        <w:rPr>
          <w:rFonts w:ascii="Arial" w:hAnsi="Arial" w:cs="Arial"/>
          <w:sz w:val="18"/>
          <w:szCs w:val="18"/>
          <w:lang w:val="en-US" w:eastAsia="en-US"/>
        </w:rPr>
        <w:t xml:space="preserve"> </w:t>
      </w:r>
      <w:r w:rsidRPr="00820340">
        <w:rPr>
          <w:rFonts w:ascii="Arial" w:hAnsi="Arial" w:cs="Arial"/>
          <w:b/>
          <w:sz w:val="18"/>
          <w:szCs w:val="18"/>
          <w:lang w:val="en-US" w:eastAsia="en-US"/>
        </w:rPr>
        <w:t>13</w:t>
      </w:r>
      <w:r w:rsidR="00C454FF" w:rsidRPr="00820340">
        <w:rPr>
          <w:rFonts w:ascii="Arial" w:hAnsi="Arial" w:cs="Arial"/>
          <w:sz w:val="18"/>
          <w:szCs w:val="18"/>
          <w:lang w:val="en-US" w:eastAsia="en-US"/>
        </w:rPr>
        <w:t xml:space="preserve">, </w:t>
      </w:r>
      <w:r w:rsidRPr="00820340">
        <w:rPr>
          <w:rFonts w:ascii="Arial" w:hAnsi="Arial" w:cs="Arial"/>
          <w:sz w:val="18"/>
          <w:szCs w:val="18"/>
          <w:lang w:val="en-US" w:eastAsia="en-US"/>
        </w:rPr>
        <w:t>160</w:t>
      </w:r>
      <w:r w:rsidR="00AA62E6" w:rsidRPr="00820340">
        <w:rPr>
          <w:rFonts w:ascii="Arial" w:hAnsi="Arial" w:cs="Arial"/>
          <w:sz w:val="18"/>
          <w:szCs w:val="18"/>
          <w:lang w:val="en-US" w:eastAsia="en-US"/>
        </w:rPr>
        <w:t>–</w:t>
      </w:r>
      <w:r w:rsidR="00C454FF" w:rsidRPr="00820340">
        <w:rPr>
          <w:rFonts w:ascii="Arial" w:hAnsi="Arial" w:cs="Arial"/>
          <w:sz w:val="18"/>
          <w:szCs w:val="18"/>
          <w:lang w:val="en-US" w:eastAsia="en-US"/>
        </w:rPr>
        <w:t>16</w:t>
      </w:r>
      <w:r w:rsidRPr="00820340">
        <w:rPr>
          <w:rFonts w:ascii="Arial" w:hAnsi="Arial" w:cs="Arial"/>
          <w:sz w:val="18"/>
          <w:szCs w:val="18"/>
          <w:lang w:val="en-US" w:eastAsia="en-US"/>
        </w:rPr>
        <w:t xml:space="preserve">3. </w:t>
      </w:r>
    </w:p>
    <w:p w14:paraId="1C9D1438" w14:textId="77777777" w:rsidR="00D44111" w:rsidRPr="00F90EDB" w:rsidRDefault="00E7779A" w:rsidP="00DF78EB">
      <w:pPr>
        <w:pStyle w:val="Ref"/>
        <w:spacing w:after="200"/>
        <w:rPr>
          <w:lang w:val="en-IE"/>
        </w:rPr>
      </w:pPr>
      <w:proofErr w:type="spellStart"/>
      <w:r w:rsidRPr="00820340">
        <w:rPr>
          <w:smallCaps/>
          <w:lang w:val="en-IE"/>
        </w:rPr>
        <w:t>Kugeler</w:t>
      </w:r>
      <w:proofErr w:type="spellEnd"/>
      <w:r w:rsidRPr="00820340">
        <w:rPr>
          <w:smallCaps/>
          <w:lang w:val="en-IE"/>
        </w:rPr>
        <w:t xml:space="preserve"> K</w:t>
      </w:r>
      <w:r w:rsidR="00C454FF" w:rsidRPr="00820340">
        <w:rPr>
          <w:smallCaps/>
          <w:lang w:val="en-IE"/>
        </w:rPr>
        <w:t>.</w:t>
      </w:r>
      <w:r w:rsidRPr="00820340">
        <w:rPr>
          <w:smallCaps/>
          <w:lang w:val="en-IE"/>
        </w:rPr>
        <w:t>J</w:t>
      </w:r>
      <w:r w:rsidR="00C454FF" w:rsidRPr="00820340">
        <w:rPr>
          <w:smallCaps/>
          <w:lang w:val="en-IE"/>
        </w:rPr>
        <w:t>.</w:t>
      </w:r>
      <w:r w:rsidRPr="00820340">
        <w:rPr>
          <w:smallCaps/>
          <w:lang w:val="en-IE"/>
        </w:rPr>
        <w:t xml:space="preserve">, </w:t>
      </w:r>
      <w:proofErr w:type="spellStart"/>
      <w:r w:rsidRPr="00820340">
        <w:rPr>
          <w:smallCaps/>
          <w:lang w:val="en-IE"/>
        </w:rPr>
        <w:t>Gurfield</w:t>
      </w:r>
      <w:proofErr w:type="spellEnd"/>
      <w:r w:rsidRPr="00820340">
        <w:rPr>
          <w:smallCaps/>
          <w:lang w:val="en-IE"/>
        </w:rPr>
        <w:t xml:space="preserve"> N</w:t>
      </w:r>
      <w:r w:rsidR="00C454FF" w:rsidRPr="00820340">
        <w:rPr>
          <w:smallCaps/>
          <w:lang w:val="en-IE"/>
        </w:rPr>
        <w:t>.</w:t>
      </w:r>
      <w:r w:rsidRPr="00820340">
        <w:rPr>
          <w:smallCaps/>
          <w:lang w:val="en-IE"/>
        </w:rPr>
        <w:t>, Creek J</w:t>
      </w:r>
      <w:r w:rsidR="00C454FF" w:rsidRPr="00820340">
        <w:rPr>
          <w:smallCaps/>
          <w:lang w:val="en-IE"/>
        </w:rPr>
        <w:t>.</w:t>
      </w:r>
      <w:r w:rsidRPr="00820340">
        <w:rPr>
          <w:smallCaps/>
          <w:lang w:val="en-IE"/>
        </w:rPr>
        <w:t>G</w:t>
      </w:r>
      <w:r w:rsidR="00C454FF" w:rsidRPr="00820340">
        <w:rPr>
          <w:smallCaps/>
          <w:lang w:val="en-IE"/>
        </w:rPr>
        <w:t>.</w:t>
      </w:r>
      <w:r w:rsidRPr="00820340">
        <w:rPr>
          <w:smallCaps/>
          <w:lang w:val="en-IE"/>
        </w:rPr>
        <w:t>, Mahoney K</w:t>
      </w:r>
      <w:r w:rsidR="00C454FF" w:rsidRPr="00820340">
        <w:rPr>
          <w:smallCaps/>
          <w:lang w:val="en-IE"/>
        </w:rPr>
        <w:t>.</w:t>
      </w:r>
      <w:r w:rsidRPr="00820340">
        <w:rPr>
          <w:smallCaps/>
          <w:lang w:val="en-IE"/>
        </w:rPr>
        <w:t>S</w:t>
      </w:r>
      <w:r w:rsidR="00C454FF" w:rsidRPr="00820340">
        <w:rPr>
          <w:smallCaps/>
          <w:lang w:val="en-IE"/>
        </w:rPr>
        <w:t>.</w:t>
      </w:r>
      <w:r w:rsidRPr="00820340">
        <w:rPr>
          <w:smallCaps/>
          <w:lang w:val="en-IE"/>
        </w:rPr>
        <w:t>, Versage J</w:t>
      </w:r>
      <w:r w:rsidR="00C454FF" w:rsidRPr="00820340">
        <w:rPr>
          <w:smallCaps/>
          <w:lang w:val="en-IE"/>
        </w:rPr>
        <w:t>.</w:t>
      </w:r>
      <w:r w:rsidRPr="00820340">
        <w:rPr>
          <w:smallCaps/>
          <w:lang w:val="en-IE"/>
        </w:rPr>
        <w:t>L</w:t>
      </w:r>
      <w:r w:rsidR="00C454FF" w:rsidRPr="00820340">
        <w:rPr>
          <w:smallCaps/>
          <w:lang w:val="en-IE"/>
        </w:rPr>
        <w:t>. &amp;</w:t>
      </w:r>
      <w:r w:rsidRPr="00820340">
        <w:rPr>
          <w:smallCaps/>
          <w:lang w:val="en-IE"/>
        </w:rPr>
        <w:t xml:space="preserve"> Petersen J</w:t>
      </w:r>
      <w:r w:rsidR="00C454FF" w:rsidRPr="00820340">
        <w:rPr>
          <w:smallCaps/>
          <w:lang w:val="en-IE"/>
        </w:rPr>
        <w:t>.</w:t>
      </w:r>
      <w:r w:rsidRPr="00820340">
        <w:rPr>
          <w:smallCaps/>
          <w:lang w:val="en-IE"/>
        </w:rPr>
        <w:t>M.</w:t>
      </w:r>
      <w:r w:rsidRPr="00820340">
        <w:rPr>
          <w:lang w:val="en-IE"/>
        </w:rPr>
        <w:t xml:space="preserve"> </w:t>
      </w:r>
      <w:r w:rsidR="00C454FF" w:rsidRPr="00820340">
        <w:rPr>
          <w:lang w:val="en-IE"/>
        </w:rPr>
        <w:t xml:space="preserve">(2005). </w:t>
      </w:r>
      <w:r w:rsidRPr="00820340">
        <w:rPr>
          <w:lang w:val="en-IE"/>
        </w:rPr>
        <w:t xml:space="preserve">Discrimination between </w:t>
      </w:r>
      <w:proofErr w:type="spellStart"/>
      <w:r w:rsidRPr="00820340">
        <w:rPr>
          <w:i/>
          <w:lang w:val="en-IE"/>
        </w:rPr>
        <w:t>Francisella</w:t>
      </w:r>
      <w:proofErr w:type="spellEnd"/>
      <w:r w:rsidRPr="00820340">
        <w:rPr>
          <w:i/>
          <w:lang w:val="en-IE"/>
        </w:rPr>
        <w:t xml:space="preserve"> </w:t>
      </w:r>
      <w:proofErr w:type="spellStart"/>
      <w:r w:rsidRPr="00820340">
        <w:rPr>
          <w:i/>
          <w:lang w:val="en-IE"/>
        </w:rPr>
        <w:t>tularensis</w:t>
      </w:r>
      <w:proofErr w:type="spellEnd"/>
      <w:r w:rsidRPr="00820340">
        <w:rPr>
          <w:lang w:val="en-IE"/>
        </w:rPr>
        <w:t xml:space="preserve"> and </w:t>
      </w:r>
      <w:proofErr w:type="spellStart"/>
      <w:r w:rsidRPr="00820340">
        <w:rPr>
          <w:i/>
          <w:lang w:val="en-IE"/>
        </w:rPr>
        <w:t>Francisella</w:t>
      </w:r>
      <w:proofErr w:type="spellEnd"/>
      <w:r w:rsidRPr="00820340">
        <w:rPr>
          <w:lang w:val="en-IE"/>
        </w:rPr>
        <w:t>-like endosymbionts when screening ticks by PCR</w:t>
      </w:r>
      <w:r w:rsidR="00D44111" w:rsidRPr="00820340">
        <w:rPr>
          <w:lang w:val="en-IE"/>
        </w:rPr>
        <w:t>.</w:t>
      </w:r>
      <w:r w:rsidR="00E328D1" w:rsidRPr="00820340">
        <w:rPr>
          <w:i/>
          <w:lang w:val="en-IE"/>
        </w:rPr>
        <w:t xml:space="preserve"> </w:t>
      </w:r>
      <w:r w:rsidR="00E328D1" w:rsidRPr="00F90EDB">
        <w:rPr>
          <w:i/>
          <w:lang w:val="en-IE"/>
        </w:rPr>
        <w:t xml:space="preserve">Appl. Environ. </w:t>
      </w:r>
      <w:proofErr w:type="spellStart"/>
      <w:r w:rsidR="00E328D1" w:rsidRPr="00F90EDB">
        <w:rPr>
          <w:i/>
          <w:lang w:val="en-IE"/>
        </w:rPr>
        <w:t>Microbiol</w:t>
      </w:r>
      <w:proofErr w:type="spellEnd"/>
      <w:r w:rsidR="00E328D1" w:rsidRPr="00F90EDB">
        <w:rPr>
          <w:i/>
          <w:lang w:val="en-IE"/>
        </w:rPr>
        <w:t>.</w:t>
      </w:r>
      <w:r w:rsidR="00E328D1" w:rsidRPr="00F90EDB">
        <w:rPr>
          <w:lang w:val="en-IE"/>
        </w:rPr>
        <w:t xml:space="preserve">, </w:t>
      </w:r>
      <w:r w:rsidR="00D44111" w:rsidRPr="00F90EDB">
        <w:rPr>
          <w:b/>
          <w:lang w:val="en-IE"/>
        </w:rPr>
        <w:t>71</w:t>
      </w:r>
      <w:r w:rsidR="00D44111" w:rsidRPr="00F90EDB">
        <w:rPr>
          <w:lang w:val="en-IE"/>
        </w:rPr>
        <w:t>, 7594</w:t>
      </w:r>
      <w:r w:rsidR="00AA62E6" w:rsidRPr="00F90EDB">
        <w:rPr>
          <w:lang w:val="en-IE"/>
        </w:rPr>
        <w:t>–</w:t>
      </w:r>
      <w:r w:rsidR="00D44111" w:rsidRPr="00F90EDB">
        <w:rPr>
          <w:lang w:val="en-IE"/>
        </w:rPr>
        <w:t>7597.</w:t>
      </w:r>
    </w:p>
    <w:p w14:paraId="1C9D1439" w14:textId="722AB4B3" w:rsidR="00AA62E6" w:rsidRPr="00820340" w:rsidRDefault="00AA62E6" w:rsidP="00AA62E6">
      <w:pPr>
        <w:pStyle w:val="Ref"/>
        <w:rPr>
          <w:lang w:val="en-IE"/>
        </w:rPr>
      </w:pPr>
      <w:proofErr w:type="spellStart"/>
      <w:r w:rsidRPr="00F90EDB">
        <w:rPr>
          <w:smallCaps/>
          <w:lang w:val="en-IE"/>
        </w:rPr>
        <w:t>Kugeler</w:t>
      </w:r>
      <w:proofErr w:type="spellEnd"/>
      <w:r w:rsidRPr="00F90EDB">
        <w:rPr>
          <w:smallCaps/>
          <w:lang w:val="en-IE"/>
        </w:rPr>
        <w:t xml:space="preserve"> K.J., </w:t>
      </w:r>
      <w:proofErr w:type="spellStart"/>
      <w:r w:rsidRPr="00F90EDB">
        <w:rPr>
          <w:smallCaps/>
          <w:lang w:val="en-IE"/>
        </w:rPr>
        <w:t>Pappert</w:t>
      </w:r>
      <w:proofErr w:type="spellEnd"/>
      <w:r w:rsidRPr="00F90EDB">
        <w:rPr>
          <w:smallCaps/>
          <w:lang w:val="en-IE"/>
        </w:rPr>
        <w:t xml:space="preserve"> R., Zhou Y. &amp; Petersen J.M.</w:t>
      </w:r>
      <w:r w:rsidRPr="00F90EDB">
        <w:rPr>
          <w:lang w:val="en-IE"/>
        </w:rPr>
        <w:t xml:space="preserve"> (2006). </w:t>
      </w:r>
      <w:r w:rsidRPr="00820340">
        <w:rPr>
          <w:lang w:val="en-IE"/>
        </w:rPr>
        <w:t xml:space="preserve">Real-time PCR for </w:t>
      </w:r>
      <w:proofErr w:type="spellStart"/>
      <w:r w:rsidRPr="00820340">
        <w:rPr>
          <w:i/>
          <w:lang w:val="en-IE"/>
        </w:rPr>
        <w:t>Francisella</w:t>
      </w:r>
      <w:proofErr w:type="spellEnd"/>
      <w:r w:rsidRPr="00820340">
        <w:rPr>
          <w:i/>
          <w:lang w:val="en-IE"/>
        </w:rPr>
        <w:t xml:space="preserve"> </w:t>
      </w:r>
      <w:proofErr w:type="spellStart"/>
      <w:r w:rsidRPr="00820340">
        <w:rPr>
          <w:i/>
          <w:lang w:val="en-IE"/>
        </w:rPr>
        <w:t>tularensis</w:t>
      </w:r>
      <w:proofErr w:type="spellEnd"/>
      <w:r w:rsidRPr="00820340">
        <w:rPr>
          <w:lang w:val="en-IE"/>
        </w:rPr>
        <w:t xml:space="preserve"> types A and B. </w:t>
      </w:r>
      <w:r w:rsidRPr="00820340">
        <w:rPr>
          <w:i/>
          <w:lang w:val="en-IE"/>
        </w:rPr>
        <w:t>Emerging Infect. Dis.</w:t>
      </w:r>
      <w:r w:rsidRPr="00820340">
        <w:rPr>
          <w:lang w:val="en-IE"/>
        </w:rPr>
        <w:t xml:space="preserve">, </w:t>
      </w:r>
      <w:r w:rsidRPr="00820340">
        <w:rPr>
          <w:b/>
          <w:lang w:val="en-IE"/>
        </w:rPr>
        <w:t>12</w:t>
      </w:r>
      <w:r w:rsidRPr="00820340">
        <w:rPr>
          <w:lang w:val="en-IE"/>
        </w:rPr>
        <w:t>, 1799–1801.</w:t>
      </w:r>
    </w:p>
    <w:p w14:paraId="6B633129" w14:textId="695FD492" w:rsidR="009B205D" w:rsidRPr="00820340" w:rsidRDefault="009B205D" w:rsidP="0059165D">
      <w:pPr>
        <w:pStyle w:val="Ref"/>
        <w:rPr>
          <w:u w:val="double"/>
          <w:lang w:val="en-US"/>
        </w:rPr>
      </w:pPr>
      <w:r w:rsidRPr="00820340">
        <w:rPr>
          <w:u w:val="double"/>
          <w:lang w:val="en-US"/>
        </w:rPr>
        <w:t>K</w:t>
      </w:r>
      <w:r w:rsidRPr="00820340">
        <w:rPr>
          <w:smallCaps/>
          <w:u w:val="double"/>
          <w:lang w:val="en-US"/>
        </w:rPr>
        <w:t>wit</w:t>
      </w:r>
      <w:r w:rsidRPr="00820340">
        <w:rPr>
          <w:u w:val="double"/>
          <w:lang w:val="en-US"/>
        </w:rPr>
        <w:t xml:space="preserve"> N</w:t>
      </w:r>
      <w:r w:rsidR="00392860" w:rsidRPr="00820340">
        <w:rPr>
          <w:u w:val="double"/>
          <w:lang w:val="en-US"/>
        </w:rPr>
        <w:t>.</w:t>
      </w:r>
      <w:r w:rsidRPr="00820340">
        <w:rPr>
          <w:u w:val="double"/>
          <w:lang w:val="en-US"/>
        </w:rPr>
        <w:t>A</w:t>
      </w:r>
      <w:r w:rsidR="00392860" w:rsidRPr="00820340">
        <w:rPr>
          <w:u w:val="double"/>
          <w:lang w:val="en-US"/>
        </w:rPr>
        <w:t>.</w:t>
      </w:r>
      <w:r w:rsidRPr="00820340">
        <w:rPr>
          <w:u w:val="double"/>
          <w:lang w:val="en-US"/>
        </w:rPr>
        <w:t>, S</w:t>
      </w:r>
      <w:r w:rsidRPr="00820340">
        <w:rPr>
          <w:smallCaps/>
          <w:u w:val="double"/>
          <w:lang w:val="en-US"/>
        </w:rPr>
        <w:t>chwartz</w:t>
      </w:r>
      <w:r w:rsidRPr="00820340">
        <w:rPr>
          <w:u w:val="double"/>
          <w:lang w:val="en-US"/>
        </w:rPr>
        <w:t xml:space="preserve"> A</w:t>
      </w:r>
      <w:r w:rsidR="00392860" w:rsidRPr="00820340">
        <w:rPr>
          <w:u w:val="double"/>
          <w:lang w:val="en-US"/>
        </w:rPr>
        <w:t>.</w:t>
      </w:r>
      <w:r w:rsidRPr="00820340">
        <w:rPr>
          <w:u w:val="double"/>
          <w:lang w:val="en-US"/>
        </w:rPr>
        <w:t xml:space="preserve">, </w:t>
      </w:r>
      <w:proofErr w:type="spellStart"/>
      <w:r w:rsidRPr="00820340">
        <w:rPr>
          <w:u w:val="double"/>
          <w:lang w:val="en-US"/>
        </w:rPr>
        <w:t>K</w:t>
      </w:r>
      <w:r w:rsidRPr="00820340">
        <w:rPr>
          <w:smallCaps/>
          <w:u w:val="double"/>
          <w:lang w:val="en-US"/>
        </w:rPr>
        <w:t>ugeler</w:t>
      </w:r>
      <w:proofErr w:type="spellEnd"/>
      <w:r w:rsidRPr="00820340">
        <w:rPr>
          <w:u w:val="double"/>
          <w:lang w:val="en-US"/>
        </w:rPr>
        <w:t xml:space="preserve"> K</w:t>
      </w:r>
      <w:r w:rsidR="00392860" w:rsidRPr="00820340">
        <w:rPr>
          <w:u w:val="double"/>
          <w:lang w:val="en-US"/>
        </w:rPr>
        <w:t>.</w:t>
      </w:r>
      <w:r w:rsidRPr="00820340">
        <w:rPr>
          <w:u w:val="double"/>
          <w:lang w:val="en-US"/>
        </w:rPr>
        <w:t>J</w:t>
      </w:r>
      <w:r w:rsidR="00392860" w:rsidRPr="00820340">
        <w:rPr>
          <w:u w:val="double"/>
          <w:lang w:val="en-US"/>
        </w:rPr>
        <w:t>.</w:t>
      </w:r>
      <w:r w:rsidRPr="00820340">
        <w:rPr>
          <w:u w:val="double"/>
          <w:lang w:val="en-US"/>
        </w:rPr>
        <w:t>, M</w:t>
      </w:r>
      <w:r w:rsidRPr="00820340">
        <w:rPr>
          <w:smallCaps/>
          <w:u w:val="double"/>
          <w:lang w:val="en-US"/>
        </w:rPr>
        <w:t xml:space="preserve">ead </w:t>
      </w:r>
      <w:r w:rsidRPr="00820340">
        <w:rPr>
          <w:u w:val="double"/>
          <w:lang w:val="en-US"/>
        </w:rPr>
        <w:t>P</w:t>
      </w:r>
      <w:r w:rsidR="00392860" w:rsidRPr="00820340">
        <w:rPr>
          <w:u w:val="double"/>
          <w:lang w:val="en-US"/>
        </w:rPr>
        <w:t>.</w:t>
      </w:r>
      <w:r w:rsidRPr="00820340">
        <w:rPr>
          <w:u w:val="double"/>
          <w:lang w:val="en-US"/>
        </w:rPr>
        <w:t>S</w:t>
      </w:r>
      <w:r w:rsidR="00392860" w:rsidRPr="00820340">
        <w:rPr>
          <w:u w:val="double"/>
          <w:lang w:val="en-US"/>
        </w:rPr>
        <w:t xml:space="preserve">. &amp; </w:t>
      </w:r>
      <w:r w:rsidRPr="00820340">
        <w:rPr>
          <w:u w:val="double"/>
          <w:lang w:val="en-US"/>
        </w:rPr>
        <w:t>N</w:t>
      </w:r>
      <w:r w:rsidRPr="00820340">
        <w:rPr>
          <w:smallCaps/>
          <w:u w:val="double"/>
          <w:lang w:val="en-US"/>
        </w:rPr>
        <w:t>elson</w:t>
      </w:r>
      <w:r w:rsidRPr="00820340">
        <w:rPr>
          <w:u w:val="double"/>
          <w:lang w:val="en-US"/>
        </w:rPr>
        <w:t xml:space="preserve"> C</w:t>
      </w:r>
      <w:r w:rsidR="00392860" w:rsidRPr="00820340">
        <w:rPr>
          <w:u w:val="double"/>
          <w:lang w:val="en-US"/>
        </w:rPr>
        <w:t>.</w:t>
      </w:r>
      <w:r w:rsidRPr="00820340">
        <w:rPr>
          <w:u w:val="double"/>
          <w:lang w:val="en-US"/>
        </w:rPr>
        <w:t xml:space="preserve">A. </w:t>
      </w:r>
      <w:r w:rsidR="0059165D" w:rsidRPr="00820340">
        <w:rPr>
          <w:u w:val="double"/>
          <w:lang w:val="en-US"/>
        </w:rPr>
        <w:t>(2019)</w:t>
      </w:r>
      <w:r w:rsidR="00392860" w:rsidRPr="00820340">
        <w:rPr>
          <w:u w:val="double"/>
          <w:lang w:val="en-US"/>
        </w:rPr>
        <w:t>.</w:t>
      </w:r>
      <w:r w:rsidR="0059165D" w:rsidRPr="00820340">
        <w:rPr>
          <w:u w:val="double"/>
          <w:lang w:val="en-US"/>
        </w:rPr>
        <w:t xml:space="preserve"> </w:t>
      </w:r>
      <w:r w:rsidRPr="00820340">
        <w:rPr>
          <w:u w:val="double"/>
          <w:lang w:val="en-US"/>
        </w:rPr>
        <w:t xml:space="preserve">Human </w:t>
      </w:r>
      <w:proofErr w:type="spellStart"/>
      <w:r w:rsidRPr="00820340">
        <w:rPr>
          <w:u w:val="double"/>
          <w:lang w:val="en-US"/>
        </w:rPr>
        <w:t>tularaemia</w:t>
      </w:r>
      <w:proofErr w:type="spellEnd"/>
      <w:r w:rsidRPr="00820340">
        <w:rPr>
          <w:u w:val="double"/>
          <w:lang w:val="en-US"/>
        </w:rPr>
        <w:t xml:space="preserve"> associated with exposure to domestic dogs</w:t>
      </w:r>
      <w:r w:rsidR="00550A39" w:rsidRPr="00820340">
        <w:rPr>
          <w:u w:val="double"/>
          <w:lang w:val="en-US"/>
        </w:rPr>
        <w:t>–</w:t>
      </w:r>
      <w:r w:rsidRPr="00820340">
        <w:rPr>
          <w:u w:val="double"/>
          <w:lang w:val="en-US"/>
        </w:rPr>
        <w:t>United States, 2006</w:t>
      </w:r>
      <w:r w:rsidR="00392860" w:rsidRPr="00820340">
        <w:rPr>
          <w:u w:val="double"/>
          <w:lang w:val="en-US"/>
        </w:rPr>
        <w:t>–</w:t>
      </w:r>
      <w:r w:rsidRPr="00820340">
        <w:rPr>
          <w:u w:val="double"/>
          <w:lang w:val="en-US"/>
        </w:rPr>
        <w:t xml:space="preserve">2016. </w:t>
      </w:r>
      <w:r w:rsidRPr="00820340">
        <w:rPr>
          <w:i/>
          <w:iCs/>
          <w:u w:val="double"/>
          <w:lang w:val="en-US"/>
        </w:rPr>
        <w:t xml:space="preserve">Zoonoses Public </w:t>
      </w:r>
      <w:proofErr w:type="spellStart"/>
      <w:r w:rsidRPr="00820340">
        <w:rPr>
          <w:i/>
          <w:iCs/>
          <w:u w:val="double"/>
          <w:lang w:val="en-US"/>
        </w:rPr>
        <w:t>Hlth</w:t>
      </w:r>
      <w:proofErr w:type="spellEnd"/>
      <w:r w:rsidR="00392860" w:rsidRPr="00820340">
        <w:rPr>
          <w:u w:val="double"/>
          <w:lang w:val="en-US"/>
        </w:rPr>
        <w:t>,</w:t>
      </w:r>
      <w:r w:rsidR="0059165D" w:rsidRPr="00820340">
        <w:rPr>
          <w:u w:val="double"/>
          <w:lang w:val="en-US"/>
        </w:rPr>
        <w:t xml:space="preserve"> </w:t>
      </w:r>
      <w:r w:rsidRPr="00820340">
        <w:rPr>
          <w:b/>
          <w:bCs/>
          <w:u w:val="double"/>
          <w:lang w:val="en-US"/>
        </w:rPr>
        <w:t>66</w:t>
      </w:r>
      <w:r w:rsidR="0059165D" w:rsidRPr="00820340">
        <w:rPr>
          <w:u w:val="double"/>
          <w:lang w:val="en-US"/>
        </w:rPr>
        <w:t xml:space="preserve">, </w:t>
      </w:r>
      <w:r w:rsidRPr="00820340">
        <w:rPr>
          <w:u w:val="double"/>
          <w:lang w:val="en-US"/>
        </w:rPr>
        <w:t>417</w:t>
      </w:r>
      <w:r w:rsidR="00392860" w:rsidRPr="00820340">
        <w:rPr>
          <w:u w:val="double"/>
          <w:lang w:val="en-US"/>
        </w:rPr>
        <w:t>–</w:t>
      </w:r>
      <w:r w:rsidRPr="00820340">
        <w:rPr>
          <w:u w:val="double"/>
          <w:lang w:val="en-US"/>
        </w:rPr>
        <w:t xml:space="preserve">421. </w:t>
      </w:r>
    </w:p>
    <w:p w14:paraId="54485875" w14:textId="69C3BC60" w:rsidR="0098582B" w:rsidRPr="000723FF" w:rsidRDefault="0098582B" w:rsidP="0098582B">
      <w:pPr>
        <w:pStyle w:val="11Para"/>
        <w:ind w:left="0"/>
        <w:rPr>
          <w:highlight w:val="yellow"/>
          <w:u w:val="double"/>
          <w:lang w:eastAsia="en-GB"/>
        </w:rPr>
      </w:pPr>
      <w:r w:rsidRPr="000723FF">
        <w:rPr>
          <w:highlight w:val="yellow"/>
          <w:u w:val="double"/>
          <w:lang w:val="en-US" w:eastAsia="en-GB"/>
        </w:rPr>
        <w:t>L</w:t>
      </w:r>
      <w:r w:rsidR="008A3D49" w:rsidRPr="000723FF">
        <w:rPr>
          <w:smallCaps/>
          <w:highlight w:val="yellow"/>
          <w:u w:val="double"/>
          <w:lang w:val="en-US"/>
        </w:rPr>
        <w:t>o</w:t>
      </w:r>
      <w:r w:rsidRPr="000723FF">
        <w:rPr>
          <w:smallCaps/>
          <w:highlight w:val="yellow"/>
          <w:u w:val="double"/>
          <w:lang w:val="en-US"/>
        </w:rPr>
        <w:t xml:space="preserve">pez-Ramos </w:t>
      </w:r>
      <w:r w:rsidRPr="000723FF">
        <w:rPr>
          <w:highlight w:val="yellow"/>
          <w:u w:val="double"/>
          <w:lang w:val="en-US" w:eastAsia="en-GB"/>
        </w:rPr>
        <w:t>I., H</w:t>
      </w:r>
      <w:r w:rsidRPr="000723FF">
        <w:rPr>
          <w:smallCaps/>
          <w:highlight w:val="yellow"/>
          <w:u w:val="double"/>
          <w:lang w:val="en-US"/>
        </w:rPr>
        <w:t>ernández</w:t>
      </w:r>
      <w:r w:rsidRPr="000723FF">
        <w:rPr>
          <w:highlight w:val="yellow"/>
          <w:u w:val="double"/>
          <w:lang w:val="en-US" w:eastAsia="en-GB"/>
        </w:rPr>
        <w:t xml:space="preserve"> M., </w:t>
      </w:r>
      <w:r w:rsidRPr="000723FF">
        <w:rPr>
          <w:smallCaps/>
          <w:highlight w:val="yellow"/>
          <w:u w:val="double"/>
          <w:lang w:val="en-US"/>
        </w:rPr>
        <w:t>Rodríguez-Lázaro</w:t>
      </w:r>
      <w:r w:rsidRPr="000723FF">
        <w:rPr>
          <w:highlight w:val="yellow"/>
          <w:u w:val="double"/>
          <w:lang w:val="en-US" w:eastAsia="en-GB"/>
        </w:rPr>
        <w:t xml:space="preserve"> D., </w:t>
      </w:r>
      <w:r w:rsidRPr="000723FF">
        <w:rPr>
          <w:smallCaps/>
          <w:highlight w:val="yellow"/>
          <w:u w:val="double"/>
          <w:lang w:val="en-US"/>
        </w:rPr>
        <w:t>Gutiérrez</w:t>
      </w:r>
      <w:r w:rsidRPr="000723FF">
        <w:rPr>
          <w:highlight w:val="yellow"/>
          <w:u w:val="double"/>
          <w:lang w:val="en-US" w:eastAsia="en-GB"/>
        </w:rPr>
        <w:t xml:space="preserve"> M.P., </w:t>
      </w:r>
      <w:r w:rsidRPr="000723FF">
        <w:rPr>
          <w:smallCaps/>
          <w:highlight w:val="yellow"/>
          <w:u w:val="double"/>
          <w:lang w:val="en-US"/>
        </w:rPr>
        <w:t>Zarzosa</w:t>
      </w:r>
      <w:r w:rsidRPr="000723FF">
        <w:rPr>
          <w:highlight w:val="yellow"/>
          <w:u w:val="double"/>
          <w:lang w:val="en-US" w:eastAsia="en-GB"/>
        </w:rPr>
        <w:t xml:space="preserve"> P., </w:t>
      </w:r>
      <w:r w:rsidRPr="000723FF">
        <w:rPr>
          <w:smallCaps/>
          <w:highlight w:val="yellow"/>
          <w:u w:val="double"/>
          <w:lang w:val="en-US"/>
        </w:rPr>
        <w:t>Orduña</w:t>
      </w:r>
      <w:r w:rsidRPr="000723FF">
        <w:rPr>
          <w:highlight w:val="yellow"/>
          <w:u w:val="double"/>
          <w:lang w:val="en-US" w:eastAsia="en-GB"/>
        </w:rPr>
        <w:t xml:space="preserve"> A. &amp; </w:t>
      </w:r>
      <w:r w:rsidRPr="000723FF">
        <w:rPr>
          <w:smallCaps/>
          <w:highlight w:val="yellow"/>
          <w:u w:val="double"/>
          <w:lang w:val="en-US"/>
        </w:rPr>
        <w:t>March</w:t>
      </w:r>
      <w:r w:rsidRPr="000723FF">
        <w:rPr>
          <w:highlight w:val="yellow"/>
          <w:u w:val="double"/>
          <w:lang w:val="en-US" w:eastAsia="en-GB"/>
        </w:rPr>
        <w:t xml:space="preserve"> G.A. (2020). </w:t>
      </w:r>
      <w:hyperlink r:id="rId15" w:history="1">
        <w:r w:rsidRPr="000723FF">
          <w:rPr>
            <w:highlight w:val="yellow"/>
            <w:u w:val="double"/>
            <w:lang w:val="en-US" w:eastAsia="en-GB"/>
          </w:rPr>
          <w:t xml:space="preserve">Quick identification and epidemiological characterization of </w:t>
        </w:r>
        <w:proofErr w:type="spellStart"/>
        <w:r w:rsidRPr="000723FF">
          <w:rPr>
            <w:highlight w:val="yellow"/>
            <w:u w:val="double"/>
            <w:lang w:val="en-US" w:eastAsia="en-GB"/>
          </w:rPr>
          <w:t>Francisella</w:t>
        </w:r>
        <w:proofErr w:type="spellEnd"/>
        <w:r w:rsidRPr="000723FF">
          <w:rPr>
            <w:highlight w:val="yellow"/>
            <w:u w:val="double"/>
            <w:lang w:val="en-US" w:eastAsia="en-GB"/>
          </w:rPr>
          <w:t xml:space="preserve"> </w:t>
        </w:r>
        <w:proofErr w:type="spellStart"/>
        <w:r w:rsidRPr="000723FF">
          <w:rPr>
            <w:highlight w:val="yellow"/>
            <w:u w:val="double"/>
            <w:lang w:val="en-US" w:eastAsia="en-GB"/>
          </w:rPr>
          <w:t>tularensis</w:t>
        </w:r>
        <w:proofErr w:type="spellEnd"/>
        <w:r w:rsidRPr="000723FF">
          <w:rPr>
            <w:highlight w:val="yellow"/>
            <w:u w:val="double"/>
            <w:lang w:val="en-US" w:eastAsia="en-GB"/>
          </w:rPr>
          <w:t xml:space="preserve"> by MALDI-TOF mass spectrometry. </w:t>
        </w:r>
      </w:hyperlink>
      <w:r w:rsidRPr="000723FF">
        <w:rPr>
          <w:highlight w:val="yellow"/>
          <w:u w:val="double"/>
          <w:lang w:val="en-US" w:eastAsia="en-GB"/>
        </w:rPr>
        <w:t>J</w:t>
      </w:r>
      <w:r w:rsidRPr="000723FF">
        <w:rPr>
          <w:i/>
          <w:iCs/>
          <w:highlight w:val="yellow"/>
          <w:u w:val="double"/>
          <w:lang w:val="en-US" w:eastAsia="en-GB"/>
        </w:rPr>
        <w:t>. Microbiol. Methods</w:t>
      </w:r>
      <w:r w:rsidRPr="000723FF">
        <w:rPr>
          <w:highlight w:val="yellow"/>
          <w:u w:val="double"/>
          <w:lang w:val="en-US" w:eastAsia="en-GB"/>
        </w:rPr>
        <w:t xml:space="preserve">, </w:t>
      </w:r>
      <w:r w:rsidRPr="000723FF">
        <w:rPr>
          <w:b/>
          <w:bCs/>
          <w:highlight w:val="yellow"/>
          <w:u w:val="double"/>
          <w:lang w:val="en-US" w:eastAsia="en-GB"/>
        </w:rPr>
        <w:t>177</w:t>
      </w:r>
      <w:r w:rsidRPr="000723FF">
        <w:rPr>
          <w:highlight w:val="yellow"/>
          <w:u w:val="double"/>
          <w:lang w:val="en-US" w:eastAsia="en-GB"/>
        </w:rPr>
        <w:t>, 106055.</w:t>
      </w:r>
      <w:hyperlink r:id="rId16" w:history="1">
        <w:r w:rsidRPr="000723FF">
          <w:rPr>
            <w:highlight w:val="yellow"/>
            <w:u w:val="double"/>
            <w:lang w:val="en-US" w:eastAsia="en-GB"/>
          </w:rPr>
          <w:t xml:space="preserve"> </w:t>
        </w:r>
      </w:hyperlink>
    </w:p>
    <w:p w14:paraId="476A2B39" w14:textId="41EAA6AD" w:rsidR="00912C47" w:rsidRPr="000723FF" w:rsidRDefault="00912C47" w:rsidP="00037E4E">
      <w:pPr>
        <w:pStyle w:val="Ref"/>
        <w:rPr>
          <w:u w:val="double"/>
          <w:lang w:val="fr-FR"/>
        </w:rPr>
      </w:pPr>
      <w:r w:rsidRPr="00820340">
        <w:rPr>
          <w:u w:val="double"/>
          <w:lang w:val="en-US"/>
        </w:rPr>
        <w:t>M</w:t>
      </w:r>
      <w:r w:rsidRPr="00820340">
        <w:rPr>
          <w:smallCaps/>
          <w:u w:val="double"/>
          <w:lang w:val="en-US"/>
        </w:rPr>
        <w:t>aurin</w:t>
      </w:r>
      <w:r w:rsidRPr="00820340">
        <w:rPr>
          <w:u w:val="double"/>
          <w:lang w:val="en-US"/>
        </w:rPr>
        <w:t xml:space="preserve"> M.</w:t>
      </w:r>
      <w:r w:rsidR="00392860" w:rsidRPr="00820340">
        <w:rPr>
          <w:u w:val="double"/>
          <w:lang w:val="en-US"/>
        </w:rPr>
        <w:t xml:space="preserve"> </w:t>
      </w:r>
      <w:r w:rsidRPr="00820340">
        <w:rPr>
          <w:u w:val="double"/>
          <w:lang w:val="en-US"/>
        </w:rPr>
        <w:t>(2020)</w:t>
      </w:r>
      <w:r w:rsidR="00392860" w:rsidRPr="00820340">
        <w:rPr>
          <w:u w:val="double"/>
          <w:lang w:val="en-US"/>
        </w:rPr>
        <w:t>.</w:t>
      </w:r>
      <w:r w:rsidRPr="00820340">
        <w:rPr>
          <w:u w:val="double"/>
          <w:lang w:val="en-US"/>
        </w:rPr>
        <w:t xml:space="preserve"> </w:t>
      </w:r>
      <w:proofErr w:type="spellStart"/>
      <w:r w:rsidRPr="00820340">
        <w:rPr>
          <w:i/>
          <w:iCs/>
          <w:u w:val="double"/>
          <w:lang w:val="en-US"/>
        </w:rPr>
        <w:t>Francisella</w:t>
      </w:r>
      <w:proofErr w:type="spellEnd"/>
      <w:r w:rsidRPr="00820340">
        <w:rPr>
          <w:i/>
          <w:iCs/>
          <w:u w:val="double"/>
          <w:lang w:val="en-US"/>
        </w:rPr>
        <w:t xml:space="preserve"> </w:t>
      </w:r>
      <w:proofErr w:type="spellStart"/>
      <w:r w:rsidRPr="00820340">
        <w:rPr>
          <w:i/>
          <w:iCs/>
          <w:u w:val="double"/>
          <w:lang w:val="en-US"/>
        </w:rPr>
        <w:t>tularensis</w:t>
      </w:r>
      <w:proofErr w:type="spellEnd"/>
      <w:r w:rsidRPr="00820340">
        <w:rPr>
          <w:u w:val="double"/>
          <w:lang w:val="en-US"/>
        </w:rPr>
        <w:t xml:space="preserve">, Tularemia and Serological Diagnosis. </w:t>
      </w:r>
      <w:r w:rsidRPr="00820340">
        <w:rPr>
          <w:i/>
          <w:iCs/>
          <w:u w:val="double"/>
          <w:lang w:val="en-US"/>
        </w:rPr>
        <w:t>Front</w:t>
      </w:r>
      <w:r w:rsidR="00392860" w:rsidRPr="00820340">
        <w:rPr>
          <w:i/>
          <w:iCs/>
          <w:u w:val="double"/>
          <w:lang w:val="en-US"/>
        </w:rPr>
        <w:t>.</w:t>
      </w:r>
      <w:r w:rsidRPr="00820340">
        <w:rPr>
          <w:i/>
          <w:iCs/>
          <w:u w:val="double"/>
          <w:lang w:val="en-US"/>
        </w:rPr>
        <w:t xml:space="preserve"> </w:t>
      </w:r>
      <w:proofErr w:type="spellStart"/>
      <w:r w:rsidRPr="000723FF">
        <w:rPr>
          <w:i/>
          <w:iCs/>
          <w:u w:val="double"/>
          <w:lang w:val="fr-FR"/>
        </w:rPr>
        <w:t>Cell</w:t>
      </w:r>
      <w:proofErr w:type="spellEnd"/>
      <w:r w:rsidR="00392860" w:rsidRPr="000723FF">
        <w:rPr>
          <w:i/>
          <w:iCs/>
          <w:u w:val="double"/>
          <w:lang w:val="fr-FR"/>
        </w:rPr>
        <w:t>.</w:t>
      </w:r>
      <w:r w:rsidRPr="000723FF">
        <w:rPr>
          <w:i/>
          <w:iCs/>
          <w:u w:val="double"/>
          <w:lang w:val="fr-FR"/>
        </w:rPr>
        <w:t xml:space="preserve"> Infect</w:t>
      </w:r>
      <w:r w:rsidR="00392860" w:rsidRPr="000723FF">
        <w:rPr>
          <w:i/>
          <w:iCs/>
          <w:u w:val="double"/>
          <w:lang w:val="fr-FR"/>
        </w:rPr>
        <w:t>.</w:t>
      </w:r>
      <w:r w:rsidRPr="000723FF">
        <w:rPr>
          <w:i/>
          <w:iCs/>
          <w:u w:val="double"/>
          <w:lang w:val="fr-FR"/>
        </w:rPr>
        <w:t xml:space="preserve"> </w:t>
      </w:r>
      <w:proofErr w:type="spellStart"/>
      <w:r w:rsidRPr="000723FF">
        <w:rPr>
          <w:i/>
          <w:iCs/>
          <w:u w:val="double"/>
          <w:lang w:val="fr-FR"/>
        </w:rPr>
        <w:t>Microbiol</w:t>
      </w:r>
      <w:proofErr w:type="spellEnd"/>
      <w:r w:rsidRPr="000723FF">
        <w:rPr>
          <w:u w:val="double"/>
          <w:lang w:val="fr-FR"/>
        </w:rPr>
        <w:t>.</w:t>
      </w:r>
      <w:r w:rsidR="00392860" w:rsidRPr="000723FF">
        <w:rPr>
          <w:u w:val="double"/>
          <w:lang w:val="fr-FR"/>
        </w:rPr>
        <w:t>,</w:t>
      </w:r>
      <w:r w:rsidRPr="000723FF">
        <w:rPr>
          <w:u w:val="double"/>
          <w:lang w:val="fr-FR"/>
        </w:rPr>
        <w:t xml:space="preserve"> </w:t>
      </w:r>
      <w:r w:rsidRPr="000723FF">
        <w:rPr>
          <w:b/>
          <w:bCs/>
          <w:u w:val="double"/>
          <w:lang w:val="fr-FR"/>
        </w:rPr>
        <w:t>10</w:t>
      </w:r>
      <w:r w:rsidR="00037E4E" w:rsidRPr="000723FF">
        <w:rPr>
          <w:u w:val="double"/>
          <w:lang w:val="fr-FR"/>
        </w:rPr>
        <w:t xml:space="preserve">, </w:t>
      </w:r>
      <w:r w:rsidRPr="000723FF">
        <w:rPr>
          <w:u w:val="double"/>
          <w:lang w:val="fr-FR"/>
        </w:rPr>
        <w:t xml:space="preserve">512090. </w:t>
      </w:r>
    </w:p>
    <w:p w14:paraId="1C9D143B" w14:textId="77777777" w:rsidR="00AA62E6" w:rsidRPr="00820340" w:rsidRDefault="00AA62E6" w:rsidP="00AA62E6">
      <w:pPr>
        <w:pStyle w:val="Ref"/>
        <w:rPr>
          <w:lang w:val="en-IE"/>
        </w:rPr>
      </w:pPr>
      <w:r w:rsidRPr="000723FF">
        <w:rPr>
          <w:smallCaps/>
          <w:lang w:val="fr-FR"/>
        </w:rPr>
        <w:t xml:space="preserve">Michelet L., Bonnet S., Madani N. &amp; </w:t>
      </w:r>
      <w:proofErr w:type="spellStart"/>
      <w:r w:rsidRPr="000723FF">
        <w:rPr>
          <w:smallCaps/>
          <w:lang w:val="fr-FR"/>
        </w:rPr>
        <w:t>Moutailler</w:t>
      </w:r>
      <w:proofErr w:type="spellEnd"/>
      <w:r w:rsidRPr="000723FF">
        <w:rPr>
          <w:smallCaps/>
          <w:lang w:val="fr-FR"/>
        </w:rPr>
        <w:t xml:space="preserve"> S.</w:t>
      </w:r>
      <w:r w:rsidRPr="000723FF">
        <w:rPr>
          <w:lang w:val="fr-FR"/>
        </w:rPr>
        <w:t xml:space="preserve"> (2013). </w:t>
      </w:r>
      <w:r w:rsidRPr="00820340">
        <w:t xml:space="preserve">Discriminating </w:t>
      </w:r>
      <w:proofErr w:type="spellStart"/>
      <w:r w:rsidRPr="00820340">
        <w:rPr>
          <w:i/>
        </w:rPr>
        <w:t>Francisella</w:t>
      </w:r>
      <w:proofErr w:type="spellEnd"/>
      <w:r w:rsidRPr="00820340">
        <w:rPr>
          <w:i/>
        </w:rPr>
        <w:t xml:space="preserve"> </w:t>
      </w:r>
      <w:proofErr w:type="spellStart"/>
      <w:r w:rsidRPr="00820340">
        <w:rPr>
          <w:i/>
        </w:rPr>
        <w:t>tularensis</w:t>
      </w:r>
      <w:proofErr w:type="spellEnd"/>
      <w:r w:rsidRPr="00820340">
        <w:t xml:space="preserve"> and </w:t>
      </w:r>
      <w:proofErr w:type="spellStart"/>
      <w:r w:rsidRPr="00820340">
        <w:rPr>
          <w:i/>
        </w:rPr>
        <w:t>Francisella</w:t>
      </w:r>
      <w:proofErr w:type="spellEnd"/>
      <w:r w:rsidRPr="00820340">
        <w:t xml:space="preserve">-like endosymbionts in </w:t>
      </w:r>
      <w:r w:rsidRPr="00820340">
        <w:rPr>
          <w:i/>
        </w:rPr>
        <w:t>Dermacentor reticulatus</w:t>
      </w:r>
      <w:r w:rsidRPr="00820340">
        <w:t xml:space="preserve"> ticks: evaluation of current molecular techniques. </w:t>
      </w:r>
      <w:r w:rsidRPr="00820340">
        <w:rPr>
          <w:i/>
          <w:lang w:val="en-IE"/>
        </w:rPr>
        <w:t xml:space="preserve">Vet. </w:t>
      </w:r>
      <w:proofErr w:type="spellStart"/>
      <w:r w:rsidRPr="00820340">
        <w:rPr>
          <w:i/>
          <w:lang w:val="en-IE"/>
        </w:rPr>
        <w:t>Microbiol</w:t>
      </w:r>
      <w:proofErr w:type="spellEnd"/>
      <w:r w:rsidRPr="00820340">
        <w:rPr>
          <w:i/>
          <w:lang w:val="en-IE"/>
        </w:rPr>
        <w:t>.,</w:t>
      </w:r>
      <w:r w:rsidRPr="00820340">
        <w:rPr>
          <w:lang w:val="en-IE"/>
        </w:rPr>
        <w:t xml:space="preserve"> </w:t>
      </w:r>
      <w:r w:rsidRPr="00820340">
        <w:rPr>
          <w:b/>
          <w:lang w:val="en-IE"/>
        </w:rPr>
        <w:t>163</w:t>
      </w:r>
      <w:r w:rsidRPr="00820340">
        <w:rPr>
          <w:lang w:val="en-IE"/>
        </w:rPr>
        <w:t>, 399–403.</w:t>
      </w:r>
    </w:p>
    <w:p w14:paraId="1C9D143D" w14:textId="195F8F85" w:rsidR="003C46A8" w:rsidRPr="00820340" w:rsidRDefault="003C46A8" w:rsidP="00392860">
      <w:pPr>
        <w:pStyle w:val="Ref"/>
        <w:spacing w:before="240"/>
      </w:pPr>
      <w:r w:rsidRPr="00820340">
        <w:rPr>
          <w:smallCaps/>
        </w:rPr>
        <w:t>Morner</w:t>
      </w:r>
      <w:r w:rsidR="00307046" w:rsidRPr="00820340">
        <w:rPr>
          <w:smallCaps/>
        </w:rPr>
        <w:t xml:space="preserve">, </w:t>
      </w:r>
      <w:r w:rsidRPr="00820340">
        <w:rPr>
          <w:smallCaps/>
        </w:rPr>
        <w:t xml:space="preserve">T. </w:t>
      </w:r>
      <w:r w:rsidRPr="00820340">
        <w:t xml:space="preserve">(1981). The use of FA technique of detecting </w:t>
      </w:r>
      <w:proofErr w:type="spellStart"/>
      <w:r w:rsidRPr="00820340">
        <w:rPr>
          <w:i/>
        </w:rPr>
        <w:t>Francisella</w:t>
      </w:r>
      <w:proofErr w:type="spellEnd"/>
      <w:r w:rsidRPr="00820340">
        <w:rPr>
          <w:i/>
        </w:rPr>
        <w:t xml:space="preserve"> </w:t>
      </w:r>
      <w:proofErr w:type="spellStart"/>
      <w:r w:rsidRPr="00820340">
        <w:rPr>
          <w:i/>
        </w:rPr>
        <w:t>tularensis</w:t>
      </w:r>
      <w:proofErr w:type="spellEnd"/>
      <w:r w:rsidRPr="00820340">
        <w:t xml:space="preserve"> in formalin fixed material. </w:t>
      </w:r>
      <w:r w:rsidRPr="00820340">
        <w:rPr>
          <w:i/>
        </w:rPr>
        <w:t>Acta Vet.</w:t>
      </w:r>
      <w:r w:rsidR="00307046" w:rsidRPr="00820340">
        <w:rPr>
          <w:i/>
        </w:rPr>
        <w:t xml:space="preserve"> </w:t>
      </w:r>
      <w:r w:rsidRPr="00820340">
        <w:rPr>
          <w:i/>
        </w:rPr>
        <w:t>Scand.,</w:t>
      </w:r>
      <w:r w:rsidR="00E328D1" w:rsidRPr="00820340">
        <w:rPr>
          <w:i/>
        </w:rPr>
        <w:t xml:space="preserve"> </w:t>
      </w:r>
      <w:r w:rsidRPr="00820340">
        <w:rPr>
          <w:b/>
        </w:rPr>
        <w:t>22</w:t>
      </w:r>
      <w:r w:rsidRPr="00820340">
        <w:t>, 296–306.</w:t>
      </w:r>
    </w:p>
    <w:p w14:paraId="1C9D143E" w14:textId="0211B132" w:rsidR="003C46A8" w:rsidRPr="00820340" w:rsidRDefault="003C46A8" w:rsidP="00193F89">
      <w:pPr>
        <w:pStyle w:val="Ref"/>
      </w:pPr>
      <w:r w:rsidRPr="00820340">
        <w:rPr>
          <w:smallCaps/>
        </w:rPr>
        <w:t>Morner T. &amp; Addison</w:t>
      </w:r>
      <w:r w:rsidRPr="00820340">
        <w:t xml:space="preserve"> E. (2001). </w:t>
      </w:r>
      <w:proofErr w:type="spellStart"/>
      <w:r w:rsidRPr="00820340">
        <w:rPr>
          <w:iCs/>
        </w:rPr>
        <w:t>Tularemia</w:t>
      </w:r>
      <w:proofErr w:type="spellEnd"/>
      <w:r w:rsidRPr="00820340">
        <w:rPr>
          <w:iCs/>
        </w:rPr>
        <w:t>.</w:t>
      </w:r>
      <w:r w:rsidR="00D44111" w:rsidRPr="00820340">
        <w:rPr>
          <w:iCs/>
        </w:rPr>
        <w:t xml:space="preserve"> </w:t>
      </w:r>
      <w:r w:rsidRPr="00820340">
        <w:rPr>
          <w:i/>
          <w:iCs/>
        </w:rPr>
        <w:t>In:</w:t>
      </w:r>
      <w:r w:rsidRPr="00820340">
        <w:t xml:space="preserve"> Infectious Diseases of Wild Mammals, Third Edition, Williams E.S. &amp; Barker I.K., eds. Iowa State University Press, Ames, Iowa, USA, 303</w:t>
      </w:r>
      <w:r w:rsidR="00DF78EB" w:rsidRPr="00820340">
        <w:t>–</w:t>
      </w:r>
      <w:r w:rsidRPr="00820340">
        <w:t>313.</w:t>
      </w:r>
    </w:p>
    <w:p w14:paraId="1C9D143F" w14:textId="7BC77066" w:rsidR="003C46A8" w:rsidRPr="00820340" w:rsidRDefault="003C46A8" w:rsidP="00193F89">
      <w:pPr>
        <w:pStyle w:val="Ref"/>
      </w:pPr>
      <w:r w:rsidRPr="00820340">
        <w:rPr>
          <w:smallCaps/>
        </w:rPr>
        <w:t>Morner T., Sandstrom G. &amp; Mattson R.</w:t>
      </w:r>
      <w:r w:rsidRPr="00820340">
        <w:t xml:space="preserve"> (1988). Comparison of sera and lung extracts for surveys of wild animals for antibodies against </w:t>
      </w:r>
      <w:proofErr w:type="spellStart"/>
      <w:r w:rsidRPr="00820340">
        <w:rPr>
          <w:i/>
        </w:rPr>
        <w:t>Francisella</w:t>
      </w:r>
      <w:proofErr w:type="spellEnd"/>
      <w:r w:rsidR="00FA6B2A" w:rsidRPr="00820340">
        <w:rPr>
          <w:i/>
        </w:rPr>
        <w:t xml:space="preserve"> </w:t>
      </w:r>
      <w:proofErr w:type="spellStart"/>
      <w:r w:rsidRPr="00820340">
        <w:rPr>
          <w:i/>
        </w:rPr>
        <w:t>tularensis</w:t>
      </w:r>
      <w:proofErr w:type="spellEnd"/>
      <w:r w:rsidR="00FA6B2A" w:rsidRPr="00820340">
        <w:rPr>
          <w:i/>
        </w:rPr>
        <w:t xml:space="preserve"> </w:t>
      </w:r>
      <w:r w:rsidRPr="00820340">
        <w:t>biovar</w:t>
      </w:r>
      <w:r w:rsidR="00FA6B2A" w:rsidRPr="00820340">
        <w:t xml:space="preserve"> </w:t>
      </w:r>
      <w:proofErr w:type="spellStart"/>
      <w:r w:rsidRPr="00820340">
        <w:rPr>
          <w:i/>
        </w:rPr>
        <w:t>palaearctica</w:t>
      </w:r>
      <w:proofErr w:type="spellEnd"/>
      <w:r w:rsidRPr="00820340">
        <w:t xml:space="preserve">. </w:t>
      </w:r>
      <w:r w:rsidRPr="00820340">
        <w:rPr>
          <w:i/>
        </w:rPr>
        <w:t xml:space="preserve">J. </w:t>
      </w:r>
      <w:proofErr w:type="spellStart"/>
      <w:r w:rsidRPr="00820340">
        <w:rPr>
          <w:i/>
        </w:rPr>
        <w:t>Wildl</w:t>
      </w:r>
      <w:proofErr w:type="spellEnd"/>
      <w:r w:rsidRPr="00820340">
        <w:rPr>
          <w:i/>
        </w:rPr>
        <w:t xml:space="preserve">. Dis., </w:t>
      </w:r>
      <w:r w:rsidRPr="00820340">
        <w:rPr>
          <w:b/>
        </w:rPr>
        <w:t>24</w:t>
      </w:r>
      <w:r w:rsidRPr="00820340">
        <w:t>, 10–14.</w:t>
      </w:r>
    </w:p>
    <w:p w14:paraId="1C9D1440" w14:textId="37D24FBA" w:rsidR="00BB4717" w:rsidRDefault="00BB4717" w:rsidP="00B95C88">
      <w:pPr>
        <w:pStyle w:val="Ref"/>
      </w:pPr>
      <w:r w:rsidRPr="00233D1B">
        <w:rPr>
          <w:smallCaps/>
          <w:lang w:val="en-IE"/>
        </w:rPr>
        <w:lastRenderedPageBreak/>
        <w:t>Otto P</w:t>
      </w:r>
      <w:r w:rsidR="00FA6B2A" w:rsidRPr="00233D1B">
        <w:rPr>
          <w:smallCaps/>
          <w:lang w:val="en-IE"/>
        </w:rPr>
        <w:t>.</w:t>
      </w:r>
      <w:r w:rsidRPr="00233D1B">
        <w:rPr>
          <w:smallCaps/>
          <w:lang w:val="en-IE"/>
        </w:rPr>
        <w:t xml:space="preserve">, </w:t>
      </w:r>
      <w:proofErr w:type="spellStart"/>
      <w:r w:rsidRPr="00233D1B">
        <w:rPr>
          <w:smallCaps/>
          <w:lang w:val="en-IE"/>
        </w:rPr>
        <w:t>Chaignat</w:t>
      </w:r>
      <w:proofErr w:type="spellEnd"/>
      <w:r w:rsidRPr="00233D1B">
        <w:rPr>
          <w:smallCaps/>
          <w:lang w:val="en-IE"/>
        </w:rPr>
        <w:t xml:space="preserve"> V</w:t>
      </w:r>
      <w:r w:rsidR="00FA6B2A" w:rsidRPr="00233D1B">
        <w:rPr>
          <w:smallCaps/>
          <w:lang w:val="en-IE"/>
        </w:rPr>
        <w:t>.</w:t>
      </w:r>
      <w:r w:rsidRPr="00233D1B">
        <w:rPr>
          <w:smallCaps/>
          <w:lang w:val="en-IE"/>
        </w:rPr>
        <w:t>, Klimpel D</w:t>
      </w:r>
      <w:r w:rsidR="00FA6B2A" w:rsidRPr="00233D1B">
        <w:rPr>
          <w:smallCaps/>
          <w:lang w:val="en-IE"/>
        </w:rPr>
        <w:t>.</w:t>
      </w:r>
      <w:r w:rsidRPr="00233D1B">
        <w:rPr>
          <w:smallCaps/>
          <w:lang w:val="en-IE"/>
        </w:rPr>
        <w:t xml:space="preserve">, </w:t>
      </w:r>
      <w:r w:rsidR="00FA6B2A" w:rsidRPr="00233D1B">
        <w:rPr>
          <w:smallCaps/>
          <w:lang w:val="en-IE"/>
        </w:rPr>
        <w:t>Diller R., Melzer F., Müller W. &amp; Tomaso H.</w:t>
      </w:r>
      <w:r w:rsidR="00FA6B2A" w:rsidRPr="00233D1B">
        <w:rPr>
          <w:lang w:val="en-IE"/>
        </w:rPr>
        <w:t xml:space="preserve"> (2014). </w:t>
      </w:r>
      <w:r w:rsidRPr="00820340">
        <w:t>Serological investigation of wild boars (</w:t>
      </w:r>
      <w:r w:rsidRPr="00820340">
        <w:rPr>
          <w:i/>
        </w:rPr>
        <w:t>Sus scrofa</w:t>
      </w:r>
      <w:r w:rsidRPr="00820340">
        <w:t>) and red foxes (</w:t>
      </w:r>
      <w:r w:rsidRPr="00820340">
        <w:rPr>
          <w:i/>
        </w:rPr>
        <w:t>Vulpes vulpes</w:t>
      </w:r>
      <w:r w:rsidRPr="00820340">
        <w:t xml:space="preserve">) as indicator animals for circulation of </w:t>
      </w:r>
      <w:proofErr w:type="spellStart"/>
      <w:r w:rsidRPr="00820340">
        <w:rPr>
          <w:i/>
        </w:rPr>
        <w:t>Francisella</w:t>
      </w:r>
      <w:proofErr w:type="spellEnd"/>
      <w:r w:rsidRPr="00820340">
        <w:rPr>
          <w:i/>
        </w:rPr>
        <w:t xml:space="preserve"> </w:t>
      </w:r>
      <w:proofErr w:type="spellStart"/>
      <w:r w:rsidRPr="00820340">
        <w:rPr>
          <w:i/>
        </w:rPr>
        <w:t>tularensis</w:t>
      </w:r>
      <w:proofErr w:type="spellEnd"/>
      <w:r w:rsidRPr="00820340">
        <w:t xml:space="preserve"> in Germany. </w:t>
      </w:r>
      <w:r w:rsidRPr="00820340">
        <w:rPr>
          <w:i/>
        </w:rPr>
        <w:t>Vector Borne Zoonotic Dis</w:t>
      </w:r>
      <w:r w:rsidR="00FA6B2A" w:rsidRPr="00820340">
        <w:rPr>
          <w:i/>
        </w:rPr>
        <w:t>.</w:t>
      </w:r>
      <w:r w:rsidR="00FA6B2A" w:rsidRPr="00820340">
        <w:t>,</w:t>
      </w:r>
      <w:r w:rsidRPr="00820340">
        <w:t xml:space="preserve"> </w:t>
      </w:r>
      <w:r w:rsidRPr="00820340">
        <w:rPr>
          <w:b/>
        </w:rPr>
        <w:t>14</w:t>
      </w:r>
      <w:r w:rsidR="00FA6B2A" w:rsidRPr="00820340">
        <w:t>,</w:t>
      </w:r>
      <w:r w:rsidRPr="00820340">
        <w:t xml:space="preserve"> 46</w:t>
      </w:r>
      <w:r w:rsidR="0098582B" w:rsidRPr="00820340">
        <w:t>–</w:t>
      </w:r>
      <w:r w:rsidRPr="00820340">
        <w:t>51.</w:t>
      </w:r>
    </w:p>
    <w:p w14:paraId="5F910F13" w14:textId="1C30164D" w:rsidR="0098582B" w:rsidRPr="00820340" w:rsidRDefault="0098582B" w:rsidP="00B95C88">
      <w:pPr>
        <w:pStyle w:val="Ref"/>
      </w:pPr>
      <w:r w:rsidRPr="000723FF">
        <w:rPr>
          <w:highlight w:val="yellow"/>
          <w:u w:val="double"/>
          <w:lang w:val="en-IE"/>
        </w:rPr>
        <w:t>S</w:t>
      </w:r>
      <w:r w:rsidRPr="000723FF">
        <w:rPr>
          <w:smallCaps/>
          <w:highlight w:val="yellow"/>
          <w:u w:val="double"/>
          <w:lang w:val="en-IE"/>
        </w:rPr>
        <w:t>ato</w:t>
      </w:r>
      <w:r w:rsidRPr="000723FF">
        <w:rPr>
          <w:highlight w:val="yellow"/>
          <w:u w:val="double"/>
          <w:lang w:val="en-IE"/>
        </w:rPr>
        <w:t xml:space="preserve"> T., F</w:t>
      </w:r>
      <w:r w:rsidRPr="000723FF">
        <w:rPr>
          <w:smallCaps/>
          <w:highlight w:val="yellow"/>
          <w:u w:val="double"/>
          <w:lang w:val="en-IE"/>
        </w:rPr>
        <w:t>ujita</w:t>
      </w:r>
      <w:r w:rsidRPr="000723FF">
        <w:rPr>
          <w:highlight w:val="yellow"/>
          <w:u w:val="double"/>
          <w:lang w:val="en-IE"/>
        </w:rPr>
        <w:t xml:space="preserve"> H., O</w:t>
      </w:r>
      <w:r w:rsidR="008A3D49" w:rsidRPr="000723FF">
        <w:rPr>
          <w:highlight w:val="yellow"/>
          <w:u w:val="double"/>
          <w:lang w:val="en-IE"/>
        </w:rPr>
        <w:t xml:space="preserve"> H</w:t>
      </w:r>
      <w:r w:rsidRPr="000723FF">
        <w:rPr>
          <w:smallCaps/>
          <w:highlight w:val="yellow"/>
          <w:u w:val="double"/>
          <w:lang w:val="en-IE"/>
        </w:rPr>
        <w:t>ara</w:t>
      </w:r>
      <w:r w:rsidRPr="000723FF">
        <w:rPr>
          <w:highlight w:val="yellow"/>
          <w:u w:val="double"/>
          <w:lang w:val="en-IE"/>
        </w:rPr>
        <w:t xml:space="preserve"> Y.</w:t>
      </w:r>
      <w:r w:rsidR="008A3D49" w:rsidRPr="000723FF">
        <w:rPr>
          <w:highlight w:val="yellow"/>
          <w:u w:val="double"/>
          <w:lang w:val="en-IE"/>
        </w:rPr>
        <w:t xml:space="preserve"> &amp;</w:t>
      </w:r>
      <w:r w:rsidRPr="000723FF">
        <w:rPr>
          <w:highlight w:val="yellow"/>
          <w:u w:val="double"/>
          <w:lang w:val="en-IE"/>
        </w:rPr>
        <w:t xml:space="preserve"> H</w:t>
      </w:r>
      <w:r w:rsidRPr="000723FF">
        <w:rPr>
          <w:smallCaps/>
          <w:highlight w:val="yellow"/>
          <w:u w:val="double"/>
          <w:lang w:val="en-IE"/>
        </w:rPr>
        <w:t>omma</w:t>
      </w:r>
      <w:r w:rsidRPr="000723FF">
        <w:rPr>
          <w:highlight w:val="yellow"/>
          <w:u w:val="double"/>
          <w:lang w:val="en-IE"/>
        </w:rPr>
        <w:t xml:space="preserve"> M. (1990). </w:t>
      </w:r>
      <w:r w:rsidRPr="000723FF">
        <w:rPr>
          <w:highlight w:val="yellow"/>
          <w:u w:val="double"/>
          <w:lang w:val="en-US"/>
        </w:rPr>
        <w:t xml:space="preserve">Microagglutination test for early and specific serodiagnosis of tularemia. </w:t>
      </w:r>
      <w:r w:rsidRPr="000723FF">
        <w:rPr>
          <w:i/>
          <w:iCs/>
          <w:highlight w:val="yellow"/>
          <w:u w:val="double"/>
          <w:lang w:val="en-US"/>
        </w:rPr>
        <w:t>J. Clin. Microbiol</w:t>
      </w:r>
      <w:r w:rsidRPr="000723FF">
        <w:rPr>
          <w:highlight w:val="yellow"/>
          <w:u w:val="double"/>
          <w:lang w:val="en-US"/>
        </w:rPr>
        <w:t xml:space="preserve">., </w:t>
      </w:r>
      <w:r w:rsidRPr="000723FF">
        <w:rPr>
          <w:b/>
          <w:bCs/>
          <w:highlight w:val="yellow"/>
          <w:u w:val="double"/>
          <w:lang w:val="en-US"/>
        </w:rPr>
        <w:t>10</w:t>
      </w:r>
      <w:r w:rsidRPr="000723FF">
        <w:rPr>
          <w:highlight w:val="yellow"/>
          <w:u w:val="double"/>
          <w:lang w:val="en-US"/>
        </w:rPr>
        <w:t>, 2372</w:t>
      </w:r>
      <w:r w:rsidRPr="000723FF">
        <w:rPr>
          <w:highlight w:val="yellow"/>
          <w:u w:val="double"/>
        </w:rPr>
        <w:t>–</w:t>
      </w:r>
      <w:r w:rsidRPr="000723FF">
        <w:rPr>
          <w:highlight w:val="yellow"/>
          <w:u w:val="double"/>
          <w:lang w:val="en-US"/>
        </w:rPr>
        <w:t>2374.</w:t>
      </w:r>
    </w:p>
    <w:p w14:paraId="1C9D1445" w14:textId="421EC0F0" w:rsidR="00395AF7" w:rsidRPr="00820340" w:rsidRDefault="00395AF7" w:rsidP="00395AF7">
      <w:pPr>
        <w:pStyle w:val="Ref"/>
        <w:rPr>
          <w:rStyle w:val="ti"/>
          <w:lang w:val="en-IE"/>
        </w:rPr>
      </w:pPr>
      <w:r w:rsidRPr="00820340">
        <w:rPr>
          <w:rStyle w:val="ti"/>
          <w:smallCaps/>
        </w:rPr>
        <w:t>Sj</w:t>
      </w:r>
      <w:r w:rsidR="00E43E97" w:rsidRPr="00820340">
        <w:rPr>
          <w:rStyle w:val="ti"/>
          <w:smallCaps/>
        </w:rPr>
        <w:t>o</w:t>
      </w:r>
      <w:r w:rsidRPr="00820340">
        <w:rPr>
          <w:rStyle w:val="ti"/>
          <w:smallCaps/>
        </w:rPr>
        <w:t xml:space="preserve">stedt A., Eriksson U., Berglund L. &amp; </w:t>
      </w:r>
      <w:proofErr w:type="spellStart"/>
      <w:r w:rsidRPr="00820340">
        <w:rPr>
          <w:rStyle w:val="ti"/>
          <w:smallCaps/>
        </w:rPr>
        <w:t>Tärnvik</w:t>
      </w:r>
      <w:proofErr w:type="spellEnd"/>
      <w:r w:rsidRPr="00820340">
        <w:rPr>
          <w:rStyle w:val="ti"/>
          <w:smallCaps/>
        </w:rPr>
        <w:t xml:space="preserve"> A</w:t>
      </w:r>
      <w:r w:rsidRPr="00820340">
        <w:rPr>
          <w:rStyle w:val="ti"/>
        </w:rPr>
        <w:t xml:space="preserve">. (1997). Detection of </w:t>
      </w:r>
      <w:proofErr w:type="spellStart"/>
      <w:r w:rsidRPr="00820340">
        <w:rPr>
          <w:rStyle w:val="ti"/>
          <w:i/>
        </w:rPr>
        <w:t>Francisella</w:t>
      </w:r>
      <w:proofErr w:type="spellEnd"/>
      <w:r w:rsidRPr="00820340">
        <w:rPr>
          <w:rStyle w:val="ti"/>
          <w:i/>
        </w:rPr>
        <w:t xml:space="preserve"> </w:t>
      </w:r>
      <w:proofErr w:type="spellStart"/>
      <w:r w:rsidRPr="00820340">
        <w:rPr>
          <w:rStyle w:val="ti"/>
          <w:i/>
        </w:rPr>
        <w:t>tularensis</w:t>
      </w:r>
      <w:proofErr w:type="spellEnd"/>
      <w:r w:rsidRPr="00820340">
        <w:rPr>
          <w:rStyle w:val="ti"/>
        </w:rPr>
        <w:t xml:space="preserve"> in ulcers of patients with </w:t>
      </w:r>
      <w:proofErr w:type="spellStart"/>
      <w:r w:rsidRPr="00820340">
        <w:rPr>
          <w:rStyle w:val="ti"/>
        </w:rPr>
        <w:t>tularemia</w:t>
      </w:r>
      <w:proofErr w:type="spellEnd"/>
      <w:r w:rsidRPr="00820340">
        <w:rPr>
          <w:rStyle w:val="ti"/>
        </w:rPr>
        <w:t xml:space="preserve"> by PCR. </w:t>
      </w:r>
      <w:r w:rsidRPr="00820340">
        <w:rPr>
          <w:rStyle w:val="ti"/>
          <w:i/>
        </w:rPr>
        <w:t xml:space="preserve">J. Clin. </w:t>
      </w:r>
      <w:proofErr w:type="spellStart"/>
      <w:r w:rsidRPr="00820340">
        <w:rPr>
          <w:rStyle w:val="ti"/>
          <w:i/>
        </w:rPr>
        <w:t>Microbiol</w:t>
      </w:r>
      <w:proofErr w:type="spellEnd"/>
      <w:r w:rsidRPr="00820340">
        <w:rPr>
          <w:rStyle w:val="ti"/>
          <w:i/>
        </w:rPr>
        <w:t>.</w:t>
      </w:r>
      <w:r w:rsidRPr="00820340">
        <w:rPr>
          <w:rStyle w:val="ti"/>
        </w:rPr>
        <w:t xml:space="preserve">, </w:t>
      </w:r>
      <w:r w:rsidRPr="00820340">
        <w:rPr>
          <w:rStyle w:val="ti"/>
          <w:b/>
          <w:lang w:val="en-IE"/>
        </w:rPr>
        <w:t>35</w:t>
      </w:r>
      <w:r w:rsidRPr="00820340">
        <w:rPr>
          <w:rStyle w:val="ti"/>
          <w:lang w:val="en-IE"/>
        </w:rPr>
        <w:t>, 1045–1048.</w:t>
      </w:r>
    </w:p>
    <w:p w14:paraId="1C9D1446" w14:textId="77777777" w:rsidR="00E328D1" w:rsidRPr="00820340" w:rsidRDefault="00E328D1" w:rsidP="00E328D1">
      <w:pPr>
        <w:pStyle w:val="Ref"/>
        <w:rPr>
          <w:rStyle w:val="ti"/>
          <w:lang w:val="en-IE"/>
        </w:rPr>
      </w:pPr>
      <w:r w:rsidRPr="00820340">
        <w:rPr>
          <w:rStyle w:val="ti"/>
          <w:smallCaps/>
        </w:rPr>
        <w:t xml:space="preserve">Svensson K., Granberg M., Karlsson L., </w:t>
      </w:r>
      <w:proofErr w:type="spellStart"/>
      <w:r w:rsidRPr="00820340">
        <w:rPr>
          <w:rStyle w:val="ti"/>
          <w:smallCaps/>
        </w:rPr>
        <w:t>Neubauerova</w:t>
      </w:r>
      <w:proofErr w:type="spellEnd"/>
      <w:r w:rsidRPr="00820340">
        <w:rPr>
          <w:rStyle w:val="ti"/>
          <w:smallCaps/>
        </w:rPr>
        <w:t xml:space="preserve"> V., Forsman M. &amp; Johansson A.</w:t>
      </w:r>
      <w:r w:rsidRPr="00820340">
        <w:rPr>
          <w:rStyle w:val="ti"/>
        </w:rPr>
        <w:t xml:space="preserve"> (2009). A real-time PCR array for hierarchical identification of </w:t>
      </w:r>
      <w:proofErr w:type="spellStart"/>
      <w:r w:rsidRPr="00820340">
        <w:rPr>
          <w:rStyle w:val="ti"/>
          <w:i/>
        </w:rPr>
        <w:t>Francisella</w:t>
      </w:r>
      <w:proofErr w:type="spellEnd"/>
      <w:r w:rsidRPr="00820340">
        <w:rPr>
          <w:rStyle w:val="ti"/>
        </w:rPr>
        <w:t xml:space="preserve"> isolates. </w:t>
      </w:r>
      <w:proofErr w:type="spellStart"/>
      <w:r w:rsidRPr="00820340">
        <w:rPr>
          <w:rStyle w:val="ti"/>
          <w:i/>
          <w:lang w:val="en-IE"/>
        </w:rPr>
        <w:t>PLoS</w:t>
      </w:r>
      <w:proofErr w:type="spellEnd"/>
      <w:r w:rsidRPr="00820340">
        <w:rPr>
          <w:rStyle w:val="ti"/>
          <w:i/>
          <w:lang w:val="en-IE"/>
        </w:rPr>
        <w:t xml:space="preserve"> ONE</w:t>
      </w:r>
      <w:r w:rsidRPr="00820340">
        <w:rPr>
          <w:rStyle w:val="ti"/>
          <w:lang w:val="en-IE"/>
        </w:rPr>
        <w:t xml:space="preserve">, </w:t>
      </w:r>
      <w:r w:rsidRPr="00820340">
        <w:rPr>
          <w:rStyle w:val="ti"/>
          <w:b/>
          <w:lang w:val="en-IE"/>
        </w:rPr>
        <w:t>4</w:t>
      </w:r>
      <w:r w:rsidRPr="00820340">
        <w:rPr>
          <w:rStyle w:val="ti"/>
          <w:lang w:val="en-IE"/>
        </w:rPr>
        <w:t>: e8360.</w:t>
      </w:r>
    </w:p>
    <w:p w14:paraId="68A0829D" w14:textId="5CFB241E" w:rsidR="00D93570" w:rsidRPr="00244567" w:rsidRDefault="00D93570" w:rsidP="00913B3C">
      <w:pPr>
        <w:pStyle w:val="Ref"/>
        <w:rPr>
          <w:u w:val="double"/>
        </w:rPr>
      </w:pPr>
      <w:r w:rsidRPr="00244567">
        <w:rPr>
          <w:smallCaps/>
          <w:highlight w:val="yellow"/>
          <w:u w:val="double"/>
          <w:lang w:val="en-IE"/>
        </w:rPr>
        <w:t>Tomaso H</w:t>
      </w:r>
      <w:r w:rsidR="00244567" w:rsidRPr="00244567">
        <w:rPr>
          <w:smallCaps/>
          <w:highlight w:val="yellow"/>
          <w:u w:val="double"/>
          <w:lang w:val="en-IE"/>
        </w:rPr>
        <w:t>.</w:t>
      </w:r>
      <w:r w:rsidRPr="00244567">
        <w:rPr>
          <w:smallCaps/>
          <w:highlight w:val="yellow"/>
          <w:u w:val="double"/>
          <w:lang w:val="en-IE"/>
        </w:rPr>
        <w:t>, Scholz H</w:t>
      </w:r>
      <w:r w:rsidR="00244567" w:rsidRPr="00244567">
        <w:rPr>
          <w:smallCaps/>
          <w:highlight w:val="yellow"/>
          <w:u w:val="double"/>
          <w:lang w:val="en-IE"/>
        </w:rPr>
        <w:t>.</w:t>
      </w:r>
      <w:r w:rsidRPr="00244567">
        <w:rPr>
          <w:smallCaps/>
          <w:highlight w:val="yellow"/>
          <w:u w:val="double"/>
          <w:lang w:val="en-IE"/>
        </w:rPr>
        <w:t>C</w:t>
      </w:r>
      <w:r w:rsidR="00244567" w:rsidRPr="00244567">
        <w:rPr>
          <w:smallCaps/>
          <w:highlight w:val="yellow"/>
          <w:u w:val="double"/>
          <w:lang w:val="en-IE"/>
        </w:rPr>
        <w:t>.</w:t>
      </w:r>
      <w:r w:rsidRPr="00244567">
        <w:rPr>
          <w:smallCaps/>
          <w:highlight w:val="yellow"/>
          <w:u w:val="double"/>
          <w:lang w:val="en-IE"/>
        </w:rPr>
        <w:t>, Neubauer H</w:t>
      </w:r>
      <w:r w:rsidR="00244567" w:rsidRPr="00244567">
        <w:rPr>
          <w:smallCaps/>
          <w:highlight w:val="yellow"/>
          <w:u w:val="double"/>
          <w:lang w:val="en-IE"/>
        </w:rPr>
        <w:t>.</w:t>
      </w:r>
      <w:r w:rsidRPr="00244567">
        <w:rPr>
          <w:smallCaps/>
          <w:highlight w:val="yellow"/>
          <w:u w:val="double"/>
          <w:lang w:val="en-IE"/>
        </w:rPr>
        <w:t xml:space="preserve">, Al </w:t>
      </w:r>
      <w:proofErr w:type="spellStart"/>
      <w:r w:rsidRPr="00244567">
        <w:rPr>
          <w:smallCaps/>
          <w:highlight w:val="yellow"/>
          <w:u w:val="double"/>
          <w:lang w:val="en-IE"/>
        </w:rPr>
        <w:t>Dahouk</w:t>
      </w:r>
      <w:proofErr w:type="spellEnd"/>
      <w:r w:rsidRPr="00244567">
        <w:rPr>
          <w:smallCaps/>
          <w:highlight w:val="yellow"/>
          <w:u w:val="double"/>
          <w:lang w:val="en-IE"/>
        </w:rPr>
        <w:t xml:space="preserve"> S</w:t>
      </w:r>
      <w:r w:rsidR="00244567" w:rsidRPr="00244567">
        <w:rPr>
          <w:smallCaps/>
          <w:highlight w:val="yellow"/>
          <w:u w:val="double"/>
          <w:lang w:val="en-IE"/>
        </w:rPr>
        <w:t>.</w:t>
      </w:r>
      <w:r w:rsidRPr="00244567">
        <w:rPr>
          <w:smallCaps/>
          <w:highlight w:val="yellow"/>
          <w:u w:val="double"/>
          <w:lang w:val="en-IE"/>
        </w:rPr>
        <w:t>, Seibold E</w:t>
      </w:r>
      <w:r w:rsidR="00244567" w:rsidRPr="00244567">
        <w:rPr>
          <w:smallCaps/>
          <w:highlight w:val="yellow"/>
          <w:u w:val="double"/>
          <w:lang w:val="en-IE"/>
        </w:rPr>
        <w:t>.</w:t>
      </w:r>
      <w:r w:rsidRPr="00244567">
        <w:rPr>
          <w:smallCaps/>
          <w:highlight w:val="yellow"/>
          <w:u w:val="double"/>
          <w:lang w:val="en-IE"/>
        </w:rPr>
        <w:t>, Landt O</w:t>
      </w:r>
      <w:r w:rsidR="00244567" w:rsidRPr="00244567">
        <w:rPr>
          <w:smallCaps/>
          <w:highlight w:val="yellow"/>
          <w:u w:val="double"/>
          <w:lang w:val="en-IE"/>
        </w:rPr>
        <w:t>.</w:t>
      </w:r>
      <w:r w:rsidRPr="00244567">
        <w:rPr>
          <w:smallCaps/>
          <w:highlight w:val="yellow"/>
          <w:u w:val="double"/>
          <w:lang w:val="en-IE"/>
        </w:rPr>
        <w:t>, Forsman M</w:t>
      </w:r>
      <w:r w:rsidR="00244567" w:rsidRPr="00244567">
        <w:rPr>
          <w:smallCaps/>
          <w:highlight w:val="yellow"/>
          <w:u w:val="double"/>
          <w:lang w:val="en-IE"/>
        </w:rPr>
        <w:t>.</w:t>
      </w:r>
      <w:r w:rsidR="0067412A" w:rsidRPr="00244567">
        <w:rPr>
          <w:smallCaps/>
          <w:highlight w:val="yellow"/>
          <w:u w:val="double"/>
          <w:lang w:val="en-IE"/>
        </w:rPr>
        <w:t xml:space="preserve"> &amp;</w:t>
      </w:r>
      <w:r w:rsidRPr="00244567">
        <w:rPr>
          <w:smallCaps/>
          <w:highlight w:val="yellow"/>
          <w:u w:val="double"/>
          <w:lang w:val="en-IE"/>
        </w:rPr>
        <w:t xml:space="preserve"> </w:t>
      </w:r>
      <w:proofErr w:type="spellStart"/>
      <w:r w:rsidRPr="00244567">
        <w:rPr>
          <w:smallCaps/>
          <w:highlight w:val="yellow"/>
          <w:u w:val="double"/>
          <w:lang w:val="en-IE"/>
        </w:rPr>
        <w:t>Splettstoesser</w:t>
      </w:r>
      <w:proofErr w:type="spellEnd"/>
      <w:r w:rsidRPr="00244567">
        <w:rPr>
          <w:smallCaps/>
          <w:highlight w:val="yellow"/>
          <w:u w:val="double"/>
          <w:lang w:val="en-IE"/>
        </w:rPr>
        <w:t xml:space="preserve"> W</w:t>
      </w:r>
      <w:r w:rsidR="00244567" w:rsidRPr="00244567">
        <w:rPr>
          <w:smallCaps/>
          <w:highlight w:val="yellow"/>
          <w:u w:val="double"/>
          <w:lang w:val="en-IE"/>
        </w:rPr>
        <w:t>.</w:t>
      </w:r>
      <w:r w:rsidRPr="00244567">
        <w:rPr>
          <w:smallCaps/>
          <w:highlight w:val="yellow"/>
          <w:u w:val="double"/>
          <w:lang w:val="en-IE"/>
        </w:rPr>
        <w:t>D</w:t>
      </w:r>
      <w:r w:rsidR="00244567" w:rsidRPr="00244567">
        <w:rPr>
          <w:smallCaps/>
          <w:highlight w:val="yellow"/>
          <w:u w:val="double"/>
          <w:lang w:val="en-IE"/>
        </w:rPr>
        <w:t>.</w:t>
      </w:r>
      <w:r w:rsidR="008D14E1" w:rsidRPr="00244567">
        <w:rPr>
          <w:smallCaps/>
          <w:highlight w:val="yellow"/>
          <w:u w:val="double"/>
          <w:lang w:val="en-IE"/>
        </w:rPr>
        <w:t xml:space="preserve"> (2007)</w:t>
      </w:r>
      <w:r w:rsidRPr="00244567">
        <w:rPr>
          <w:smallCaps/>
          <w:highlight w:val="yellow"/>
          <w:u w:val="double"/>
          <w:lang w:val="en-IE"/>
        </w:rPr>
        <w:t>.</w:t>
      </w:r>
      <w:r w:rsidRPr="00244567">
        <w:rPr>
          <w:highlight w:val="yellow"/>
          <w:u w:val="double"/>
          <w:lang w:val="en-IE"/>
        </w:rPr>
        <w:t xml:space="preserve"> </w:t>
      </w:r>
      <w:r w:rsidRPr="00244567">
        <w:rPr>
          <w:highlight w:val="yellow"/>
          <w:u w:val="double"/>
        </w:rPr>
        <w:t xml:space="preserve">Real-time PCR using hybridization probes for the rapid and specific identification of </w:t>
      </w:r>
      <w:proofErr w:type="spellStart"/>
      <w:r w:rsidRPr="00244567">
        <w:rPr>
          <w:i/>
          <w:iCs/>
          <w:highlight w:val="yellow"/>
          <w:u w:val="double"/>
        </w:rPr>
        <w:t>Francisella</w:t>
      </w:r>
      <w:proofErr w:type="spellEnd"/>
      <w:r w:rsidRPr="00244567">
        <w:rPr>
          <w:i/>
          <w:iCs/>
          <w:highlight w:val="yellow"/>
          <w:u w:val="double"/>
        </w:rPr>
        <w:t xml:space="preserve"> </w:t>
      </w:r>
      <w:proofErr w:type="spellStart"/>
      <w:r w:rsidRPr="00244567">
        <w:rPr>
          <w:i/>
          <w:iCs/>
          <w:highlight w:val="yellow"/>
          <w:u w:val="double"/>
        </w:rPr>
        <w:t>tularensis</w:t>
      </w:r>
      <w:proofErr w:type="spellEnd"/>
      <w:r w:rsidRPr="00244567">
        <w:rPr>
          <w:highlight w:val="yellow"/>
          <w:u w:val="double"/>
        </w:rPr>
        <w:t xml:space="preserve"> subspecies </w:t>
      </w:r>
      <w:proofErr w:type="spellStart"/>
      <w:r w:rsidRPr="00244567">
        <w:rPr>
          <w:i/>
          <w:iCs/>
          <w:highlight w:val="yellow"/>
          <w:u w:val="double"/>
        </w:rPr>
        <w:t>tularensis</w:t>
      </w:r>
      <w:proofErr w:type="spellEnd"/>
      <w:r w:rsidRPr="00244567">
        <w:rPr>
          <w:highlight w:val="yellow"/>
          <w:u w:val="double"/>
        </w:rPr>
        <w:t xml:space="preserve">. </w:t>
      </w:r>
      <w:r w:rsidRPr="00244567">
        <w:rPr>
          <w:i/>
          <w:iCs/>
          <w:highlight w:val="yellow"/>
          <w:u w:val="double"/>
        </w:rPr>
        <w:t>Mol</w:t>
      </w:r>
      <w:r w:rsidR="00244567" w:rsidRPr="00244567">
        <w:rPr>
          <w:i/>
          <w:iCs/>
          <w:highlight w:val="yellow"/>
          <w:u w:val="double"/>
        </w:rPr>
        <w:t>.</w:t>
      </w:r>
      <w:r w:rsidRPr="00244567">
        <w:rPr>
          <w:i/>
          <w:iCs/>
          <w:highlight w:val="yellow"/>
          <w:u w:val="double"/>
        </w:rPr>
        <w:t xml:space="preserve"> Cell</w:t>
      </w:r>
      <w:r w:rsidR="00244567" w:rsidRPr="00244567">
        <w:rPr>
          <w:i/>
          <w:iCs/>
          <w:highlight w:val="yellow"/>
          <w:u w:val="double"/>
        </w:rPr>
        <w:t>.</w:t>
      </w:r>
      <w:r w:rsidRPr="00244567">
        <w:rPr>
          <w:i/>
          <w:iCs/>
          <w:highlight w:val="yellow"/>
          <w:u w:val="double"/>
        </w:rPr>
        <w:t xml:space="preserve"> Probes</w:t>
      </w:r>
      <w:r w:rsidR="00244567">
        <w:rPr>
          <w:highlight w:val="yellow"/>
          <w:u w:val="double"/>
        </w:rPr>
        <w:t>,</w:t>
      </w:r>
      <w:r w:rsidRPr="00244567">
        <w:rPr>
          <w:highlight w:val="yellow"/>
          <w:u w:val="double"/>
        </w:rPr>
        <w:t xml:space="preserve"> </w:t>
      </w:r>
      <w:r w:rsidRPr="00244567">
        <w:rPr>
          <w:b/>
          <w:bCs/>
          <w:highlight w:val="yellow"/>
          <w:u w:val="double"/>
        </w:rPr>
        <w:t>21</w:t>
      </w:r>
      <w:r w:rsidR="00244567">
        <w:rPr>
          <w:highlight w:val="yellow"/>
          <w:u w:val="double"/>
        </w:rPr>
        <w:t xml:space="preserve">, </w:t>
      </w:r>
      <w:r w:rsidRPr="00244567">
        <w:rPr>
          <w:highlight w:val="yellow"/>
          <w:u w:val="double"/>
        </w:rPr>
        <w:t>12</w:t>
      </w:r>
      <w:r w:rsidR="00244567">
        <w:rPr>
          <w:highlight w:val="yellow"/>
          <w:u w:val="double"/>
        </w:rPr>
        <w:t>–</w:t>
      </w:r>
      <w:r w:rsidRPr="00244567">
        <w:rPr>
          <w:highlight w:val="yellow"/>
          <w:u w:val="double"/>
        </w:rPr>
        <w:t>6.</w:t>
      </w:r>
    </w:p>
    <w:p w14:paraId="1C9D1448" w14:textId="77777777" w:rsidR="00DA614A" w:rsidRPr="00820340" w:rsidRDefault="00DA614A" w:rsidP="0067412A">
      <w:pPr>
        <w:pStyle w:val="Ref"/>
      </w:pPr>
      <w:r w:rsidRPr="00820340">
        <w:rPr>
          <w:smallCaps/>
          <w:lang w:val="en-IE"/>
        </w:rPr>
        <w:t>Versage J</w:t>
      </w:r>
      <w:r w:rsidR="00953D16" w:rsidRPr="00820340">
        <w:rPr>
          <w:smallCaps/>
          <w:lang w:val="en-IE"/>
        </w:rPr>
        <w:t>.</w:t>
      </w:r>
      <w:r w:rsidRPr="00820340">
        <w:rPr>
          <w:smallCaps/>
          <w:lang w:val="en-IE"/>
        </w:rPr>
        <w:t>L</w:t>
      </w:r>
      <w:r w:rsidR="00953D16" w:rsidRPr="00820340">
        <w:rPr>
          <w:smallCaps/>
          <w:lang w:val="en-IE"/>
        </w:rPr>
        <w:t>.</w:t>
      </w:r>
      <w:r w:rsidRPr="00820340">
        <w:rPr>
          <w:smallCaps/>
          <w:lang w:val="en-IE"/>
        </w:rPr>
        <w:t>, Severin D</w:t>
      </w:r>
      <w:r w:rsidR="00953D16" w:rsidRPr="00820340">
        <w:rPr>
          <w:smallCaps/>
          <w:lang w:val="en-IE"/>
        </w:rPr>
        <w:t>.</w:t>
      </w:r>
      <w:r w:rsidRPr="00820340">
        <w:rPr>
          <w:smallCaps/>
          <w:lang w:val="en-IE"/>
        </w:rPr>
        <w:t>D</w:t>
      </w:r>
      <w:r w:rsidR="00953D16" w:rsidRPr="00820340">
        <w:rPr>
          <w:smallCaps/>
          <w:lang w:val="en-IE"/>
        </w:rPr>
        <w:t>.</w:t>
      </w:r>
      <w:r w:rsidRPr="00820340">
        <w:rPr>
          <w:smallCaps/>
          <w:lang w:val="en-IE"/>
        </w:rPr>
        <w:t>M</w:t>
      </w:r>
      <w:r w:rsidR="00953D16" w:rsidRPr="00820340">
        <w:rPr>
          <w:smallCaps/>
          <w:lang w:val="en-IE"/>
        </w:rPr>
        <w:t>.</w:t>
      </w:r>
      <w:r w:rsidRPr="00820340">
        <w:rPr>
          <w:smallCaps/>
          <w:lang w:val="en-IE"/>
        </w:rPr>
        <w:t>, Chu M</w:t>
      </w:r>
      <w:r w:rsidR="00953D16" w:rsidRPr="00820340">
        <w:rPr>
          <w:smallCaps/>
          <w:lang w:val="en-IE"/>
        </w:rPr>
        <w:t>.</w:t>
      </w:r>
      <w:r w:rsidRPr="00820340">
        <w:rPr>
          <w:smallCaps/>
          <w:lang w:val="en-IE"/>
        </w:rPr>
        <w:t>C</w:t>
      </w:r>
      <w:r w:rsidR="00953D16" w:rsidRPr="00820340">
        <w:rPr>
          <w:smallCaps/>
          <w:lang w:val="en-IE"/>
        </w:rPr>
        <w:t>. &amp;</w:t>
      </w:r>
      <w:r w:rsidRPr="00820340">
        <w:rPr>
          <w:smallCaps/>
          <w:lang w:val="en-IE"/>
        </w:rPr>
        <w:t xml:space="preserve"> Petersen J</w:t>
      </w:r>
      <w:r w:rsidR="00953D16" w:rsidRPr="00820340">
        <w:rPr>
          <w:smallCaps/>
          <w:lang w:val="en-IE"/>
        </w:rPr>
        <w:t>.</w:t>
      </w:r>
      <w:r w:rsidRPr="00820340">
        <w:rPr>
          <w:smallCaps/>
          <w:lang w:val="en-IE"/>
        </w:rPr>
        <w:t>M.</w:t>
      </w:r>
      <w:r w:rsidR="00953D16" w:rsidRPr="00820340">
        <w:rPr>
          <w:lang w:val="en-IE"/>
        </w:rPr>
        <w:t xml:space="preserve"> (2003).</w:t>
      </w:r>
      <w:r w:rsidRPr="00820340">
        <w:rPr>
          <w:lang w:val="en-IE"/>
        </w:rPr>
        <w:t xml:space="preserve"> </w:t>
      </w:r>
      <w:r w:rsidRPr="00820340">
        <w:t xml:space="preserve">Development of a multitarget real-time TaqMan PCR assay for enhanced detection of </w:t>
      </w:r>
      <w:proofErr w:type="spellStart"/>
      <w:r w:rsidRPr="00820340">
        <w:rPr>
          <w:i/>
        </w:rPr>
        <w:t>Francisella</w:t>
      </w:r>
      <w:proofErr w:type="spellEnd"/>
      <w:r w:rsidRPr="00820340">
        <w:rPr>
          <w:i/>
        </w:rPr>
        <w:t xml:space="preserve"> </w:t>
      </w:r>
      <w:proofErr w:type="spellStart"/>
      <w:r w:rsidRPr="00820340">
        <w:rPr>
          <w:i/>
        </w:rPr>
        <w:t>tularensis</w:t>
      </w:r>
      <w:proofErr w:type="spellEnd"/>
      <w:r w:rsidRPr="00820340">
        <w:t xml:space="preserve"> in complex specimens. </w:t>
      </w:r>
      <w:r w:rsidRPr="00820340">
        <w:rPr>
          <w:i/>
          <w:iCs/>
        </w:rPr>
        <w:t>J</w:t>
      </w:r>
      <w:r w:rsidR="00953D16" w:rsidRPr="00820340">
        <w:rPr>
          <w:i/>
          <w:iCs/>
        </w:rPr>
        <w:t>.</w:t>
      </w:r>
      <w:r w:rsidRPr="00820340">
        <w:rPr>
          <w:i/>
          <w:iCs/>
        </w:rPr>
        <w:t xml:space="preserve"> Clin</w:t>
      </w:r>
      <w:r w:rsidR="00953D16" w:rsidRPr="00820340">
        <w:rPr>
          <w:i/>
          <w:iCs/>
        </w:rPr>
        <w:t>.</w:t>
      </w:r>
      <w:r w:rsidRPr="00820340">
        <w:rPr>
          <w:i/>
          <w:iCs/>
        </w:rPr>
        <w:t xml:space="preserve"> </w:t>
      </w:r>
      <w:proofErr w:type="spellStart"/>
      <w:r w:rsidRPr="00820340">
        <w:rPr>
          <w:i/>
          <w:iCs/>
        </w:rPr>
        <w:t>Microbiol</w:t>
      </w:r>
      <w:proofErr w:type="spellEnd"/>
      <w:r w:rsidR="00953D16" w:rsidRPr="00820340">
        <w:rPr>
          <w:i/>
          <w:iCs/>
        </w:rPr>
        <w:t>.,</w:t>
      </w:r>
      <w:r w:rsidRPr="00820340">
        <w:t xml:space="preserve"> </w:t>
      </w:r>
      <w:r w:rsidRPr="00820340">
        <w:rPr>
          <w:b/>
          <w:bCs/>
        </w:rPr>
        <w:t>41</w:t>
      </w:r>
      <w:r w:rsidR="00953D16" w:rsidRPr="00820340">
        <w:t>,</w:t>
      </w:r>
      <w:r w:rsidRPr="00820340">
        <w:t xml:space="preserve"> 5492</w:t>
      </w:r>
      <w:r w:rsidR="00953D16" w:rsidRPr="00820340">
        <w:t>-549</w:t>
      </w:r>
      <w:r w:rsidRPr="00820340">
        <w:t>9.</w:t>
      </w:r>
    </w:p>
    <w:p w14:paraId="1C9D1449" w14:textId="77777777" w:rsidR="00937C69" w:rsidRPr="00820340" w:rsidRDefault="00937C69" w:rsidP="00B95C88">
      <w:pPr>
        <w:pStyle w:val="Ref"/>
        <w:rPr>
          <w:rStyle w:val="ti"/>
          <w:lang w:val="en-US"/>
        </w:rPr>
      </w:pPr>
      <w:r w:rsidRPr="00820340">
        <w:rPr>
          <w:rStyle w:val="ti"/>
          <w:smallCaps/>
          <w:lang w:val="en-US"/>
        </w:rPr>
        <w:t>Vogler A</w:t>
      </w:r>
      <w:r w:rsidR="00953D16" w:rsidRPr="00820340">
        <w:rPr>
          <w:rStyle w:val="ti"/>
          <w:smallCaps/>
          <w:lang w:val="en-US"/>
        </w:rPr>
        <w:t>.</w:t>
      </w:r>
      <w:r w:rsidRPr="00820340">
        <w:rPr>
          <w:rStyle w:val="ti"/>
          <w:smallCaps/>
          <w:lang w:val="en-US"/>
        </w:rPr>
        <w:t>J</w:t>
      </w:r>
      <w:r w:rsidR="00953D16" w:rsidRPr="00820340">
        <w:rPr>
          <w:rStyle w:val="ti"/>
          <w:smallCaps/>
          <w:lang w:val="en-US"/>
        </w:rPr>
        <w:t>.</w:t>
      </w:r>
      <w:r w:rsidRPr="00820340">
        <w:rPr>
          <w:rStyle w:val="ti"/>
          <w:smallCaps/>
          <w:lang w:val="en-US"/>
        </w:rPr>
        <w:t>, Birdsell D</w:t>
      </w:r>
      <w:r w:rsidR="00953D16" w:rsidRPr="00820340">
        <w:rPr>
          <w:rStyle w:val="ti"/>
          <w:smallCaps/>
          <w:lang w:val="en-US"/>
        </w:rPr>
        <w:t>.</w:t>
      </w:r>
      <w:r w:rsidRPr="00820340">
        <w:rPr>
          <w:rStyle w:val="ti"/>
          <w:smallCaps/>
          <w:lang w:val="en-US"/>
        </w:rPr>
        <w:t>, Price L</w:t>
      </w:r>
      <w:r w:rsidR="00953D16" w:rsidRPr="00820340">
        <w:rPr>
          <w:rStyle w:val="ti"/>
          <w:smallCaps/>
          <w:lang w:val="en-US"/>
        </w:rPr>
        <w:t>.</w:t>
      </w:r>
      <w:r w:rsidRPr="00820340">
        <w:rPr>
          <w:rStyle w:val="ti"/>
          <w:smallCaps/>
          <w:lang w:val="en-US"/>
        </w:rPr>
        <w:t>B</w:t>
      </w:r>
      <w:r w:rsidR="00953D16" w:rsidRPr="00820340">
        <w:rPr>
          <w:rStyle w:val="ti"/>
          <w:smallCaps/>
          <w:lang w:val="en-US"/>
        </w:rPr>
        <w:t>.</w:t>
      </w:r>
      <w:r w:rsidRPr="00820340">
        <w:rPr>
          <w:rStyle w:val="ti"/>
          <w:smallCaps/>
          <w:lang w:val="en-US"/>
        </w:rPr>
        <w:t xml:space="preserve">, </w:t>
      </w:r>
      <w:r w:rsidR="00953D16" w:rsidRPr="00820340">
        <w:rPr>
          <w:rStyle w:val="ti"/>
          <w:smallCaps/>
          <w:lang w:val="en-US"/>
        </w:rPr>
        <w:t xml:space="preserve">Bowers J.R., Beckstrom-Sternberg S.M., Auerbach R.K., Beckstrom-Sternberg J.S., Johansson A., Clare A., </w:t>
      </w:r>
      <w:proofErr w:type="spellStart"/>
      <w:r w:rsidR="00953D16" w:rsidRPr="00820340">
        <w:rPr>
          <w:rStyle w:val="ti"/>
          <w:smallCaps/>
          <w:lang w:val="en-US"/>
        </w:rPr>
        <w:t>Buchhagen</w:t>
      </w:r>
      <w:proofErr w:type="spellEnd"/>
      <w:r w:rsidR="00953D16" w:rsidRPr="00820340">
        <w:rPr>
          <w:rStyle w:val="ti"/>
          <w:smallCaps/>
          <w:lang w:val="en-US"/>
        </w:rPr>
        <w:t xml:space="preserve"> J.L., Petersen J.M., Pearson T., </w:t>
      </w:r>
      <w:proofErr w:type="spellStart"/>
      <w:r w:rsidR="00953D16" w:rsidRPr="00820340">
        <w:rPr>
          <w:rStyle w:val="ti"/>
          <w:smallCaps/>
          <w:lang w:val="en-US"/>
        </w:rPr>
        <w:t>Vaissaire</w:t>
      </w:r>
      <w:proofErr w:type="spellEnd"/>
      <w:r w:rsidR="00953D16" w:rsidRPr="00820340">
        <w:rPr>
          <w:rStyle w:val="ti"/>
          <w:smallCaps/>
          <w:lang w:val="en-US"/>
        </w:rPr>
        <w:t xml:space="preserve"> J., Dempsey M.P., Foxall P., </w:t>
      </w:r>
      <w:proofErr w:type="spellStart"/>
      <w:r w:rsidR="00953D16" w:rsidRPr="00820340">
        <w:rPr>
          <w:rStyle w:val="ti"/>
          <w:smallCaps/>
          <w:lang w:val="en-US"/>
        </w:rPr>
        <w:t>Engelthaler</w:t>
      </w:r>
      <w:proofErr w:type="spellEnd"/>
      <w:r w:rsidR="00953D16" w:rsidRPr="00820340">
        <w:rPr>
          <w:rStyle w:val="ti"/>
          <w:smallCaps/>
          <w:lang w:val="en-US"/>
        </w:rPr>
        <w:t xml:space="preserve"> D.M., Wagner D.M. &amp; Keim P.</w:t>
      </w:r>
      <w:r w:rsidR="00395AF7" w:rsidRPr="00820340">
        <w:rPr>
          <w:rStyle w:val="ti"/>
          <w:lang w:val="en-US"/>
        </w:rPr>
        <w:t xml:space="preserve"> (2009</w:t>
      </w:r>
      <w:r w:rsidR="00692D2A" w:rsidRPr="00820340">
        <w:rPr>
          <w:rStyle w:val="ti"/>
          <w:lang w:val="en-US"/>
        </w:rPr>
        <w:t>a</w:t>
      </w:r>
      <w:r w:rsidR="00395AF7" w:rsidRPr="00820340">
        <w:rPr>
          <w:rStyle w:val="ti"/>
          <w:lang w:val="en-US"/>
        </w:rPr>
        <w:t>).</w:t>
      </w:r>
      <w:r w:rsidRPr="00820340">
        <w:rPr>
          <w:rStyle w:val="ti"/>
          <w:lang w:val="en-US"/>
        </w:rPr>
        <w:t xml:space="preserve"> </w:t>
      </w:r>
      <w:proofErr w:type="spellStart"/>
      <w:r w:rsidRPr="00820340">
        <w:rPr>
          <w:rStyle w:val="ti"/>
          <w:lang w:val="en-US"/>
        </w:rPr>
        <w:t>Phylogeography</w:t>
      </w:r>
      <w:proofErr w:type="spellEnd"/>
      <w:r w:rsidRPr="00820340">
        <w:rPr>
          <w:rStyle w:val="ti"/>
          <w:lang w:val="en-US"/>
        </w:rPr>
        <w:t xml:space="preserve"> of </w:t>
      </w:r>
      <w:proofErr w:type="spellStart"/>
      <w:r w:rsidRPr="00820340">
        <w:rPr>
          <w:rStyle w:val="ti"/>
          <w:i/>
          <w:lang w:val="en-US"/>
        </w:rPr>
        <w:t>Francisella</w:t>
      </w:r>
      <w:proofErr w:type="spellEnd"/>
      <w:r w:rsidRPr="00820340">
        <w:rPr>
          <w:rStyle w:val="ti"/>
          <w:i/>
          <w:lang w:val="en-US"/>
        </w:rPr>
        <w:t xml:space="preserve"> </w:t>
      </w:r>
      <w:proofErr w:type="spellStart"/>
      <w:r w:rsidRPr="00820340">
        <w:rPr>
          <w:rStyle w:val="ti"/>
          <w:i/>
          <w:lang w:val="en-US"/>
        </w:rPr>
        <w:t>tularensis</w:t>
      </w:r>
      <w:proofErr w:type="spellEnd"/>
      <w:r w:rsidRPr="00820340">
        <w:rPr>
          <w:rStyle w:val="ti"/>
          <w:lang w:val="en-US"/>
        </w:rPr>
        <w:t xml:space="preserve">: global expansion of a highly fit clone. </w:t>
      </w:r>
      <w:r w:rsidRPr="00820340">
        <w:rPr>
          <w:rStyle w:val="ti"/>
          <w:i/>
          <w:lang w:val="en-US"/>
        </w:rPr>
        <w:t>J</w:t>
      </w:r>
      <w:r w:rsidR="00953D16" w:rsidRPr="00820340">
        <w:rPr>
          <w:rStyle w:val="ti"/>
          <w:i/>
          <w:lang w:val="en-US"/>
        </w:rPr>
        <w:t>.</w:t>
      </w:r>
      <w:r w:rsidRPr="00820340">
        <w:rPr>
          <w:rStyle w:val="ti"/>
          <w:i/>
          <w:lang w:val="en-US"/>
        </w:rPr>
        <w:t xml:space="preserve"> </w:t>
      </w:r>
      <w:proofErr w:type="spellStart"/>
      <w:r w:rsidRPr="00820340">
        <w:rPr>
          <w:rStyle w:val="ti"/>
          <w:i/>
          <w:lang w:val="en-US"/>
        </w:rPr>
        <w:t>Bacteriol</w:t>
      </w:r>
      <w:proofErr w:type="spellEnd"/>
      <w:r w:rsidR="00953D16" w:rsidRPr="00820340">
        <w:rPr>
          <w:rStyle w:val="ti"/>
          <w:i/>
          <w:lang w:val="en-US"/>
        </w:rPr>
        <w:t>.,</w:t>
      </w:r>
      <w:r w:rsidRPr="00820340">
        <w:rPr>
          <w:rStyle w:val="ti"/>
          <w:i/>
          <w:lang w:val="en-US"/>
        </w:rPr>
        <w:t xml:space="preserve"> </w:t>
      </w:r>
      <w:r w:rsidRPr="00820340">
        <w:rPr>
          <w:rStyle w:val="ti"/>
          <w:b/>
          <w:lang w:val="en-US"/>
        </w:rPr>
        <w:t>191</w:t>
      </w:r>
      <w:r w:rsidR="00953D16" w:rsidRPr="00820340">
        <w:rPr>
          <w:rStyle w:val="ti"/>
          <w:lang w:val="en-US"/>
        </w:rPr>
        <w:t>,</w:t>
      </w:r>
      <w:r w:rsidRPr="00820340">
        <w:rPr>
          <w:rStyle w:val="ti"/>
          <w:lang w:val="en-US"/>
        </w:rPr>
        <w:t xml:space="preserve"> 2474</w:t>
      </w:r>
      <w:r w:rsidR="00395AF7" w:rsidRPr="00820340">
        <w:rPr>
          <w:rStyle w:val="ti"/>
          <w:lang w:val="en-US"/>
        </w:rPr>
        <w:t>–</w:t>
      </w:r>
      <w:r w:rsidR="00953D16" w:rsidRPr="00820340">
        <w:rPr>
          <w:rStyle w:val="ti"/>
          <w:lang w:val="en-US"/>
        </w:rPr>
        <w:t>24</w:t>
      </w:r>
      <w:r w:rsidRPr="00820340">
        <w:rPr>
          <w:rStyle w:val="ti"/>
          <w:lang w:val="en-US"/>
        </w:rPr>
        <w:t>84.</w:t>
      </w:r>
    </w:p>
    <w:p w14:paraId="1C9D144A" w14:textId="77777777" w:rsidR="00937C69" w:rsidRPr="00820340" w:rsidRDefault="00937C69" w:rsidP="00B95C88">
      <w:pPr>
        <w:pStyle w:val="Ref"/>
        <w:rPr>
          <w:rStyle w:val="ti"/>
          <w:lang w:val="en-US"/>
        </w:rPr>
      </w:pPr>
      <w:r w:rsidRPr="00820340">
        <w:rPr>
          <w:rStyle w:val="ti"/>
          <w:smallCaps/>
          <w:lang w:val="en-US"/>
        </w:rPr>
        <w:t>Vogler A</w:t>
      </w:r>
      <w:r w:rsidR="00953D16" w:rsidRPr="00820340">
        <w:rPr>
          <w:rStyle w:val="ti"/>
          <w:smallCaps/>
          <w:lang w:val="en-US"/>
        </w:rPr>
        <w:t>.</w:t>
      </w:r>
      <w:r w:rsidRPr="00820340">
        <w:rPr>
          <w:rStyle w:val="ti"/>
          <w:smallCaps/>
          <w:lang w:val="en-US"/>
        </w:rPr>
        <w:t>J</w:t>
      </w:r>
      <w:r w:rsidR="00953D16" w:rsidRPr="00820340">
        <w:rPr>
          <w:rStyle w:val="ti"/>
          <w:smallCaps/>
          <w:lang w:val="en-US"/>
        </w:rPr>
        <w:t>.</w:t>
      </w:r>
      <w:r w:rsidRPr="00820340">
        <w:rPr>
          <w:rStyle w:val="ti"/>
          <w:smallCaps/>
          <w:lang w:val="en-US"/>
        </w:rPr>
        <w:t>, Birdsell D</w:t>
      </w:r>
      <w:r w:rsidR="00953D16" w:rsidRPr="00820340">
        <w:rPr>
          <w:rStyle w:val="ti"/>
          <w:smallCaps/>
          <w:lang w:val="en-US"/>
        </w:rPr>
        <w:t>.</w:t>
      </w:r>
      <w:r w:rsidRPr="00820340">
        <w:rPr>
          <w:rStyle w:val="ti"/>
          <w:smallCaps/>
          <w:lang w:val="en-US"/>
        </w:rPr>
        <w:t>, Wagner D</w:t>
      </w:r>
      <w:r w:rsidR="00953D16" w:rsidRPr="00820340">
        <w:rPr>
          <w:rStyle w:val="ti"/>
          <w:smallCaps/>
          <w:lang w:val="en-US"/>
        </w:rPr>
        <w:t>.</w:t>
      </w:r>
      <w:r w:rsidRPr="00820340">
        <w:rPr>
          <w:rStyle w:val="ti"/>
          <w:smallCaps/>
          <w:lang w:val="en-US"/>
        </w:rPr>
        <w:t>M</w:t>
      </w:r>
      <w:r w:rsidR="00953D16" w:rsidRPr="00820340">
        <w:rPr>
          <w:rStyle w:val="ti"/>
          <w:smallCaps/>
          <w:lang w:val="en-US"/>
        </w:rPr>
        <w:t>. &amp;</w:t>
      </w:r>
      <w:r w:rsidRPr="00820340">
        <w:rPr>
          <w:rStyle w:val="ti"/>
          <w:smallCaps/>
          <w:lang w:val="en-US"/>
        </w:rPr>
        <w:t xml:space="preserve"> Keim P. </w:t>
      </w:r>
      <w:r w:rsidR="00953D16" w:rsidRPr="00820340">
        <w:rPr>
          <w:rStyle w:val="ti"/>
          <w:lang w:val="en-US"/>
        </w:rPr>
        <w:t>(2009</w:t>
      </w:r>
      <w:r w:rsidR="00692D2A" w:rsidRPr="00820340">
        <w:rPr>
          <w:rStyle w:val="ti"/>
          <w:lang w:val="en-US"/>
        </w:rPr>
        <w:t>b</w:t>
      </w:r>
      <w:r w:rsidR="00953D16" w:rsidRPr="00820340">
        <w:rPr>
          <w:rStyle w:val="ti"/>
          <w:lang w:val="en-US"/>
        </w:rPr>
        <w:t xml:space="preserve">). </w:t>
      </w:r>
      <w:r w:rsidRPr="00820340">
        <w:rPr>
          <w:rStyle w:val="ti"/>
          <w:lang w:val="en-US"/>
        </w:rPr>
        <w:t xml:space="preserve">An optimized, multiplexed multi-locus variable-number tandem repeat analysis system for genotyping </w:t>
      </w:r>
      <w:proofErr w:type="spellStart"/>
      <w:r w:rsidRPr="00820340">
        <w:rPr>
          <w:rStyle w:val="ti"/>
          <w:i/>
          <w:lang w:val="en-US"/>
        </w:rPr>
        <w:t>Francisella</w:t>
      </w:r>
      <w:proofErr w:type="spellEnd"/>
      <w:r w:rsidRPr="00820340">
        <w:rPr>
          <w:rStyle w:val="ti"/>
          <w:i/>
          <w:lang w:val="en-US"/>
        </w:rPr>
        <w:t xml:space="preserve"> </w:t>
      </w:r>
      <w:proofErr w:type="spellStart"/>
      <w:r w:rsidRPr="00820340">
        <w:rPr>
          <w:rStyle w:val="ti"/>
          <w:i/>
          <w:lang w:val="en-US"/>
        </w:rPr>
        <w:t>tularensis</w:t>
      </w:r>
      <w:proofErr w:type="spellEnd"/>
      <w:r w:rsidRPr="00820340">
        <w:rPr>
          <w:rStyle w:val="ti"/>
          <w:lang w:val="en-US"/>
        </w:rPr>
        <w:t xml:space="preserve">. </w:t>
      </w:r>
      <w:r w:rsidRPr="00820340">
        <w:rPr>
          <w:rStyle w:val="ti"/>
          <w:i/>
          <w:lang w:val="en-US"/>
        </w:rPr>
        <w:t>Lett</w:t>
      </w:r>
      <w:r w:rsidR="00953D16" w:rsidRPr="00820340">
        <w:rPr>
          <w:rStyle w:val="ti"/>
          <w:i/>
          <w:lang w:val="en-US"/>
        </w:rPr>
        <w:t>.</w:t>
      </w:r>
      <w:r w:rsidRPr="00820340">
        <w:rPr>
          <w:rStyle w:val="ti"/>
          <w:i/>
          <w:lang w:val="en-US"/>
        </w:rPr>
        <w:t xml:space="preserve"> Appl</w:t>
      </w:r>
      <w:r w:rsidR="00953D16" w:rsidRPr="00820340">
        <w:rPr>
          <w:rStyle w:val="ti"/>
          <w:i/>
          <w:lang w:val="en-US"/>
        </w:rPr>
        <w:t>.</w:t>
      </w:r>
      <w:r w:rsidRPr="00820340">
        <w:rPr>
          <w:rStyle w:val="ti"/>
          <w:i/>
          <w:lang w:val="en-US"/>
        </w:rPr>
        <w:t xml:space="preserve"> Microbiol</w:t>
      </w:r>
      <w:r w:rsidR="00953D16" w:rsidRPr="00820340">
        <w:rPr>
          <w:rStyle w:val="ti"/>
          <w:i/>
          <w:lang w:val="en-US"/>
        </w:rPr>
        <w:t>.</w:t>
      </w:r>
      <w:r w:rsidR="00953D16" w:rsidRPr="00820340">
        <w:rPr>
          <w:rStyle w:val="ti"/>
          <w:lang w:val="en-US"/>
        </w:rPr>
        <w:t>,</w:t>
      </w:r>
      <w:r w:rsidRPr="00820340">
        <w:rPr>
          <w:rStyle w:val="ti"/>
          <w:lang w:val="en-US"/>
        </w:rPr>
        <w:t xml:space="preserve"> </w:t>
      </w:r>
      <w:r w:rsidRPr="00820340">
        <w:rPr>
          <w:rStyle w:val="ti"/>
          <w:b/>
          <w:lang w:val="en-US"/>
        </w:rPr>
        <w:t>48</w:t>
      </w:r>
      <w:r w:rsidR="00953D16" w:rsidRPr="00820340">
        <w:rPr>
          <w:rStyle w:val="ti"/>
          <w:lang w:val="en-US"/>
        </w:rPr>
        <w:t xml:space="preserve">, </w:t>
      </w:r>
      <w:r w:rsidRPr="00820340">
        <w:rPr>
          <w:rStyle w:val="ti"/>
          <w:lang w:val="en-US"/>
        </w:rPr>
        <w:t>140</w:t>
      </w:r>
      <w:r w:rsidR="00395AF7" w:rsidRPr="00820340">
        <w:rPr>
          <w:rStyle w:val="ti"/>
          <w:lang w:val="en-US"/>
        </w:rPr>
        <w:t>–</w:t>
      </w:r>
      <w:r w:rsidR="00953D16" w:rsidRPr="00820340">
        <w:rPr>
          <w:rStyle w:val="ti"/>
          <w:lang w:val="en-US"/>
        </w:rPr>
        <w:t>14</w:t>
      </w:r>
      <w:r w:rsidRPr="00820340">
        <w:rPr>
          <w:rStyle w:val="ti"/>
          <w:lang w:val="en-US"/>
        </w:rPr>
        <w:t>4.</w:t>
      </w:r>
    </w:p>
    <w:p w14:paraId="1C9D144B" w14:textId="7CCF47C2" w:rsidR="00B60A31" w:rsidRPr="00820340" w:rsidRDefault="00B60A31" w:rsidP="00193F89">
      <w:pPr>
        <w:pStyle w:val="Ref"/>
      </w:pPr>
      <w:r w:rsidRPr="00820340">
        <w:rPr>
          <w:smallCaps/>
        </w:rPr>
        <w:t>World Health Organization</w:t>
      </w:r>
      <w:r w:rsidR="00692D2A" w:rsidRPr="00820340">
        <w:t xml:space="preserve"> (2007).</w:t>
      </w:r>
      <w:r w:rsidRPr="00820340">
        <w:t xml:space="preserve"> WHO </w:t>
      </w:r>
      <w:r w:rsidR="00692D2A" w:rsidRPr="00820340">
        <w:t xml:space="preserve">Guidelines </w:t>
      </w:r>
      <w:r w:rsidRPr="00820340">
        <w:t xml:space="preserve">on </w:t>
      </w:r>
      <w:r w:rsidR="00692D2A" w:rsidRPr="00820340">
        <w:t>Tularaemia</w:t>
      </w:r>
      <w:r w:rsidRPr="00820340">
        <w:t>. WHO Press, Geneva, Switzerland.</w:t>
      </w:r>
    </w:p>
    <w:p w14:paraId="2E60892D" w14:textId="51759E01" w:rsidR="001F263C" w:rsidRPr="00820340" w:rsidRDefault="001F263C" w:rsidP="007C690A">
      <w:pPr>
        <w:pStyle w:val="Ref"/>
        <w:rPr>
          <w:u w:val="double"/>
          <w:lang w:val="en-US"/>
        </w:rPr>
      </w:pPr>
      <w:r w:rsidRPr="00820340">
        <w:rPr>
          <w:u w:val="double"/>
          <w:lang w:val="en-US"/>
        </w:rPr>
        <w:t>Y</w:t>
      </w:r>
      <w:r w:rsidRPr="00820340">
        <w:rPr>
          <w:smallCaps/>
          <w:u w:val="double"/>
          <w:lang w:val="en-US"/>
        </w:rPr>
        <w:t xml:space="preserve">eni </w:t>
      </w:r>
      <w:r w:rsidRPr="00820340">
        <w:rPr>
          <w:u w:val="double"/>
          <w:lang w:val="en-US"/>
        </w:rPr>
        <w:t>D</w:t>
      </w:r>
      <w:r w:rsidR="00370A76" w:rsidRPr="00820340">
        <w:rPr>
          <w:u w:val="double"/>
          <w:lang w:val="en-US"/>
        </w:rPr>
        <w:t>.</w:t>
      </w:r>
      <w:r w:rsidRPr="00820340">
        <w:rPr>
          <w:u w:val="double"/>
          <w:lang w:val="en-US"/>
        </w:rPr>
        <w:t>K</w:t>
      </w:r>
      <w:r w:rsidR="00370A76" w:rsidRPr="00820340">
        <w:rPr>
          <w:u w:val="double"/>
          <w:lang w:val="en-US"/>
        </w:rPr>
        <w:t>.</w:t>
      </w:r>
      <w:r w:rsidRPr="00820340">
        <w:rPr>
          <w:u w:val="double"/>
          <w:lang w:val="en-US"/>
        </w:rPr>
        <w:t>, B</w:t>
      </w:r>
      <w:r w:rsidRPr="00820340">
        <w:rPr>
          <w:smallCaps/>
          <w:u w:val="double"/>
          <w:lang w:val="en-US"/>
        </w:rPr>
        <w:t>üyük</w:t>
      </w:r>
      <w:r w:rsidRPr="00820340">
        <w:rPr>
          <w:u w:val="double"/>
          <w:lang w:val="en-US"/>
        </w:rPr>
        <w:t xml:space="preserve"> F</w:t>
      </w:r>
      <w:r w:rsidR="00370A76" w:rsidRPr="00820340">
        <w:rPr>
          <w:u w:val="double"/>
          <w:lang w:val="en-US"/>
        </w:rPr>
        <w:t>.</w:t>
      </w:r>
      <w:r w:rsidRPr="00820340">
        <w:rPr>
          <w:u w:val="double"/>
          <w:lang w:val="en-US"/>
        </w:rPr>
        <w:t>, A</w:t>
      </w:r>
      <w:r w:rsidRPr="00820340">
        <w:rPr>
          <w:smallCaps/>
          <w:u w:val="double"/>
          <w:lang w:val="en-US"/>
        </w:rPr>
        <w:t>shraf</w:t>
      </w:r>
      <w:r w:rsidRPr="00820340">
        <w:rPr>
          <w:u w:val="double"/>
          <w:lang w:val="en-US"/>
        </w:rPr>
        <w:t xml:space="preserve"> A</w:t>
      </w:r>
      <w:r w:rsidR="00370A76" w:rsidRPr="00820340">
        <w:rPr>
          <w:u w:val="double"/>
          <w:lang w:val="en-US"/>
        </w:rPr>
        <w:t>. &amp;</w:t>
      </w:r>
      <w:r w:rsidRPr="00820340">
        <w:rPr>
          <w:u w:val="double"/>
          <w:lang w:val="en-US"/>
        </w:rPr>
        <w:t xml:space="preserve"> S</w:t>
      </w:r>
      <w:r w:rsidRPr="00820340">
        <w:rPr>
          <w:smallCaps/>
          <w:u w:val="double"/>
          <w:lang w:val="en-US"/>
        </w:rPr>
        <w:t>hah</w:t>
      </w:r>
      <w:r w:rsidRPr="00820340">
        <w:rPr>
          <w:u w:val="double"/>
          <w:lang w:val="en-US"/>
        </w:rPr>
        <w:t xml:space="preserve"> M</w:t>
      </w:r>
      <w:r w:rsidR="00370A76" w:rsidRPr="00820340">
        <w:rPr>
          <w:u w:val="double"/>
          <w:lang w:val="en-US"/>
        </w:rPr>
        <w:t>.</w:t>
      </w:r>
      <w:r w:rsidRPr="00820340">
        <w:rPr>
          <w:u w:val="double"/>
          <w:lang w:val="en-US"/>
        </w:rPr>
        <w:t>S</w:t>
      </w:r>
      <w:r w:rsidR="00370A76" w:rsidRPr="00820340">
        <w:rPr>
          <w:u w:val="double"/>
          <w:lang w:val="en-US"/>
        </w:rPr>
        <w:t>.</w:t>
      </w:r>
      <w:r w:rsidRPr="00820340">
        <w:rPr>
          <w:u w:val="double"/>
          <w:lang w:val="en-US"/>
        </w:rPr>
        <w:t>U</w:t>
      </w:r>
      <w:r w:rsidR="00370A76" w:rsidRPr="00820340">
        <w:rPr>
          <w:u w:val="double"/>
          <w:lang w:val="en-US"/>
        </w:rPr>
        <w:t>.</w:t>
      </w:r>
      <w:r w:rsidRPr="00820340">
        <w:rPr>
          <w:u w:val="double"/>
          <w:lang w:val="en-US"/>
        </w:rPr>
        <w:t xml:space="preserve">D. </w:t>
      </w:r>
      <w:r w:rsidR="007C690A" w:rsidRPr="00820340">
        <w:rPr>
          <w:u w:val="double"/>
          <w:lang w:val="en-US"/>
        </w:rPr>
        <w:t>(2020)</w:t>
      </w:r>
      <w:r w:rsidR="00370A76" w:rsidRPr="00820340">
        <w:rPr>
          <w:u w:val="double"/>
          <w:lang w:val="en-US"/>
        </w:rPr>
        <w:t>.</w:t>
      </w:r>
      <w:r w:rsidR="007C690A" w:rsidRPr="00820340">
        <w:rPr>
          <w:u w:val="double"/>
          <w:lang w:val="en-US"/>
        </w:rPr>
        <w:t xml:space="preserve"> </w:t>
      </w:r>
      <w:r w:rsidRPr="00820340">
        <w:rPr>
          <w:u w:val="double"/>
          <w:lang w:val="en-US"/>
        </w:rPr>
        <w:t xml:space="preserve">Tularemia: a re-emerging tick-borne infectious disease. </w:t>
      </w:r>
      <w:r w:rsidRPr="00820340">
        <w:rPr>
          <w:i/>
          <w:iCs/>
          <w:u w:val="double"/>
          <w:lang w:val="en-US"/>
        </w:rPr>
        <w:t>Folia Microbiol</w:t>
      </w:r>
      <w:r w:rsidR="00370A76" w:rsidRPr="00820340">
        <w:rPr>
          <w:i/>
          <w:iCs/>
          <w:u w:val="double"/>
          <w:lang w:val="en-US"/>
        </w:rPr>
        <w:t>.</w:t>
      </w:r>
      <w:r w:rsidRPr="00820340">
        <w:rPr>
          <w:i/>
          <w:iCs/>
          <w:u w:val="double"/>
          <w:lang w:val="en-US"/>
        </w:rPr>
        <w:t xml:space="preserve"> </w:t>
      </w:r>
      <w:r w:rsidRPr="00820340">
        <w:rPr>
          <w:u w:val="double"/>
          <w:lang w:val="en-US"/>
        </w:rPr>
        <w:t>(</w:t>
      </w:r>
      <w:r w:rsidRPr="00820340">
        <w:rPr>
          <w:i/>
          <w:iCs/>
          <w:u w:val="double"/>
          <w:lang w:val="en-US"/>
        </w:rPr>
        <w:t>Praha</w:t>
      </w:r>
      <w:r w:rsidRPr="00820340">
        <w:rPr>
          <w:u w:val="double"/>
          <w:lang w:val="en-US"/>
        </w:rPr>
        <w:t>)</w:t>
      </w:r>
      <w:r w:rsidR="00550A39" w:rsidRPr="00820340">
        <w:rPr>
          <w:u w:val="double"/>
          <w:lang w:val="en-US"/>
        </w:rPr>
        <w:t>,</w:t>
      </w:r>
      <w:r w:rsidRPr="00820340">
        <w:rPr>
          <w:u w:val="double"/>
          <w:lang w:val="en-US"/>
        </w:rPr>
        <w:t xml:space="preserve"> </w:t>
      </w:r>
      <w:r w:rsidRPr="00820340">
        <w:rPr>
          <w:b/>
          <w:bCs/>
          <w:u w:val="double"/>
          <w:lang w:val="en-US"/>
        </w:rPr>
        <w:t>28</w:t>
      </w:r>
      <w:r w:rsidR="007C690A" w:rsidRPr="00820340">
        <w:rPr>
          <w:u w:val="double"/>
          <w:lang w:val="en-US"/>
        </w:rPr>
        <w:t xml:space="preserve">, </w:t>
      </w:r>
      <w:r w:rsidRPr="00820340">
        <w:rPr>
          <w:u w:val="double"/>
          <w:lang w:val="en-US"/>
        </w:rPr>
        <w:t xml:space="preserve">1–14. </w:t>
      </w:r>
    </w:p>
    <w:p w14:paraId="1C9D144C" w14:textId="77777777" w:rsidR="003C46A8" w:rsidRPr="00820340" w:rsidRDefault="001E5A16" w:rsidP="00061627">
      <w:pPr>
        <w:pStyle w:val="rtoiles"/>
        <w:rPr>
          <w:lang w:val="en-IE"/>
        </w:rPr>
      </w:pPr>
      <w:r w:rsidRPr="00820340">
        <w:rPr>
          <w:lang w:val="en-IE"/>
        </w:rPr>
        <w:t>*</w:t>
      </w:r>
      <w:r w:rsidRPr="00820340">
        <w:rPr>
          <w:lang w:val="en-IE"/>
        </w:rPr>
        <w:br/>
        <w:t>*   *</w:t>
      </w:r>
    </w:p>
    <w:p w14:paraId="1C9D144D" w14:textId="26ED5AA7" w:rsidR="008A2963" w:rsidRPr="00820340" w:rsidRDefault="004327C5" w:rsidP="004327C5">
      <w:pPr>
        <w:spacing w:before="120" w:after="240" w:line="240" w:lineRule="auto"/>
        <w:jc w:val="center"/>
        <w:rPr>
          <w:rFonts w:ascii="Arial" w:hAnsi="Arial" w:cs="Arial"/>
          <w:sz w:val="18"/>
          <w:szCs w:val="18"/>
          <w:lang w:val="en-IE"/>
        </w:rPr>
      </w:pPr>
      <w:r w:rsidRPr="00820340">
        <w:rPr>
          <w:rFonts w:ascii="Arial" w:hAnsi="Arial" w:cs="Arial"/>
          <w:b/>
          <w:bCs/>
          <w:sz w:val="18"/>
          <w:szCs w:val="18"/>
          <w:u w:val="double"/>
        </w:rPr>
        <w:t>NB:</w:t>
      </w:r>
      <w:r w:rsidRPr="00820340">
        <w:rPr>
          <w:rFonts w:ascii="Arial" w:hAnsi="Arial" w:cs="Arial"/>
          <w:sz w:val="18"/>
          <w:szCs w:val="18"/>
          <w:u w:val="double"/>
        </w:rPr>
        <w:t xml:space="preserve"> At the time of publication (2022) there was no OIE Reference Laboratory for </w:t>
      </w:r>
      <w:proofErr w:type="spellStart"/>
      <w:r w:rsidRPr="00820340">
        <w:rPr>
          <w:rFonts w:ascii="Arial" w:hAnsi="Arial" w:cs="Arial"/>
          <w:iCs/>
          <w:sz w:val="18"/>
          <w:szCs w:val="18"/>
          <w:u w:val="double"/>
          <w:lang w:val="en-IE"/>
        </w:rPr>
        <w:t>tularemia</w:t>
      </w:r>
      <w:proofErr w:type="spellEnd"/>
      <w:r w:rsidRPr="00820340">
        <w:rPr>
          <w:rFonts w:ascii="Arial" w:hAnsi="Arial" w:cs="Arial"/>
          <w:sz w:val="18"/>
          <w:szCs w:val="18"/>
          <w:u w:val="double"/>
        </w:rPr>
        <w:br/>
      </w:r>
      <w:r w:rsidR="008A2963" w:rsidRPr="00820340">
        <w:rPr>
          <w:rFonts w:ascii="Arial" w:hAnsi="Arial" w:cs="Arial"/>
          <w:sz w:val="18"/>
          <w:szCs w:val="18"/>
          <w:u w:val="double"/>
          <w:lang w:val="en-IE"/>
        </w:rPr>
        <w:t xml:space="preserve">(see Table in Part 4 of this </w:t>
      </w:r>
      <w:r w:rsidR="008A2963" w:rsidRPr="00820340">
        <w:rPr>
          <w:rFonts w:ascii="Arial" w:hAnsi="Arial" w:cs="Arial"/>
          <w:i/>
          <w:sz w:val="18"/>
          <w:szCs w:val="18"/>
          <w:u w:val="double"/>
          <w:lang w:val="en-IE"/>
        </w:rPr>
        <w:t xml:space="preserve">Terrestrial Manual </w:t>
      </w:r>
      <w:r w:rsidR="008A2963" w:rsidRPr="00820340">
        <w:rPr>
          <w:rFonts w:ascii="Arial" w:hAnsi="Arial" w:cs="Arial"/>
          <w:sz w:val="18"/>
          <w:szCs w:val="18"/>
          <w:u w:val="double"/>
          <w:lang w:val="en-IE"/>
        </w:rPr>
        <w:t xml:space="preserve">or consult the OIE Web site for the most up-to-date list: </w:t>
      </w:r>
      <w:hyperlink r:id="rId17" w:anchor="ui-id-3" w:history="1">
        <w:r w:rsidRPr="00820340">
          <w:rPr>
            <w:rStyle w:val="Hyperlink"/>
            <w:rFonts w:ascii="Arial" w:hAnsi="Arial" w:cs="Arial"/>
            <w:sz w:val="18"/>
            <w:szCs w:val="18"/>
          </w:rPr>
          <w:t>https://www.oie.int/en/what-we-offer/expertise-network/reference-laboratories/#ui-id-3</w:t>
        </w:r>
      </w:hyperlink>
      <w:hyperlink r:id="rId18" w:history="1"/>
      <w:r w:rsidR="008A2963" w:rsidRPr="00820340">
        <w:rPr>
          <w:rFonts w:ascii="Arial" w:hAnsi="Arial" w:cs="Arial"/>
          <w:sz w:val="18"/>
          <w:szCs w:val="18"/>
          <w:lang w:val="en-IE"/>
        </w:rPr>
        <w:t xml:space="preserve">). </w:t>
      </w:r>
    </w:p>
    <w:p w14:paraId="1C9D144E" w14:textId="5EAA016F" w:rsidR="008A2963" w:rsidRPr="00F776A6" w:rsidRDefault="004B3822" w:rsidP="008F40FE">
      <w:pPr>
        <w:tabs>
          <w:tab w:val="clear" w:pos="-720"/>
        </w:tabs>
        <w:spacing w:before="120" w:after="240" w:line="240" w:lineRule="auto"/>
        <w:jc w:val="center"/>
        <w:rPr>
          <w:lang w:val="en-IE"/>
        </w:rPr>
      </w:pPr>
      <w:r w:rsidRPr="00820340">
        <w:rPr>
          <w:rFonts w:ascii="Arial" w:hAnsi="Arial" w:cs="Arial"/>
          <w:b/>
          <w:smallCaps/>
          <w:sz w:val="18"/>
          <w:szCs w:val="18"/>
        </w:rPr>
        <w:t>NB:</w:t>
      </w:r>
      <w:r w:rsidRPr="00820340">
        <w:rPr>
          <w:rFonts w:ascii="Arial" w:hAnsi="Arial" w:cs="Arial"/>
          <w:smallCaps/>
          <w:sz w:val="18"/>
          <w:szCs w:val="18"/>
        </w:rPr>
        <w:t xml:space="preserve"> First adopted in 1991; Most recent updates adopted in 2016.</w:t>
      </w:r>
    </w:p>
    <w:sectPr w:rsidR="008A2963" w:rsidRPr="00F776A6" w:rsidSect="00392860">
      <w:headerReference w:type="even" r:id="rId19"/>
      <w:headerReference w:type="default" r:id="rId20"/>
      <w:footerReference w:type="even" r:id="rId21"/>
      <w:footerReference w:type="default" r:id="rId22"/>
      <w:footerReference w:type="first" r:id="rId23"/>
      <w:type w:val="oddPage"/>
      <w:pgSz w:w="11907" w:h="16840" w:code="9"/>
      <w:pgMar w:top="-1418" w:right="1418" w:bottom="1418" w:left="1418" w:header="567" w:footer="567" w:gutter="0"/>
      <w:paperSrc w:first="7" w:other="7"/>
      <w:lnNumType w:countBy="1" w:restart="continuous"/>
      <w:pgNumType w:start="1"/>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Sara Linnane" w:date="2022-02-09T15:19:00Z" w:initials="SL">
    <w:p w14:paraId="17F6E131" w14:textId="77777777" w:rsidR="00A9515A" w:rsidRDefault="00A9515A" w:rsidP="00A9515A">
      <w:pPr>
        <w:pStyle w:val="CommentText"/>
        <w:jc w:val="left"/>
      </w:pPr>
      <w:r>
        <w:rPr>
          <w:rStyle w:val="CommentReference"/>
        </w:rPr>
        <w:annotationRef/>
      </w:r>
      <w:r>
        <w:t xml:space="preserve">Author, one Member proposed the inclusion of this section on Maldi-Tof. The Commission asks if you could complete the text by mentioning </w:t>
      </w:r>
      <w:r>
        <w:rPr>
          <w:lang w:val="en-NZ"/>
        </w:rPr>
        <w:t xml:space="preserve">further specifics about the use of alcohol to prepare the sample, specifically the concentration of the alcohol to be used and the time it should be in the alcohol. </w:t>
      </w:r>
      <w:r>
        <w:t>Please also could you choose just one of the three references proposed for inclusion.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F6E1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FFC8" w16cex:dateUtc="2022-02-09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F6E131" w16cid:durableId="25B8FF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728DD" w14:textId="77777777" w:rsidR="009F38C0" w:rsidRDefault="009F38C0">
      <w:r>
        <w:separator/>
      </w:r>
    </w:p>
  </w:endnote>
  <w:endnote w:type="continuationSeparator" w:id="0">
    <w:p w14:paraId="00211F42" w14:textId="77777777" w:rsidR="009F38C0" w:rsidRDefault="009F38C0">
      <w:r>
        <w:continuationSeparator/>
      </w:r>
    </w:p>
  </w:endnote>
  <w:endnote w:type="continuationNotice" w:id="1">
    <w:p w14:paraId="7A53F4D0" w14:textId="77777777" w:rsidR="009F38C0" w:rsidRDefault="009F38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ttawa">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7C2E">
    <w:altName w:val="Times New Roman"/>
    <w:charset w:val="00"/>
    <w:family w:val="roman"/>
    <w:pitch w:val="default"/>
    <w:sig w:usb0="00000003" w:usb1="00000000" w:usb2="00000000" w:usb3="00000000" w:csb0="00000001" w:csb1="00000000"/>
  </w:font>
  <w:font w:name="AdvP7C34">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1B76" w14:textId="3175D173" w:rsidR="00F90EDB" w:rsidRPr="00F90EDB" w:rsidRDefault="00F90EDB" w:rsidP="00F90EDB">
    <w:pPr>
      <w:pBdr>
        <w:top w:val="single" w:sz="6" w:space="5" w:color="auto"/>
      </w:pBdr>
      <w:tabs>
        <w:tab w:val="clear" w:pos="-720"/>
        <w:tab w:val="right" w:pos="9072"/>
      </w:tabs>
      <w:spacing w:line="240" w:lineRule="exact"/>
      <w:jc w:val="left"/>
      <w:rPr>
        <w:rFonts w:ascii="Ottawa" w:hAnsi="Ottawa"/>
        <w:sz w:val="22"/>
      </w:rPr>
    </w:pPr>
    <w:r>
      <w:rPr>
        <w:rFonts w:ascii="Ottawa" w:hAnsi="Ottawa"/>
        <w:sz w:val="22"/>
      </w:rPr>
      <w:fldChar w:fldCharType="begin"/>
    </w:r>
    <w:r>
      <w:rPr>
        <w:rFonts w:ascii="Ottawa" w:hAnsi="Ottawa"/>
        <w:sz w:val="22"/>
      </w:rPr>
      <w:instrText>PAGE</w:instrText>
    </w:r>
    <w:r>
      <w:rPr>
        <w:rFonts w:ascii="Ottawa" w:hAnsi="Ottawa"/>
        <w:sz w:val="22"/>
      </w:rPr>
      <w:fldChar w:fldCharType="separate"/>
    </w:r>
    <w:r>
      <w:rPr>
        <w:rFonts w:ascii="Ottawa" w:hAnsi="Ottawa"/>
      </w:rPr>
      <w:t>1</w:t>
    </w:r>
    <w:r>
      <w:rPr>
        <w:rFonts w:ascii="Ottawa" w:hAnsi="Ottawa"/>
        <w:sz w:val="22"/>
      </w:rPr>
      <w:fldChar w:fldCharType="end"/>
    </w:r>
    <w:r>
      <w:rPr>
        <w:rFonts w:ascii="Ottawa" w:hAnsi="Ottawa"/>
        <w:sz w:val="22"/>
      </w:rPr>
      <w:tab/>
      <w:t xml:space="preserve">OIE </w:t>
    </w:r>
    <w:r>
      <w:rPr>
        <w:rFonts w:ascii="Ottawa" w:hAnsi="Ottawa"/>
        <w:i/>
        <w:iCs/>
        <w:sz w:val="22"/>
      </w:rPr>
      <w:t>Terrestrial</w:t>
    </w:r>
    <w:r w:rsidRPr="001724D5">
      <w:rPr>
        <w:rFonts w:ascii="Ottawa" w:hAnsi="Ottawa"/>
        <w:i/>
        <w:sz w:val="22"/>
      </w:rPr>
      <w:t xml:space="preserve"> </w:t>
    </w:r>
    <w:r>
      <w:rPr>
        <w:rFonts w:ascii="Ottawa" w:hAnsi="Ottawa"/>
        <w:i/>
        <w:sz w:val="22"/>
      </w:rPr>
      <w:t>Manual</w:t>
    </w:r>
    <w:r>
      <w:rPr>
        <w:rFonts w:ascii="Ottawa" w:hAnsi="Ottawa"/>
        <w:sz w:val="22"/>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0F04" w14:textId="5A21FFAD" w:rsidR="00F90EDB" w:rsidRPr="00F90EDB" w:rsidRDefault="00F90EDB" w:rsidP="00F90EDB">
    <w:pPr>
      <w:pBdr>
        <w:top w:val="single" w:sz="6" w:space="5" w:color="auto"/>
      </w:pBdr>
      <w:tabs>
        <w:tab w:val="clear" w:pos="-720"/>
        <w:tab w:val="right" w:pos="9072"/>
      </w:tabs>
      <w:spacing w:line="240" w:lineRule="exact"/>
      <w:jc w:val="left"/>
      <w:rPr>
        <w:rFonts w:ascii="Ottawa" w:hAnsi="Ottawa"/>
        <w:sz w:val="22"/>
      </w:rPr>
    </w:pPr>
    <w:r>
      <w:rPr>
        <w:rFonts w:ascii="Ottawa" w:hAnsi="Ottawa"/>
        <w:sz w:val="22"/>
      </w:rPr>
      <w:t xml:space="preserve">OIE </w:t>
    </w:r>
    <w:r>
      <w:rPr>
        <w:rFonts w:ascii="Ottawa" w:hAnsi="Ottawa"/>
        <w:i/>
        <w:iCs/>
        <w:sz w:val="22"/>
      </w:rPr>
      <w:t>Terrestrial</w:t>
    </w:r>
    <w:r w:rsidRPr="001724D5">
      <w:rPr>
        <w:rFonts w:ascii="Ottawa" w:hAnsi="Ottawa"/>
        <w:i/>
        <w:sz w:val="22"/>
      </w:rPr>
      <w:t xml:space="preserve"> </w:t>
    </w:r>
    <w:r>
      <w:rPr>
        <w:rFonts w:ascii="Ottawa" w:hAnsi="Ottawa"/>
        <w:i/>
        <w:sz w:val="22"/>
      </w:rPr>
      <w:t>Manual</w:t>
    </w:r>
    <w:r>
      <w:rPr>
        <w:rFonts w:ascii="Ottawa" w:hAnsi="Ottawa"/>
        <w:sz w:val="22"/>
      </w:rPr>
      <w:t xml:space="preserve"> 2022</w:t>
    </w:r>
    <w:r>
      <w:rPr>
        <w:rFonts w:ascii="Ottawa" w:hAnsi="Ottawa"/>
        <w:sz w:val="22"/>
      </w:rPr>
      <w:tab/>
    </w:r>
    <w:r>
      <w:rPr>
        <w:rFonts w:ascii="Ottawa" w:hAnsi="Ottawa"/>
        <w:sz w:val="22"/>
      </w:rPr>
      <w:fldChar w:fldCharType="begin"/>
    </w:r>
    <w:r>
      <w:rPr>
        <w:rFonts w:ascii="Ottawa" w:hAnsi="Ottawa"/>
        <w:sz w:val="22"/>
      </w:rPr>
      <w:instrText>PAGE</w:instrText>
    </w:r>
    <w:r>
      <w:rPr>
        <w:rFonts w:ascii="Ottawa" w:hAnsi="Ottawa"/>
        <w:sz w:val="22"/>
      </w:rPr>
      <w:fldChar w:fldCharType="separate"/>
    </w:r>
    <w:r>
      <w:rPr>
        <w:rFonts w:ascii="Ottawa" w:hAnsi="Ottawa"/>
      </w:rPr>
      <w:t>1</w:t>
    </w:r>
    <w:r>
      <w:rPr>
        <w:rFonts w:ascii="Ottawa" w:hAnsi="Ottawa"/>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1257" w14:textId="4ED69286" w:rsidR="002460F0" w:rsidRPr="002460F0" w:rsidRDefault="002460F0" w:rsidP="002460F0">
    <w:pPr>
      <w:pBdr>
        <w:top w:val="single" w:sz="6" w:space="5" w:color="auto"/>
      </w:pBdr>
      <w:tabs>
        <w:tab w:val="clear" w:pos="-720"/>
        <w:tab w:val="right" w:pos="9072"/>
      </w:tabs>
      <w:spacing w:line="240" w:lineRule="exact"/>
      <w:jc w:val="left"/>
      <w:rPr>
        <w:rFonts w:ascii="Ottawa" w:hAnsi="Ottawa"/>
        <w:sz w:val="22"/>
      </w:rPr>
    </w:pPr>
    <w:r>
      <w:rPr>
        <w:rFonts w:ascii="Ottawa" w:hAnsi="Ottawa"/>
        <w:sz w:val="22"/>
      </w:rPr>
      <w:t xml:space="preserve">OIE </w:t>
    </w:r>
    <w:r>
      <w:rPr>
        <w:rFonts w:ascii="Ottawa" w:hAnsi="Ottawa"/>
        <w:i/>
        <w:iCs/>
        <w:sz w:val="22"/>
      </w:rPr>
      <w:t>Terrestrial</w:t>
    </w:r>
    <w:r w:rsidRPr="001724D5">
      <w:rPr>
        <w:rFonts w:ascii="Ottawa" w:hAnsi="Ottawa"/>
        <w:i/>
        <w:sz w:val="22"/>
      </w:rPr>
      <w:t xml:space="preserve"> </w:t>
    </w:r>
    <w:r>
      <w:rPr>
        <w:rFonts w:ascii="Ottawa" w:hAnsi="Ottawa"/>
        <w:i/>
        <w:sz w:val="22"/>
      </w:rPr>
      <w:t>Manual</w:t>
    </w:r>
    <w:r>
      <w:rPr>
        <w:rFonts w:ascii="Ottawa" w:hAnsi="Ottawa"/>
        <w:sz w:val="22"/>
      </w:rPr>
      <w:t xml:space="preserve"> 2022</w:t>
    </w:r>
    <w:r>
      <w:rPr>
        <w:rFonts w:ascii="Ottawa" w:hAnsi="Ottawa"/>
        <w:sz w:val="22"/>
      </w:rPr>
      <w:tab/>
    </w:r>
    <w:r>
      <w:rPr>
        <w:rFonts w:ascii="Ottawa" w:hAnsi="Ottawa"/>
        <w:sz w:val="22"/>
      </w:rPr>
      <w:fldChar w:fldCharType="begin"/>
    </w:r>
    <w:r>
      <w:rPr>
        <w:rFonts w:ascii="Ottawa" w:hAnsi="Ottawa"/>
        <w:sz w:val="22"/>
      </w:rPr>
      <w:instrText>PAGE</w:instrText>
    </w:r>
    <w:r>
      <w:rPr>
        <w:rFonts w:ascii="Ottawa" w:hAnsi="Ottawa"/>
        <w:sz w:val="22"/>
      </w:rPr>
      <w:fldChar w:fldCharType="separate"/>
    </w:r>
    <w:r>
      <w:rPr>
        <w:rFonts w:ascii="Ottawa" w:hAnsi="Ottawa"/>
        <w:sz w:val="22"/>
      </w:rPr>
      <w:t>1</w:t>
    </w:r>
    <w:r>
      <w:rPr>
        <w:rFonts w:ascii="Ottawa" w:hAnsi="Ottawa"/>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F1E20" w14:textId="77777777" w:rsidR="009F38C0" w:rsidRDefault="009F38C0">
      <w:r>
        <w:separator/>
      </w:r>
    </w:p>
  </w:footnote>
  <w:footnote w:type="continuationSeparator" w:id="0">
    <w:p w14:paraId="341F6944" w14:textId="77777777" w:rsidR="009F38C0" w:rsidRDefault="009F38C0">
      <w:r>
        <w:continuationSeparator/>
      </w:r>
    </w:p>
  </w:footnote>
  <w:footnote w:type="continuationNotice" w:id="1">
    <w:p w14:paraId="50E8D327" w14:textId="77777777" w:rsidR="009F38C0" w:rsidRDefault="009F38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75FE" w14:textId="13A6029C" w:rsidR="00F90EDB" w:rsidRPr="00F90EDB" w:rsidRDefault="00F90EDB" w:rsidP="00F90EDB">
    <w:pPr>
      <w:pBdr>
        <w:bottom w:val="single" w:sz="6" w:space="1" w:color="auto"/>
      </w:pBdr>
      <w:spacing w:line="240" w:lineRule="auto"/>
      <w:ind w:right="-1"/>
      <w:jc w:val="center"/>
      <w:rPr>
        <w:rFonts w:ascii="Ottawa" w:hAnsi="Ottawa"/>
        <w:i/>
      </w:rPr>
    </w:pPr>
    <w:r>
      <w:rPr>
        <w:rFonts w:ascii="Ottawa" w:hAnsi="Ottawa"/>
        <w:i/>
      </w:rPr>
      <w:t xml:space="preserve">Chapter 3.1.22. – </w:t>
    </w:r>
    <w:proofErr w:type="spellStart"/>
    <w:r>
      <w:rPr>
        <w:rFonts w:ascii="Ottawa" w:hAnsi="Ottawa"/>
        <w:i/>
      </w:rPr>
      <w:t>Tularemia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4640" w14:textId="0683D8FC" w:rsidR="00F90EDB" w:rsidRPr="00F90EDB" w:rsidRDefault="00F90EDB" w:rsidP="00F90EDB">
    <w:pPr>
      <w:pBdr>
        <w:bottom w:val="single" w:sz="6" w:space="1" w:color="auto"/>
      </w:pBdr>
      <w:spacing w:line="240" w:lineRule="auto"/>
      <w:ind w:right="-1"/>
      <w:jc w:val="center"/>
      <w:rPr>
        <w:rFonts w:ascii="Ottawa" w:hAnsi="Ottawa"/>
        <w:i/>
      </w:rPr>
    </w:pPr>
    <w:r>
      <w:rPr>
        <w:rFonts w:ascii="Ottawa" w:hAnsi="Ottawa"/>
        <w:i/>
      </w:rPr>
      <w:t xml:space="preserve">Chapter 3.1.22. – </w:t>
    </w:r>
    <w:proofErr w:type="spellStart"/>
    <w:r>
      <w:rPr>
        <w:rFonts w:ascii="Ottawa" w:hAnsi="Ottawa"/>
        <w:i/>
      </w:rPr>
      <w:t>Tularemia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18"/>
    <w:multiLevelType w:val="hybridMultilevel"/>
    <w:tmpl w:val="E9D05B46"/>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5465A9"/>
    <w:multiLevelType w:val="hybridMultilevel"/>
    <w:tmpl w:val="2F2C0C3C"/>
    <w:lvl w:ilvl="0" w:tplc="E174D77A">
      <w:start w:val="3"/>
      <w:numFmt w:val="lowerRoman"/>
      <w:lvlText w:val="%1)"/>
      <w:lvlJc w:val="left"/>
      <w:pPr>
        <w:tabs>
          <w:tab w:val="num" w:pos="1145"/>
        </w:tabs>
        <w:ind w:left="1145" w:hanging="720"/>
      </w:pPr>
      <w:rPr>
        <w:rFonts w:hint="default"/>
      </w:rPr>
    </w:lvl>
    <w:lvl w:ilvl="1" w:tplc="08090019" w:tentative="1">
      <w:start w:val="1"/>
      <w:numFmt w:val="lowerLetter"/>
      <w:lvlText w:val="%2."/>
      <w:lvlJc w:val="left"/>
      <w:pPr>
        <w:tabs>
          <w:tab w:val="num" w:pos="1505"/>
        </w:tabs>
        <w:ind w:left="1505" w:hanging="360"/>
      </w:pPr>
    </w:lvl>
    <w:lvl w:ilvl="2" w:tplc="0809001B" w:tentative="1">
      <w:start w:val="1"/>
      <w:numFmt w:val="lowerRoman"/>
      <w:lvlText w:val="%3."/>
      <w:lvlJc w:val="right"/>
      <w:pPr>
        <w:tabs>
          <w:tab w:val="num" w:pos="2225"/>
        </w:tabs>
        <w:ind w:left="2225" w:hanging="180"/>
      </w:pPr>
    </w:lvl>
    <w:lvl w:ilvl="3" w:tplc="0809000F" w:tentative="1">
      <w:start w:val="1"/>
      <w:numFmt w:val="decimal"/>
      <w:lvlText w:val="%4."/>
      <w:lvlJc w:val="left"/>
      <w:pPr>
        <w:tabs>
          <w:tab w:val="num" w:pos="2945"/>
        </w:tabs>
        <w:ind w:left="2945" w:hanging="360"/>
      </w:pPr>
    </w:lvl>
    <w:lvl w:ilvl="4" w:tplc="08090019" w:tentative="1">
      <w:start w:val="1"/>
      <w:numFmt w:val="lowerLetter"/>
      <w:lvlText w:val="%5."/>
      <w:lvlJc w:val="left"/>
      <w:pPr>
        <w:tabs>
          <w:tab w:val="num" w:pos="3665"/>
        </w:tabs>
        <w:ind w:left="3665" w:hanging="360"/>
      </w:pPr>
    </w:lvl>
    <w:lvl w:ilvl="5" w:tplc="0809001B" w:tentative="1">
      <w:start w:val="1"/>
      <w:numFmt w:val="lowerRoman"/>
      <w:lvlText w:val="%6."/>
      <w:lvlJc w:val="right"/>
      <w:pPr>
        <w:tabs>
          <w:tab w:val="num" w:pos="4385"/>
        </w:tabs>
        <w:ind w:left="4385" w:hanging="180"/>
      </w:pPr>
    </w:lvl>
    <w:lvl w:ilvl="6" w:tplc="0809000F" w:tentative="1">
      <w:start w:val="1"/>
      <w:numFmt w:val="decimal"/>
      <w:lvlText w:val="%7."/>
      <w:lvlJc w:val="left"/>
      <w:pPr>
        <w:tabs>
          <w:tab w:val="num" w:pos="5105"/>
        </w:tabs>
        <w:ind w:left="5105" w:hanging="360"/>
      </w:pPr>
    </w:lvl>
    <w:lvl w:ilvl="7" w:tplc="08090019" w:tentative="1">
      <w:start w:val="1"/>
      <w:numFmt w:val="lowerLetter"/>
      <w:lvlText w:val="%8."/>
      <w:lvlJc w:val="left"/>
      <w:pPr>
        <w:tabs>
          <w:tab w:val="num" w:pos="5825"/>
        </w:tabs>
        <w:ind w:left="5825" w:hanging="360"/>
      </w:pPr>
    </w:lvl>
    <w:lvl w:ilvl="8" w:tplc="0809001B" w:tentative="1">
      <w:start w:val="1"/>
      <w:numFmt w:val="lowerRoman"/>
      <w:lvlText w:val="%9."/>
      <w:lvlJc w:val="right"/>
      <w:pPr>
        <w:tabs>
          <w:tab w:val="num" w:pos="6545"/>
        </w:tabs>
        <w:ind w:left="6545" w:hanging="180"/>
      </w:pPr>
    </w:lvl>
  </w:abstractNum>
  <w:abstractNum w:abstractNumId="2" w15:restartNumberingAfterBreak="0">
    <w:nsid w:val="28FB5196"/>
    <w:multiLevelType w:val="hybridMultilevel"/>
    <w:tmpl w:val="710C7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D406E"/>
    <w:multiLevelType w:val="hybridMultilevel"/>
    <w:tmpl w:val="47FA8FAA"/>
    <w:lvl w:ilvl="0" w:tplc="6EA06B48">
      <w:start w:val="5"/>
      <w:numFmt w:val="decimal"/>
      <w:lvlText w:val="%1."/>
      <w:lvlJc w:val="left"/>
      <w:pPr>
        <w:tabs>
          <w:tab w:val="num" w:pos="405"/>
        </w:tabs>
        <w:ind w:left="405" w:hanging="360"/>
      </w:pPr>
      <w:rPr>
        <w:rFonts w:hint="default"/>
      </w:rPr>
    </w:lvl>
    <w:lvl w:ilvl="1" w:tplc="08090019" w:tentative="1">
      <w:start w:val="1"/>
      <w:numFmt w:val="lowerLetter"/>
      <w:lvlText w:val="%2."/>
      <w:lvlJc w:val="left"/>
      <w:pPr>
        <w:tabs>
          <w:tab w:val="num" w:pos="1125"/>
        </w:tabs>
        <w:ind w:left="1125" w:hanging="360"/>
      </w:pPr>
    </w:lvl>
    <w:lvl w:ilvl="2" w:tplc="0809001B" w:tentative="1">
      <w:start w:val="1"/>
      <w:numFmt w:val="lowerRoman"/>
      <w:lvlText w:val="%3."/>
      <w:lvlJc w:val="right"/>
      <w:pPr>
        <w:tabs>
          <w:tab w:val="num" w:pos="1845"/>
        </w:tabs>
        <w:ind w:left="1845" w:hanging="180"/>
      </w:pPr>
    </w:lvl>
    <w:lvl w:ilvl="3" w:tplc="0809000F" w:tentative="1">
      <w:start w:val="1"/>
      <w:numFmt w:val="decimal"/>
      <w:lvlText w:val="%4."/>
      <w:lvlJc w:val="left"/>
      <w:pPr>
        <w:tabs>
          <w:tab w:val="num" w:pos="2565"/>
        </w:tabs>
        <w:ind w:left="2565" w:hanging="360"/>
      </w:pPr>
    </w:lvl>
    <w:lvl w:ilvl="4" w:tplc="08090019" w:tentative="1">
      <w:start w:val="1"/>
      <w:numFmt w:val="lowerLetter"/>
      <w:lvlText w:val="%5."/>
      <w:lvlJc w:val="left"/>
      <w:pPr>
        <w:tabs>
          <w:tab w:val="num" w:pos="3285"/>
        </w:tabs>
        <w:ind w:left="3285" w:hanging="360"/>
      </w:pPr>
    </w:lvl>
    <w:lvl w:ilvl="5" w:tplc="0809001B" w:tentative="1">
      <w:start w:val="1"/>
      <w:numFmt w:val="lowerRoman"/>
      <w:lvlText w:val="%6."/>
      <w:lvlJc w:val="right"/>
      <w:pPr>
        <w:tabs>
          <w:tab w:val="num" w:pos="4005"/>
        </w:tabs>
        <w:ind w:left="4005" w:hanging="180"/>
      </w:pPr>
    </w:lvl>
    <w:lvl w:ilvl="6" w:tplc="0809000F" w:tentative="1">
      <w:start w:val="1"/>
      <w:numFmt w:val="decimal"/>
      <w:lvlText w:val="%7."/>
      <w:lvlJc w:val="left"/>
      <w:pPr>
        <w:tabs>
          <w:tab w:val="num" w:pos="4725"/>
        </w:tabs>
        <w:ind w:left="4725" w:hanging="360"/>
      </w:pPr>
    </w:lvl>
    <w:lvl w:ilvl="7" w:tplc="08090019" w:tentative="1">
      <w:start w:val="1"/>
      <w:numFmt w:val="lowerLetter"/>
      <w:lvlText w:val="%8."/>
      <w:lvlJc w:val="left"/>
      <w:pPr>
        <w:tabs>
          <w:tab w:val="num" w:pos="5445"/>
        </w:tabs>
        <w:ind w:left="5445" w:hanging="360"/>
      </w:pPr>
    </w:lvl>
    <w:lvl w:ilvl="8" w:tplc="0809001B" w:tentative="1">
      <w:start w:val="1"/>
      <w:numFmt w:val="lowerRoman"/>
      <w:lvlText w:val="%9."/>
      <w:lvlJc w:val="right"/>
      <w:pPr>
        <w:tabs>
          <w:tab w:val="num" w:pos="6165"/>
        </w:tabs>
        <w:ind w:left="6165" w:hanging="180"/>
      </w:pPr>
    </w:lvl>
  </w:abstractNum>
  <w:abstractNum w:abstractNumId="4" w15:restartNumberingAfterBreak="0">
    <w:nsid w:val="5CA16368"/>
    <w:multiLevelType w:val="multilevel"/>
    <w:tmpl w:val="D1E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727692"/>
    <w:multiLevelType w:val="hybridMultilevel"/>
    <w:tmpl w:val="A24230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0E7A5F"/>
    <w:multiLevelType w:val="hybridMultilevel"/>
    <w:tmpl w:val="D54677A4"/>
    <w:lvl w:ilvl="0" w:tplc="1690F1D4">
      <w:start w:val="5"/>
      <w:numFmt w:val="lowerLetter"/>
      <w:lvlText w:val="%1)"/>
      <w:lvlJc w:val="left"/>
      <w:pPr>
        <w:tabs>
          <w:tab w:val="num" w:pos="430"/>
        </w:tabs>
        <w:ind w:left="430" w:hanging="4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E905A52"/>
    <w:multiLevelType w:val="hybridMultilevel"/>
    <w:tmpl w:val="EDC2B0DC"/>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94110D4"/>
    <w:multiLevelType w:val="singleLevel"/>
    <w:tmpl w:val="8774F6E2"/>
    <w:lvl w:ilvl="0">
      <w:start w:val="1"/>
      <w:numFmt w:val="lowerRoman"/>
      <w:lvlText w:val="%1) "/>
      <w:legacy w:legacy="1" w:legacySpace="0" w:legacyIndent="283"/>
      <w:lvlJc w:val="left"/>
      <w:pPr>
        <w:ind w:left="708" w:hanging="283"/>
      </w:pPr>
      <w:rPr>
        <w:rFonts w:ascii="Arial" w:hAnsi="Arial" w:hint="default"/>
        <w:b w:val="0"/>
        <w:i w:val="0"/>
        <w:sz w:val="18"/>
        <w:u w:val="none"/>
      </w:rPr>
    </w:lvl>
  </w:abstractNum>
  <w:abstractNum w:abstractNumId="9" w15:restartNumberingAfterBreak="0">
    <w:nsid w:val="7C2A2A67"/>
    <w:multiLevelType w:val="hybridMultilevel"/>
    <w:tmpl w:val="C86460E6"/>
    <w:lvl w:ilvl="0" w:tplc="1690F1D4">
      <w:start w:val="5"/>
      <w:numFmt w:val="lowerLetter"/>
      <w:lvlText w:val="%1)"/>
      <w:lvlJc w:val="left"/>
      <w:pPr>
        <w:tabs>
          <w:tab w:val="num" w:pos="430"/>
        </w:tabs>
        <w:ind w:left="430" w:hanging="4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E055F70"/>
    <w:multiLevelType w:val="singleLevel"/>
    <w:tmpl w:val="0BD2D144"/>
    <w:lvl w:ilvl="0">
      <w:start w:val="2"/>
      <w:numFmt w:val="lowerRoman"/>
      <w:lvlText w:val="%1) "/>
      <w:legacy w:legacy="1" w:legacySpace="0" w:legacyIndent="283"/>
      <w:lvlJc w:val="left"/>
      <w:pPr>
        <w:ind w:left="708" w:hanging="283"/>
      </w:pPr>
      <w:rPr>
        <w:rFonts w:ascii="Arial" w:hAnsi="Arial" w:hint="default"/>
        <w:b w:val="0"/>
        <w:i w:val="0"/>
        <w:sz w:val="18"/>
        <w:u w:val="none"/>
      </w:rPr>
    </w:lvl>
  </w:abstractNum>
  <w:num w:numId="1">
    <w:abstractNumId w:val="8"/>
  </w:num>
  <w:num w:numId="2">
    <w:abstractNumId w:val="10"/>
  </w:num>
  <w:num w:numId="3">
    <w:abstractNumId w:val="10"/>
    <w:lvlOverride w:ilvl="0">
      <w:lvl w:ilvl="0">
        <w:start w:val="1"/>
        <w:numFmt w:val="lowerRoman"/>
        <w:lvlText w:val="%1) "/>
        <w:legacy w:legacy="1" w:legacySpace="0" w:legacyIndent="283"/>
        <w:lvlJc w:val="left"/>
        <w:pPr>
          <w:ind w:left="708" w:hanging="283"/>
        </w:pPr>
        <w:rPr>
          <w:rFonts w:ascii="Arial" w:hAnsi="Arial" w:hint="default"/>
          <w:b w:val="0"/>
          <w:i w:val="0"/>
          <w:sz w:val="18"/>
          <w:u w:val="none"/>
        </w:rPr>
      </w:lvl>
    </w:lvlOverride>
  </w:num>
  <w:num w:numId="4">
    <w:abstractNumId w:val="5"/>
  </w:num>
  <w:num w:numId="5">
    <w:abstractNumId w:val="3"/>
  </w:num>
  <w:num w:numId="6">
    <w:abstractNumId w:val="0"/>
  </w:num>
  <w:num w:numId="7">
    <w:abstractNumId w:val="7"/>
  </w:num>
  <w:num w:numId="8">
    <w:abstractNumId w:val="1"/>
  </w:num>
  <w:num w:numId="9">
    <w:abstractNumId w:val="9"/>
  </w:num>
  <w:num w:numId="10">
    <w:abstractNumId w:val="6"/>
  </w:num>
  <w:num w:numId="11">
    <w:abstractNumId w:val="2"/>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 Linnane">
    <w15:presenceInfo w15:providerId="AD" w15:userId="S::s.linnane@oie.int::f4eb12ed-d8e2-4ff7-99e1-756b00174c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ctiveWritingStyle w:appName="MSWord" w:lang="en-GB" w:vendorID="64" w:dllVersion="6" w:nlCheck="1" w:checkStyle="1"/>
  <w:activeWritingStyle w:appName="MSWord" w:lang="fr-FR" w:vendorID="64" w:dllVersion="6" w:nlCheck="1" w:checkStyle="0"/>
  <w:activeWritingStyle w:appName="MSWord" w:lang="de-DE" w:vendorID="64" w:dllVersion="6" w:nlCheck="1" w:checkStyle="1"/>
  <w:activeWritingStyle w:appName="MSWord" w:lang="es-ES" w:vendorID="64" w:dllVersion="6" w:nlCheck="1" w:checkStyle="0"/>
  <w:activeWritingStyle w:appName="MSWord" w:lang="en-GB" w:vendorID="64" w:dllVersion="5"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IE"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es-SV" w:vendorID="64" w:dllVersion="0" w:nlCheck="1" w:checkStyle="0"/>
  <w:activeWritingStyle w:appName="MSWord" w:lang="nl-NL" w:vendorID="64" w:dllVersion="0" w:nlCheck="1" w:checkStyle="0"/>
  <w:activeWritingStyle w:appName="MSWord" w:lang="sv-SE" w:vendorID="64" w:dllVersion="0" w:nlCheck="1" w:checkStyle="0"/>
  <w:activeWritingStyle w:appName="MSWord" w:lang="en-GB" w:vendorID="8" w:dllVersion="513" w:checkStyle="1"/>
  <w:activeWritingStyle w:appName="MSWord" w:lang="en-US" w:vendorID="8" w:dllVersion="513" w:checkStyle="1"/>
  <w:activeWritingStyle w:appName="MSWord" w:lang="de-DE" w:vendorID="9" w:dllVersion="512" w:checkStyle="1"/>
  <w:activeWritingStyle w:appName="MSWord" w:lang="sv-SE" w:vendorID="0" w:dllVersion="512" w:checkStyle="1"/>
  <w:activeWritingStyle w:appName="MSWord" w:lang="sv-SE" w:vendorID="666"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C5"/>
    <w:rsid w:val="0000224D"/>
    <w:rsid w:val="0002370F"/>
    <w:rsid w:val="00025B11"/>
    <w:rsid w:val="000275F2"/>
    <w:rsid w:val="00034CD3"/>
    <w:rsid w:val="00037E4E"/>
    <w:rsid w:val="00051810"/>
    <w:rsid w:val="0005399F"/>
    <w:rsid w:val="00057798"/>
    <w:rsid w:val="00061627"/>
    <w:rsid w:val="00064AD6"/>
    <w:rsid w:val="000723FF"/>
    <w:rsid w:val="00076E3E"/>
    <w:rsid w:val="00081705"/>
    <w:rsid w:val="00084818"/>
    <w:rsid w:val="000872A0"/>
    <w:rsid w:val="000932B4"/>
    <w:rsid w:val="00097F73"/>
    <w:rsid w:val="000A2372"/>
    <w:rsid w:val="000A28D7"/>
    <w:rsid w:val="000A3939"/>
    <w:rsid w:val="000B6E06"/>
    <w:rsid w:val="000C1CCE"/>
    <w:rsid w:val="000C4A61"/>
    <w:rsid w:val="000C78C0"/>
    <w:rsid w:val="000D5C5C"/>
    <w:rsid w:val="000E5013"/>
    <w:rsid w:val="000E73CD"/>
    <w:rsid w:val="000F4139"/>
    <w:rsid w:val="000F4A6A"/>
    <w:rsid w:val="000F633F"/>
    <w:rsid w:val="00100657"/>
    <w:rsid w:val="001111B3"/>
    <w:rsid w:val="00111954"/>
    <w:rsid w:val="001260C5"/>
    <w:rsid w:val="00126277"/>
    <w:rsid w:val="0013075F"/>
    <w:rsid w:val="00134D04"/>
    <w:rsid w:val="001365F0"/>
    <w:rsid w:val="0014042D"/>
    <w:rsid w:val="001457F2"/>
    <w:rsid w:val="00146ECD"/>
    <w:rsid w:val="00152A96"/>
    <w:rsid w:val="00156EDF"/>
    <w:rsid w:val="00157C3E"/>
    <w:rsid w:val="00163F66"/>
    <w:rsid w:val="00167B09"/>
    <w:rsid w:val="001701C5"/>
    <w:rsid w:val="001724D5"/>
    <w:rsid w:val="0017711C"/>
    <w:rsid w:val="0018142F"/>
    <w:rsid w:val="00181777"/>
    <w:rsid w:val="00183D53"/>
    <w:rsid w:val="00193BF3"/>
    <w:rsid w:val="00193F89"/>
    <w:rsid w:val="00196C43"/>
    <w:rsid w:val="00197023"/>
    <w:rsid w:val="00197FC5"/>
    <w:rsid w:val="001B5E13"/>
    <w:rsid w:val="001B6A84"/>
    <w:rsid w:val="001C572B"/>
    <w:rsid w:val="001D5B95"/>
    <w:rsid w:val="001E0241"/>
    <w:rsid w:val="001E52EB"/>
    <w:rsid w:val="001E5A16"/>
    <w:rsid w:val="001E608A"/>
    <w:rsid w:val="001F1D31"/>
    <w:rsid w:val="001F263C"/>
    <w:rsid w:val="001F4EBF"/>
    <w:rsid w:val="001F5E41"/>
    <w:rsid w:val="00221A17"/>
    <w:rsid w:val="00231DAF"/>
    <w:rsid w:val="00233D1B"/>
    <w:rsid w:val="00244567"/>
    <w:rsid w:val="0024566F"/>
    <w:rsid w:val="002460F0"/>
    <w:rsid w:val="002473B4"/>
    <w:rsid w:val="00251754"/>
    <w:rsid w:val="002569FE"/>
    <w:rsid w:val="002674FA"/>
    <w:rsid w:val="00272715"/>
    <w:rsid w:val="00286B91"/>
    <w:rsid w:val="00292D46"/>
    <w:rsid w:val="002A2E91"/>
    <w:rsid w:val="002D5B30"/>
    <w:rsid w:val="002F00CA"/>
    <w:rsid w:val="002F1C3E"/>
    <w:rsid w:val="00307046"/>
    <w:rsid w:val="00307FCE"/>
    <w:rsid w:val="00314A8C"/>
    <w:rsid w:val="00314B9E"/>
    <w:rsid w:val="00323549"/>
    <w:rsid w:val="00332E3B"/>
    <w:rsid w:val="00342AA4"/>
    <w:rsid w:val="00343240"/>
    <w:rsid w:val="00345D8F"/>
    <w:rsid w:val="00347192"/>
    <w:rsid w:val="00352483"/>
    <w:rsid w:val="00353128"/>
    <w:rsid w:val="003541F6"/>
    <w:rsid w:val="00365586"/>
    <w:rsid w:val="00370A76"/>
    <w:rsid w:val="003818DE"/>
    <w:rsid w:val="00387937"/>
    <w:rsid w:val="00387C60"/>
    <w:rsid w:val="00392860"/>
    <w:rsid w:val="00392B9D"/>
    <w:rsid w:val="003951B6"/>
    <w:rsid w:val="00395AF7"/>
    <w:rsid w:val="00397207"/>
    <w:rsid w:val="003A198A"/>
    <w:rsid w:val="003A4A44"/>
    <w:rsid w:val="003B25DF"/>
    <w:rsid w:val="003B3409"/>
    <w:rsid w:val="003B57B0"/>
    <w:rsid w:val="003B602C"/>
    <w:rsid w:val="003C2084"/>
    <w:rsid w:val="003C46A8"/>
    <w:rsid w:val="003C4959"/>
    <w:rsid w:val="003C50DE"/>
    <w:rsid w:val="003C70E7"/>
    <w:rsid w:val="003C7F9F"/>
    <w:rsid w:val="003D1D1F"/>
    <w:rsid w:val="003D3F5E"/>
    <w:rsid w:val="003E1EF4"/>
    <w:rsid w:val="003E5953"/>
    <w:rsid w:val="003F14E0"/>
    <w:rsid w:val="003F1969"/>
    <w:rsid w:val="004150E4"/>
    <w:rsid w:val="0042616E"/>
    <w:rsid w:val="004327C5"/>
    <w:rsid w:val="00435150"/>
    <w:rsid w:val="004426CE"/>
    <w:rsid w:val="00445E0A"/>
    <w:rsid w:val="004514FF"/>
    <w:rsid w:val="00454A0E"/>
    <w:rsid w:val="00456787"/>
    <w:rsid w:val="004711EF"/>
    <w:rsid w:val="00472625"/>
    <w:rsid w:val="00472B53"/>
    <w:rsid w:val="00480AC8"/>
    <w:rsid w:val="0048118E"/>
    <w:rsid w:val="00484278"/>
    <w:rsid w:val="00490834"/>
    <w:rsid w:val="004913E0"/>
    <w:rsid w:val="00491DA6"/>
    <w:rsid w:val="00496A6E"/>
    <w:rsid w:val="004A098B"/>
    <w:rsid w:val="004A12B0"/>
    <w:rsid w:val="004B3683"/>
    <w:rsid w:val="004B3822"/>
    <w:rsid w:val="004B59AE"/>
    <w:rsid w:val="004C6A0C"/>
    <w:rsid w:val="004C7371"/>
    <w:rsid w:val="004C7E63"/>
    <w:rsid w:val="004D46F5"/>
    <w:rsid w:val="004E084E"/>
    <w:rsid w:val="004F0F18"/>
    <w:rsid w:val="00501DDD"/>
    <w:rsid w:val="0051147C"/>
    <w:rsid w:val="00511C5B"/>
    <w:rsid w:val="00513726"/>
    <w:rsid w:val="00513AE1"/>
    <w:rsid w:val="00525402"/>
    <w:rsid w:val="00540969"/>
    <w:rsid w:val="00550A39"/>
    <w:rsid w:val="00551FA6"/>
    <w:rsid w:val="0055461C"/>
    <w:rsid w:val="00554DDD"/>
    <w:rsid w:val="00563F3F"/>
    <w:rsid w:val="00564A9D"/>
    <w:rsid w:val="00583116"/>
    <w:rsid w:val="00584077"/>
    <w:rsid w:val="00590279"/>
    <w:rsid w:val="0059165D"/>
    <w:rsid w:val="00594418"/>
    <w:rsid w:val="005A0389"/>
    <w:rsid w:val="005A5959"/>
    <w:rsid w:val="005B124F"/>
    <w:rsid w:val="005B4819"/>
    <w:rsid w:val="005D299B"/>
    <w:rsid w:val="005E2B88"/>
    <w:rsid w:val="005E5261"/>
    <w:rsid w:val="00601125"/>
    <w:rsid w:val="00603AD0"/>
    <w:rsid w:val="00613AFC"/>
    <w:rsid w:val="0065701E"/>
    <w:rsid w:val="00663FA1"/>
    <w:rsid w:val="00666242"/>
    <w:rsid w:val="0067412A"/>
    <w:rsid w:val="006745F3"/>
    <w:rsid w:val="0067738F"/>
    <w:rsid w:val="00682FDC"/>
    <w:rsid w:val="0068326F"/>
    <w:rsid w:val="00690CBE"/>
    <w:rsid w:val="00692162"/>
    <w:rsid w:val="00692D2A"/>
    <w:rsid w:val="006939B8"/>
    <w:rsid w:val="00694A86"/>
    <w:rsid w:val="00695331"/>
    <w:rsid w:val="00695FF3"/>
    <w:rsid w:val="006A0CEB"/>
    <w:rsid w:val="006A2267"/>
    <w:rsid w:val="006A2F4D"/>
    <w:rsid w:val="006B1229"/>
    <w:rsid w:val="006B1D47"/>
    <w:rsid w:val="006B65F1"/>
    <w:rsid w:val="006C0DB1"/>
    <w:rsid w:val="006C32E0"/>
    <w:rsid w:val="006C5192"/>
    <w:rsid w:val="006C5865"/>
    <w:rsid w:val="006D02B4"/>
    <w:rsid w:val="006D249E"/>
    <w:rsid w:val="006E1ABB"/>
    <w:rsid w:val="006E3BAF"/>
    <w:rsid w:val="006F570E"/>
    <w:rsid w:val="006F7921"/>
    <w:rsid w:val="00726274"/>
    <w:rsid w:val="0074350A"/>
    <w:rsid w:val="007448F4"/>
    <w:rsid w:val="00766865"/>
    <w:rsid w:val="00774BD6"/>
    <w:rsid w:val="00777932"/>
    <w:rsid w:val="00785B82"/>
    <w:rsid w:val="0078690E"/>
    <w:rsid w:val="00793381"/>
    <w:rsid w:val="0079595B"/>
    <w:rsid w:val="00796B1F"/>
    <w:rsid w:val="007A7DAA"/>
    <w:rsid w:val="007B00A2"/>
    <w:rsid w:val="007C0A52"/>
    <w:rsid w:val="007C4A68"/>
    <w:rsid w:val="007C690A"/>
    <w:rsid w:val="007C70B6"/>
    <w:rsid w:val="007E31B4"/>
    <w:rsid w:val="007E54D9"/>
    <w:rsid w:val="00800A87"/>
    <w:rsid w:val="0080180D"/>
    <w:rsid w:val="00801BB2"/>
    <w:rsid w:val="00806E22"/>
    <w:rsid w:val="00813A12"/>
    <w:rsid w:val="00815EFF"/>
    <w:rsid w:val="00816152"/>
    <w:rsid w:val="00820340"/>
    <w:rsid w:val="00820A35"/>
    <w:rsid w:val="00832AF7"/>
    <w:rsid w:val="008346E9"/>
    <w:rsid w:val="008451B6"/>
    <w:rsid w:val="00853F63"/>
    <w:rsid w:val="0085764D"/>
    <w:rsid w:val="00867C1E"/>
    <w:rsid w:val="00870B0E"/>
    <w:rsid w:val="008744E6"/>
    <w:rsid w:val="008856F3"/>
    <w:rsid w:val="00895222"/>
    <w:rsid w:val="00895C27"/>
    <w:rsid w:val="00897091"/>
    <w:rsid w:val="00897A2B"/>
    <w:rsid w:val="008A2963"/>
    <w:rsid w:val="008A3D49"/>
    <w:rsid w:val="008A54A9"/>
    <w:rsid w:val="008A5FE7"/>
    <w:rsid w:val="008A67F3"/>
    <w:rsid w:val="008B1C09"/>
    <w:rsid w:val="008B26D5"/>
    <w:rsid w:val="008D14E1"/>
    <w:rsid w:val="008E25FB"/>
    <w:rsid w:val="008E3494"/>
    <w:rsid w:val="008F31DC"/>
    <w:rsid w:val="008F40FE"/>
    <w:rsid w:val="009013D6"/>
    <w:rsid w:val="00902423"/>
    <w:rsid w:val="00903DC2"/>
    <w:rsid w:val="00910477"/>
    <w:rsid w:val="00911CBA"/>
    <w:rsid w:val="00912C47"/>
    <w:rsid w:val="00912E50"/>
    <w:rsid w:val="00913B3C"/>
    <w:rsid w:val="00922815"/>
    <w:rsid w:val="00923D9E"/>
    <w:rsid w:val="00937C69"/>
    <w:rsid w:val="00946FE0"/>
    <w:rsid w:val="00953D16"/>
    <w:rsid w:val="009634D8"/>
    <w:rsid w:val="0097260E"/>
    <w:rsid w:val="0097650C"/>
    <w:rsid w:val="0098582B"/>
    <w:rsid w:val="009912BB"/>
    <w:rsid w:val="009947AF"/>
    <w:rsid w:val="00994CA8"/>
    <w:rsid w:val="0099534B"/>
    <w:rsid w:val="009A290D"/>
    <w:rsid w:val="009A6810"/>
    <w:rsid w:val="009B0FDE"/>
    <w:rsid w:val="009B205D"/>
    <w:rsid w:val="009B527E"/>
    <w:rsid w:val="009B7B63"/>
    <w:rsid w:val="009D6361"/>
    <w:rsid w:val="009D641E"/>
    <w:rsid w:val="009D72F5"/>
    <w:rsid w:val="009E5F3A"/>
    <w:rsid w:val="009F22B9"/>
    <w:rsid w:val="009F24FC"/>
    <w:rsid w:val="009F38C0"/>
    <w:rsid w:val="00A02D34"/>
    <w:rsid w:val="00A26867"/>
    <w:rsid w:val="00A27FF2"/>
    <w:rsid w:val="00A34208"/>
    <w:rsid w:val="00A44A07"/>
    <w:rsid w:val="00A4609F"/>
    <w:rsid w:val="00A566DF"/>
    <w:rsid w:val="00A6294F"/>
    <w:rsid w:val="00A67708"/>
    <w:rsid w:val="00A7037B"/>
    <w:rsid w:val="00A71C4D"/>
    <w:rsid w:val="00A71E8D"/>
    <w:rsid w:val="00A77B7A"/>
    <w:rsid w:val="00A81D94"/>
    <w:rsid w:val="00A84AF4"/>
    <w:rsid w:val="00A90196"/>
    <w:rsid w:val="00A9515A"/>
    <w:rsid w:val="00AA35A7"/>
    <w:rsid w:val="00AA62E6"/>
    <w:rsid w:val="00AC459C"/>
    <w:rsid w:val="00AC4704"/>
    <w:rsid w:val="00AE1D7F"/>
    <w:rsid w:val="00AE64F5"/>
    <w:rsid w:val="00AF42F1"/>
    <w:rsid w:val="00AF51D7"/>
    <w:rsid w:val="00B024EA"/>
    <w:rsid w:val="00B051CB"/>
    <w:rsid w:val="00B0688D"/>
    <w:rsid w:val="00B06BBD"/>
    <w:rsid w:val="00B12E9B"/>
    <w:rsid w:val="00B22106"/>
    <w:rsid w:val="00B230E0"/>
    <w:rsid w:val="00B317F3"/>
    <w:rsid w:val="00B341DE"/>
    <w:rsid w:val="00B37FB3"/>
    <w:rsid w:val="00B401BB"/>
    <w:rsid w:val="00B60A31"/>
    <w:rsid w:val="00B61173"/>
    <w:rsid w:val="00B6337F"/>
    <w:rsid w:val="00B74FB5"/>
    <w:rsid w:val="00B77A73"/>
    <w:rsid w:val="00B82AD7"/>
    <w:rsid w:val="00B84EA9"/>
    <w:rsid w:val="00B8571B"/>
    <w:rsid w:val="00B91AE1"/>
    <w:rsid w:val="00B93E6D"/>
    <w:rsid w:val="00B94B5E"/>
    <w:rsid w:val="00B95C88"/>
    <w:rsid w:val="00BA0CDF"/>
    <w:rsid w:val="00BA0F56"/>
    <w:rsid w:val="00BB4717"/>
    <w:rsid w:val="00BB74AD"/>
    <w:rsid w:val="00BC3028"/>
    <w:rsid w:val="00BC41D7"/>
    <w:rsid w:val="00BD22AD"/>
    <w:rsid w:val="00BD4756"/>
    <w:rsid w:val="00BE3678"/>
    <w:rsid w:val="00BE5947"/>
    <w:rsid w:val="00BE784B"/>
    <w:rsid w:val="00BF6724"/>
    <w:rsid w:val="00BF7213"/>
    <w:rsid w:val="00C157B1"/>
    <w:rsid w:val="00C2300F"/>
    <w:rsid w:val="00C234FD"/>
    <w:rsid w:val="00C2750F"/>
    <w:rsid w:val="00C35395"/>
    <w:rsid w:val="00C407DC"/>
    <w:rsid w:val="00C41F8C"/>
    <w:rsid w:val="00C454FF"/>
    <w:rsid w:val="00C504D7"/>
    <w:rsid w:val="00C52DBD"/>
    <w:rsid w:val="00C65C06"/>
    <w:rsid w:val="00C711C3"/>
    <w:rsid w:val="00C72160"/>
    <w:rsid w:val="00C72872"/>
    <w:rsid w:val="00C743A7"/>
    <w:rsid w:val="00C85407"/>
    <w:rsid w:val="00CA0978"/>
    <w:rsid w:val="00CA3B82"/>
    <w:rsid w:val="00CB2A60"/>
    <w:rsid w:val="00CC2942"/>
    <w:rsid w:val="00CC406C"/>
    <w:rsid w:val="00CC42A2"/>
    <w:rsid w:val="00CD65A2"/>
    <w:rsid w:val="00CE1D2E"/>
    <w:rsid w:val="00CE3C6B"/>
    <w:rsid w:val="00CF1331"/>
    <w:rsid w:val="00CF3650"/>
    <w:rsid w:val="00CF3EC6"/>
    <w:rsid w:val="00D0622B"/>
    <w:rsid w:val="00D15D47"/>
    <w:rsid w:val="00D2308E"/>
    <w:rsid w:val="00D327F7"/>
    <w:rsid w:val="00D36AB2"/>
    <w:rsid w:val="00D44111"/>
    <w:rsid w:val="00D469CC"/>
    <w:rsid w:val="00D47F46"/>
    <w:rsid w:val="00D60179"/>
    <w:rsid w:val="00D75A24"/>
    <w:rsid w:val="00D91015"/>
    <w:rsid w:val="00D93570"/>
    <w:rsid w:val="00DA1869"/>
    <w:rsid w:val="00DA614A"/>
    <w:rsid w:val="00DB0CBD"/>
    <w:rsid w:val="00DB3589"/>
    <w:rsid w:val="00DB7BBB"/>
    <w:rsid w:val="00DC2BAD"/>
    <w:rsid w:val="00DC411A"/>
    <w:rsid w:val="00DC6482"/>
    <w:rsid w:val="00DD6DD8"/>
    <w:rsid w:val="00DE0FB7"/>
    <w:rsid w:val="00DE4500"/>
    <w:rsid w:val="00DF149D"/>
    <w:rsid w:val="00DF3F38"/>
    <w:rsid w:val="00DF78EB"/>
    <w:rsid w:val="00E0181E"/>
    <w:rsid w:val="00E03D79"/>
    <w:rsid w:val="00E05286"/>
    <w:rsid w:val="00E06B52"/>
    <w:rsid w:val="00E1318D"/>
    <w:rsid w:val="00E17CB7"/>
    <w:rsid w:val="00E328D1"/>
    <w:rsid w:val="00E3616E"/>
    <w:rsid w:val="00E42D66"/>
    <w:rsid w:val="00E43E97"/>
    <w:rsid w:val="00E473E7"/>
    <w:rsid w:val="00E564BB"/>
    <w:rsid w:val="00E661DC"/>
    <w:rsid w:val="00E70BE5"/>
    <w:rsid w:val="00E7779A"/>
    <w:rsid w:val="00E84756"/>
    <w:rsid w:val="00E94E7A"/>
    <w:rsid w:val="00E95B36"/>
    <w:rsid w:val="00EB691E"/>
    <w:rsid w:val="00ED4228"/>
    <w:rsid w:val="00ED5D74"/>
    <w:rsid w:val="00ED646E"/>
    <w:rsid w:val="00EE40F8"/>
    <w:rsid w:val="00EE6543"/>
    <w:rsid w:val="00EF220D"/>
    <w:rsid w:val="00EF23C7"/>
    <w:rsid w:val="00EF418F"/>
    <w:rsid w:val="00F0214D"/>
    <w:rsid w:val="00F06EC9"/>
    <w:rsid w:val="00F06FEE"/>
    <w:rsid w:val="00F07CED"/>
    <w:rsid w:val="00F1112E"/>
    <w:rsid w:val="00F130E8"/>
    <w:rsid w:val="00F13724"/>
    <w:rsid w:val="00F1496D"/>
    <w:rsid w:val="00F17901"/>
    <w:rsid w:val="00F23A78"/>
    <w:rsid w:val="00F26430"/>
    <w:rsid w:val="00F300C8"/>
    <w:rsid w:val="00F34620"/>
    <w:rsid w:val="00F43DC6"/>
    <w:rsid w:val="00F537E8"/>
    <w:rsid w:val="00F566B8"/>
    <w:rsid w:val="00F72C15"/>
    <w:rsid w:val="00F76C37"/>
    <w:rsid w:val="00F776A6"/>
    <w:rsid w:val="00F77795"/>
    <w:rsid w:val="00F836A4"/>
    <w:rsid w:val="00F90EDB"/>
    <w:rsid w:val="00F92FF9"/>
    <w:rsid w:val="00F9531C"/>
    <w:rsid w:val="00F97B61"/>
    <w:rsid w:val="00FA33B3"/>
    <w:rsid w:val="00FA6B2A"/>
    <w:rsid w:val="00FB220E"/>
    <w:rsid w:val="00FD643A"/>
    <w:rsid w:val="00FE0AA0"/>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D1389"/>
  <w15:docId w15:val="{BEFD62FA-9BDB-4A54-94F2-A1C79A92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50A"/>
    <w:pPr>
      <w:tabs>
        <w:tab w:val="left" w:pos="-720"/>
      </w:tabs>
      <w:spacing w:line="360" w:lineRule="atLeast"/>
      <w:jc w:val="both"/>
    </w:pPr>
    <w:rPr>
      <w:lang w:val="en-GB" w:eastAsia="en-GB"/>
    </w:rPr>
  </w:style>
  <w:style w:type="paragraph" w:styleId="Heading1">
    <w:name w:val="heading 1"/>
    <w:basedOn w:val="Normal"/>
    <w:next w:val="Normal"/>
    <w:link w:val="Heading1Char"/>
    <w:uiPriority w:val="99"/>
    <w:qFormat/>
    <w:rsid w:val="0074350A"/>
    <w:pPr>
      <w:spacing w:before="240"/>
      <w:outlineLvl w:val="0"/>
    </w:pPr>
    <w:rPr>
      <w:rFonts w:ascii="Arial" w:hAnsi="Arial" w:cs="Arial"/>
      <w:b/>
      <w:bCs/>
      <w:sz w:val="24"/>
      <w:szCs w:val="24"/>
      <w:u w:val="single"/>
    </w:rPr>
  </w:style>
  <w:style w:type="paragraph" w:styleId="Heading2">
    <w:name w:val="heading 2"/>
    <w:basedOn w:val="Normal"/>
    <w:next w:val="Normal"/>
    <w:qFormat/>
    <w:rsid w:val="0074350A"/>
    <w:pPr>
      <w:spacing w:before="120"/>
      <w:outlineLvl w:val="1"/>
    </w:pPr>
    <w:rPr>
      <w:rFonts w:ascii="Arial" w:hAnsi="Arial" w:cs="Arial"/>
      <w:b/>
      <w:bCs/>
      <w:sz w:val="24"/>
      <w:szCs w:val="24"/>
    </w:rPr>
  </w:style>
  <w:style w:type="paragraph" w:styleId="Heading3">
    <w:name w:val="heading 3"/>
    <w:basedOn w:val="Normal"/>
    <w:next w:val="Normal"/>
    <w:qFormat/>
    <w:rsid w:val="0074350A"/>
    <w:pPr>
      <w:ind w:left="360"/>
      <w:outlineLvl w:val="2"/>
    </w:pPr>
    <w:rPr>
      <w:b/>
      <w:bCs/>
      <w:sz w:val="24"/>
      <w:szCs w:val="24"/>
    </w:rPr>
  </w:style>
  <w:style w:type="paragraph" w:styleId="Heading4">
    <w:name w:val="heading 4"/>
    <w:basedOn w:val="Normal"/>
    <w:next w:val="Normal"/>
    <w:qFormat/>
    <w:rsid w:val="0074350A"/>
    <w:pPr>
      <w:ind w:left="360"/>
      <w:outlineLvl w:val="3"/>
    </w:pPr>
    <w:rPr>
      <w:sz w:val="24"/>
      <w:szCs w:val="24"/>
      <w:u w:val="single"/>
    </w:rPr>
  </w:style>
  <w:style w:type="paragraph" w:styleId="Heading5">
    <w:name w:val="heading 5"/>
    <w:basedOn w:val="Normal"/>
    <w:next w:val="Normal"/>
    <w:qFormat/>
    <w:rsid w:val="0074350A"/>
    <w:pPr>
      <w:ind w:left="720"/>
      <w:outlineLvl w:val="4"/>
    </w:pPr>
    <w:rPr>
      <w:b/>
      <w:bCs/>
    </w:rPr>
  </w:style>
  <w:style w:type="paragraph" w:styleId="Heading6">
    <w:name w:val="heading 6"/>
    <w:basedOn w:val="Normal"/>
    <w:next w:val="Normal"/>
    <w:qFormat/>
    <w:rsid w:val="0074350A"/>
    <w:pPr>
      <w:ind w:left="720"/>
      <w:outlineLvl w:val="5"/>
    </w:pPr>
    <w:rPr>
      <w:u w:val="single"/>
    </w:rPr>
  </w:style>
  <w:style w:type="paragraph" w:styleId="Heading7">
    <w:name w:val="heading 7"/>
    <w:basedOn w:val="Normal"/>
    <w:next w:val="Normal"/>
    <w:qFormat/>
    <w:rsid w:val="0074350A"/>
    <w:pPr>
      <w:ind w:left="720"/>
      <w:outlineLvl w:val="6"/>
    </w:pPr>
    <w:rPr>
      <w:i/>
      <w:iCs/>
    </w:rPr>
  </w:style>
  <w:style w:type="paragraph" w:styleId="Heading8">
    <w:name w:val="heading 8"/>
    <w:basedOn w:val="Normal"/>
    <w:next w:val="Normal"/>
    <w:qFormat/>
    <w:rsid w:val="0074350A"/>
    <w:pPr>
      <w:ind w:left="720"/>
      <w:outlineLvl w:val="7"/>
    </w:pPr>
    <w:rPr>
      <w:i/>
      <w:iCs/>
    </w:rPr>
  </w:style>
  <w:style w:type="paragraph" w:styleId="Heading9">
    <w:name w:val="heading 9"/>
    <w:basedOn w:val="Normal"/>
    <w:next w:val="Normal"/>
    <w:qFormat/>
    <w:rsid w:val="0074350A"/>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13AE1"/>
    <w:rPr>
      <w:rFonts w:ascii="Arial" w:hAnsi="Arial"/>
      <w:sz w:val="16"/>
    </w:rPr>
  </w:style>
  <w:style w:type="paragraph" w:styleId="Header">
    <w:name w:val="header"/>
    <w:basedOn w:val="Normal"/>
    <w:link w:val="HeaderChar"/>
    <w:rsid w:val="0074350A"/>
    <w:pPr>
      <w:tabs>
        <w:tab w:val="clear" w:pos="-720"/>
        <w:tab w:val="center" w:pos="4536"/>
        <w:tab w:val="right" w:pos="9072"/>
      </w:tabs>
    </w:pPr>
    <w:rPr>
      <w:lang w:val="x-none" w:eastAsia="fr-FR"/>
    </w:rPr>
  </w:style>
  <w:style w:type="paragraph" w:customStyle="1" w:styleId="notedebas">
    <w:name w:val="note de bas"/>
    <w:basedOn w:val="Normal"/>
    <w:rsid w:val="0074350A"/>
    <w:pPr>
      <w:widowControl w:val="0"/>
      <w:spacing w:line="240" w:lineRule="auto"/>
      <w:ind w:left="425" w:hanging="425"/>
    </w:pPr>
    <w:rPr>
      <w:rFonts w:ascii="Arial" w:hAnsi="Arial" w:cs="Arial"/>
      <w:sz w:val="16"/>
      <w:szCs w:val="16"/>
      <w:lang w:val="en-US"/>
    </w:rPr>
  </w:style>
  <w:style w:type="paragraph" w:customStyle="1" w:styleId="a">
    <w:name w:val="a)"/>
    <w:basedOn w:val="Normal"/>
    <w:rsid w:val="0074350A"/>
    <w:pPr>
      <w:tabs>
        <w:tab w:val="clear" w:pos="-720"/>
      </w:tabs>
      <w:spacing w:after="120" w:line="240" w:lineRule="auto"/>
      <w:ind w:left="425" w:hanging="425"/>
    </w:pPr>
    <w:rPr>
      <w:rFonts w:ascii="Ottawa" w:hAnsi="Ottawa"/>
      <w:b/>
      <w:bCs/>
    </w:rPr>
  </w:style>
  <w:style w:type="paragraph" w:customStyle="1" w:styleId="paraa">
    <w:name w:val="paraa)"/>
    <w:basedOn w:val="Normal"/>
    <w:rsid w:val="0074350A"/>
    <w:pPr>
      <w:spacing w:after="240" w:line="240" w:lineRule="auto"/>
      <w:ind w:left="425"/>
    </w:pPr>
    <w:rPr>
      <w:rFonts w:ascii="Arial" w:hAnsi="Arial" w:cs="Arial"/>
      <w:sz w:val="18"/>
      <w:szCs w:val="18"/>
    </w:rPr>
  </w:style>
  <w:style w:type="paragraph" w:customStyle="1" w:styleId="1">
    <w:name w:val="1"/>
    <w:basedOn w:val="para1"/>
    <w:qFormat/>
    <w:rsid w:val="0074350A"/>
    <w:pPr>
      <w:tabs>
        <w:tab w:val="clear" w:pos="-720"/>
      </w:tabs>
      <w:ind w:left="426" w:hanging="426"/>
    </w:pPr>
    <w:rPr>
      <w:rFonts w:ascii="Ottawa" w:hAnsi="Ottawa"/>
      <w:b/>
      <w:bCs/>
      <w:sz w:val="22"/>
      <w:szCs w:val="22"/>
    </w:rPr>
  </w:style>
  <w:style w:type="paragraph" w:customStyle="1" w:styleId="para1">
    <w:name w:val="para1"/>
    <w:basedOn w:val="Normal"/>
    <w:rsid w:val="0074350A"/>
    <w:pPr>
      <w:spacing w:after="240" w:line="240" w:lineRule="auto"/>
    </w:pPr>
    <w:rPr>
      <w:rFonts w:ascii="Arial" w:hAnsi="Arial" w:cs="Arial"/>
      <w:sz w:val="18"/>
      <w:szCs w:val="18"/>
    </w:rPr>
  </w:style>
  <w:style w:type="paragraph" w:customStyle="1" w:styleId="i">
    <w:name w:val="i)"/>
    <w:basedOn w:val="Normal"/>
    <w:qFormat/>
    <w:rsid w:val="0074350A"/>
    <w:pPr>
      <w:spacing w:after="120" w:line="240" w:lineRule="auto"/>
      <w:ind w:left="850" w:hanging="425"/>
    </w:pPr>
    <w:rPr>
      <w:rFonts w:ascii="Arial" w:hAnsi="Arial" w:cs="Arial"/>
      <w:sz w:val="18"/>
      <w:szCs w:val="18"/>
    </w:rPr>
  </w:style>
  <w:style w:type="paragraph" w:customStyle="1" w:styleId="A0">
    <w:name w:val="A"/>
    <w:basedOn w:val="Normal"/>
    <w:rsid w:val="0074350A"/>
    <w:pPr>
      <w:spacing w:after="240" w:line="240" w:lineRule="auto"/>
      <w:jc w:val="center"/>
    </w:pPr>
    <w:rPr>
      <w:rFonts w:ascii="Ottawa" w:hAnsi="Ottawa"/>
      <w:b/>
      <w:bCs/>
      <w:caps/>
      <w:sz w:val="24"/>
      <w:szCs w:val="24"/>
    </w:rPr>
  </w:style>
  <w:style w:type="paragraph" w:customStyle="1" w:styleId="Ref">
    <w:name w:val="Ref."/>
    <w:basedOn w:val="Normal"/>
    <w:rsid w:val="00C2750F"/>
    <w:pPr>
      <w:spacing w:after="240" w:line="240" w:lineRule="auto"/>
    </w:pPr>
    <w:rPr>
      <w:rFonts w:ascii="Arial" w:hAnsi="Arial" w:cs="Arial"/>
      <w:sz w:val="18"/>
      <w:szCs w:val="18"/>
    </w:rPr>
  </w:style>
  <w:style w:type="paragraph" w:customStyle="1" w:styleId="sumtexte">
    <w:name w:val="sumtexte"/>
    <w:basedOn w:val="Normal"/>
    <w:rsid w:val="0074350A"/>
    <w:pPr>
      <w:spacing w:after="120" w:line="240" w:lineRule="exact"/>
      <w:ind w:left="567" w:right="567"/>
    </w:pPr>
    <w:rPr>
      <w:rFonts w:ascii="Arial" w:hAnsi="Arial" w:cs="Arial"/>
      <w:i/>
      <w:iCs/>
      <w:sz w:val="18"/>
      <w:szCs w:val="18"/>
    </w:rPr>
  </w:style>
  <w:style w:type="paragraph" w:customStyle="1" w:styleId="paraA0">
    <w:name w:val="paraA"/>
    <w:basedOn w:val="Normal"/>
    <w:rsid w:val="0074350A"/>
    <w:pPr>
      <w:spacing w:after="240" w:line="240" w:lineRule="auto"/>
    </w:pPr>
    <w:rPr>
      <w:rFonts w:ascii="Arial" w:hAnsi="Arial" w:cs="Arial"/>
      <w:sz w:val="18"/>
      <w:szCs w:val="18"/>
    </w:rPr>
  </w:style>
  <w:style w:type="paragraph" w:customStyle="1" w:styleId="TITRE">
    <w:name w:val="TITRE"/>
    <w:basedOn w:val="Normal"/>
    <w:rsid w:val="0074350A"/>
    <w:pPr>
      <w:spacing w:after="240"/>
      <w:jc w:val="center"/>
    </w:pPr>
    <w:rPr>
      <w:b/>
      <w:bCs/>
      <w:caps/>
    </w:rPr>
  </w:style>
  <w:style w:type="paragraph" w:styleId="Footer">
    <w:name w:val="footer"/>
    <w:basedOn w:val="Normal"/>
    <w:rsid w:val="0074350A"/>
    <w:pPr>
      <w:tabs>
        <w:tab w:val="clear" w:pos="-720"/>
        <w:tab w:val="center" w:pos="4536"/>
        <w:tab w:val="right" w:pos="9072"/>
      </w:tabs>
    </w:pPr>
  </w:style>
  <w:style w:type="paragraph" w:styleId="FootnoteText">
    <w:name w:val="footnote text"/>
    <w:basedOn w:val="Normal"/>
    <w:link w:val="FootnoteTextChar"/>
    <w:rsid w:val="0074350A"/>
    <w:rPr>
      <w:lang w:val="x-none" w:eastAsia="fr-FR"/>
    </w:rPr>
  </w:style>
  <w:style w:type="character" w:styleId="FootnoteReference">
    <w:name w:val="footnote reference"/>
    <w:rsid w:val="0074350A"/>
    <w:rPr>
      <w:vertAlign w:val="superscript"/>
    </w:rPr>
  </w:style>
  <w:style w:type="paragraph" w:customStyle="1" w:styleId="sumtextelastpara">
    <w:name w:val="sumtexte last para"/>
    <w:basedOn w:val="sumtexte"/>
    <w:rsid w:val="0074350A"/>
    <w:pPr>
      <w:spacing w:after="480"/>
    </w:pPr>
  </w:style>
  <w:style w:type="paragraph" w:customStyle="1" w:styleId="b">
    <w:name w:val="b)"/>
    <w:basedOn w:val="Normal"/>
    <w:rsid w:val="0074350A"/>
    <w:pPr>
      <w:spacing w:after="120" w:line="240" w:lineRule="auto"/>
      <w:ind w:left="850" w:hanging="425"/>
    </w:pPr>
    <w:rPr>
      <w:rFonts w:ascii="Ottawa" w:hAnsi="Ottawa"/>
      <w:b/>
      <w:sz w:val="18"/>
    </w:rPr>
  </w:style>
  <w:style w:type="paragraph" w:customStyle="1" w:styleId="ipara">
    <w:name w:val="i_para"/>
    <w:basedOn w:val="i"/>
    <w:rsid w:val="0074350A"/>
    <w:pPr>
      <w:spacing w:line="200" w:lineRule="exact"/>
      <w:ind w:left="851" w:firstLine="0"/>
    </w:pPr>
  </w:style>
  <w:style w:type="paragraph" w:customStyle="1" w:styleId="iparalast">
    <w:name w:val="i_para_last"/>
    <w:basedOn w:val="i"/>
    <w:rsid w:val="0074350A"/>
    <w:pPr>
      <w:spacing w:after="240" w:line="200" w:lineRule="exact"/>
    </w:pPr>
  </w:style>
  <w:style w:type="paragraph" w:customStyle="1" w:styleId="Referencetitle">
    <w:name w:val="Reference_title"/>
    <w:basedOn w:val="Normal"/>
    <w:rsid w:val="0074350A"/>
    <w:pPr>
      <w:widowControl w:val="0"/>
      <w:tabs>
        <w:tab w:val="left" w:pos="2410"/>
      </w:tabs>
      <w:spacing w:after="240" w:line="240" w:lineRule="auto"/>
      <w:jc w:val="center"/>
    </w:pPr>
    <w:rPr>
      <w:rFonts w:ascii="Ottawa" w:hAnsi="Ottawa"/>
      <w:b/>
      <w:sz w:val="22"/>
    </w:rPr>
  </w:style>
  <w:style w:type="paragraph" w:customStyle="1" w:styleId="Chatperno">
    <w:name w:val="Chatper_no"/>
    <w:basedOn w:val="Normal"/>
    <w:rsid w:val="0074350A"/>
    <w:pPr>
      <w:spacing w:after="240" w:line="240" w:lineRule="auto"/>
      <w:jc w:val="center"/>
    </w:pPr>
    <w:rPr>
      <w:rFonts w:ascii="Ottawa" w:hAnsi="Ottawa"/>
      <w:caps/>
      <w:spacing w:val="60"/>
      <w:sz w:val="24"/>
    </w:rPr>
  </w:style>
  <w:style w:type="paragraph" w:customStyle="1" w:styleId="Chaptertitle">
    <w:name w:val="Chapter_title"/>
    <w:basedOn w:val="Normal"/>
    <w:rsid w:val="0074350A"/>
    <w:pPr>
      <w:pBdr>
        <w:bottom w:val="single" w:sz="6" w:space="10" w:color="auto"/>
      </w:pBdr>
      <w:spacing w:line="240" w:lineRule="auto"/>
      <w:jc w:val="center"/>
    </w:pPr>
    <w:rPr>
      <w:rFonts w:ascii="Ottawa" w:hAnsi="Ottawa"/>
      <w:b/>
      <w:caps/>
      <w:spacing w:val="40"/>
      <w:sz w:val="32"/>
    </w:rPr>
  </w:style>
  <w:style w:type="paragraph" w:customStyle="1" w:styleId="Summarytitle">
    <w:name w:val="Summary_title"/>
    <w:basedOn w:val="A0"/>
    <w:rsid w:val="0074350A"/>
    <w:pPr>
      <w:spacing w:before="1200"/>
    </w:pPr>
  </w:style>
  <w:style w:type="paragraph" w:customStyle="1" w:styleId="rtoiles">
    <w:name w:val="r_étoiles"/>
    <w:basedOn w:val="Normal"/>
    <w:next w:val="Normal"/>
    <w:rsid w:val="0074350A"/>
    <w:pPr>
      <w:keepLines/>
      <w:tabs>
        <w:tab w:val="clear" w:pos="-720"/>
      </w:tabs>
      <w:spacing w:before="240" w:after="240" w:line="240" w:lineRule="atLeast"/>
      <w:jc w:val="center"/>
    </w:pPr>
    <w:rPr>
      <w:lang w:val="fr-FR"/>
    </w:rPr>
  </w:style>
  <w:style w:type="paragraph" w:styleId="BalloonText">
    <w:name w:val="Balloon Text"/>
    <w:basedOn w:val="Normal"/>
    <w:semiHidden/>
    <w:rsid w:val="0074350A"/>
    <w:rPr>
      <w:rFonts w:ascii="Tahoma" w:hAnsi="Tahoma" w:cs="Tahoma"/>
      <w:sz w:val="16"/>
      <w:szCs w:val="16"/>
    </w:rPr>
  </w:style>
  <w:style w:type="paragraph" w:styleId="BodyText">
    <w:name w:val="Body Text"/>
    <w:basedOn w:val="Normal"/>
    <w:link w:val="BodyTextChar"/>
    <w:uiPriority w:val="99"/>
    <w:rsid w:val="0074350A"/>
    <w:pPr>
      <w:spacing w:after="120"/>
    </w:pPr>
  </w:style>
  <w:style w:type="character" w:styleId="Hyperlink">
    <w:name w:val="Hyperlink"/>
    <w:rsid w:val="0074350A"/>
    <w:rPr>
      <w:color w:val="0000FF"/>
      <w:u w:val="single"/>
    </w:rPr>
  </w:style>
  <w:style w:type="character" w:customStyle="1" w:styleId="fm-vol-iss-date1">
    <w:name w:val="fm-vol-iss-date1"/>
    <w:rsid w:val="0074350A"/>
    <w:rPr>
      <w:rFonts w:ascii="Arial" w:hAnsi="Arial" w:cs="Arial" w:hint="default"/>
      <w:sz w:val="18"/>
      <w:szCs w:val="18"/>
    </w:rPr>
  </w:style>
  <w:style w:type="character" w:styleId="CommentReference">
    <w:name w:val="annotation reference"/>
    <w:semiHidden/>
    <w:rsid w:val="00163F66"/>
    <w:rPr>
      <w:sz w:val="16"/>
      <w:szCs w:val="16"/>
    </w:rPr>
  </w:style>
  <w:style w:type="paragraph" w:styleId="CommentText">
    <w:name w:val="annotation text"/>
    <w:basedOn w:val="Normal"/>
    <w:semiHidden/>
    <w:rsid w:val="00163F66"/>
  </w:style>
  <w:style w:type="paragraph" w:styleId="CommentSubject">
    <w:name w:val="annotation subject"/>
    <w:basedOn w:val="CommentText"/>
    <w:next w:val="CommentText"/>
    <w:semiHidden/>
    <w:rsid w:val="00163F66"/>
    <w:rPr>
      <w:b/>
      <w:bCs/>
    </w:rPr>
  </w:style>
  <w:style w:type="character" w:customStyle="1" w:styleId="ti">
    <w:name w:val="ti"/>
    <w:basedOn w:val="DefaultParagraphFont"/>
    <w:rsid w:val="00F537E8"/>
  </w:style>
  <w:style w:type="character" w:customStyle="1" w:styleId="HeaderChar">
    <w:name w:val="Header Char"/>
    <w:link w:val="Header"/>
    <w:rsid w:val="00DF78EB"/>
    <w:rPr>
      <w:lang w:eastAsia="fr-FR"/>
    </w:rPr>
  </w:style>
  <w:style w:type="paragraph" w:customStyle="1" w:styleId="A1">
    <w:name w:val="A1"/>
    <w:basedOn w:val="Heading1"/>
    <w:qFormat/>
    <w:rsid w:val="008A2963"/>
    <w:pPr>
      <w:tabs>
        <w:tab w:val="clear" w:pos="-720"/>
      </w:tabs>
      <w:spacing w:before="0" w:after="240" w:line="240" w:lineRule="auto"/>
      <w:ind w:left="425" w:hanging="425"/>
      <w:jc w:val="left"/>
    </w:pPr>
    <w:rPr>
      <w:rFonts w:ascii="Ottawa" w:hAnsi="Ottawa"/>
      <w:sz w:val="22"/>
      <w:szCs w:val="28"/>
      <w:u w:val="none"/>
      <w:lang w:eastAsia="en-US"/>
    </w:rPr>
  </w:style>
  <w:style w:type="paragraph" w:customStyle="1" w:styleId="1Para">
    <w:name w:val="1_Para"/>
    <w:basedOn w:val="Normal"/>
    <w:qFormat/>
    <w:rsid w:val="008A2963"/>
    <w:pPr>
      <w:tabs>
        <w:tab w:val="clear" w:pos="-720"/>
      </w:tabs>
      <w:spacing w:after="240" w:line="240" w:lineRule="auto"/>
    </w:pPr>
    <w:rPr>
      <w:rFonts w:ascii="Arial" w:eastAsia="Calibri" w:hAnsi="Arial" w:cs="Arial"/>
      <w:sz w:val="18"/>
      <w:szCs w:val="18"/>
      <w:lang w:eastAsia="en-US"/>
    </w:rPr>
  </w:style>
  <w:style w:type="paragraph" w:customStyle="1" w:styleId="11">
    <w:name w:val="1.1"/>
    <w:basedOn w:val="Normal"/>
    <w:qFormat/>
    <w:rsid w:val="008A2963"/>
    <w:pPr>
      <w:tabs>
        <w:tab w:val="clear" w:pos="-720"/>
      </w:tabs>
      <w:spacing w:after="240" w:line="240" w:lineRule="auto"/>
      <w:ind w:left="850" w:hanging="425"/>
      <w:jc w:val="left"/>
    </w:pPr>
    <w:rPr>
      <w:rFonts w:ascii="Ottawa" w:eastAsia="Calibri" w:hAnsi="Ottawa" w:cs="Arial"/>
      <w:b/>
      <w:szCs w:val="22"/>
      <w:lang w:eastAsia="en-US"/>
    </w:rPr>
  </w:style>
  <w:style w:type="paragraph" w:customStyle="1" w:styleId="11Para">
    <w:name w:val="1.1_Para"/>
    <w:basedOn w:val="Normal"/>
    <w:qFormat/>
    <w:rsid w:val="008A2963"/>
    <w:pPr>
      <w:tabs>
        <w:tab w:val="clear" w:pos="-720"/>
      </w:tabs>
      <w:spacing w:after="240" w:line="240" w:lineRule="auto"/>
      <w:ind w:left="851"/>
    </w:pPr>
    <w:rPr>
      <w:rFonts w:ascii="Arial" w:eastAsia="Calibri" w:hAnsi="Arial" w:cs="Arial"/>
      <w:sz w:val="18"/>
      <w:szCs w:val="18"/>
      <w:lang w:eastAsia="en-US"/>
    </w:rPr>
  </w:style>
  <w:style w:type="paragraph" w:customStyle="1" w:styleId="111">
    <w:name w:val="1.1.1"/>
    <w:basedOn w:val="Normal"/>
    <w:qFormat/>
    <w:rsid w:val="008A2963"/>
    <w:pPr>
      <w:tabs>
        <w:tab w:val="clear" w:pos="-720"/>
      </w:tabs>
      <w:spacing w:after="120" w:line="240" w:lineRule="auto"/>
      <w:ind w:left="1418" w:hanging="567"/>
      <w:jc w:val="left"/>
    </w:pPr>
    <w:rPr>
      <w:rFonts w:ascii="Ottawa" w:eastAsia="Calibri" w:hAnsi="Ottawa" w:cs="Arial"/>
      <w:b/>
      <w:sz w:val="19"/>
      <w:lang w:eastAsia="en-US"/>
    </w:rPr>
  </w:style>
  <w:style w:type="paragraph" w:customStyle="1" w:styleId="111Para">
    <w:name w:val="1.1.1_Para"/>
    <w:basedOn w:val="Normal"/>
    <w:qFormat/>
    <w:rsid w:val="008A2963"/>
    <w:pPr>
      <w:tabs>
        <w:tab w:val="clear" w:pos="-720"/>
      </w:tabs>
      <w:spacing w:after="240" w:line="240" w:lineRule="auto"/>
      <w:ind w:left="1418"/>
    </w:pPr>
    <w:rPr>
      <w:rFonts w:ascii="Arial" w:eastAsia="Calibri" w:hAnsi="Arial" w:cs="Arial"/>
      <w:sz w:val="18"/>
      <w:szCs w:val="18"/>
      <w:lang w:eastAsia="en-US"/>
    </w:rPr>
  </w:style>
  <w:style w:type="paragraph" w:customStyle="1" w:styleId="ilast">
    <w:name w:val="i)_last"/>
    <w:basedOn w:val="Normal"/>
    <w:qFormat/>
    <w:rsid w:val="008A2963"/>
    <w:pPr>
      <w:tabs>
        <w:tab w:val="clear" w:pos="-720"/>
      </w:tabs>
      <w:spacing w:after="240" w:line="240" w:lineRule="auto"/>
      <w:ind w:left="1843" w:hanging="425"/>
      <w:jc w:val="left"/>
    </w:pPr>
    <w:rPr>
      <w:rFonts w:ascii="Arial" w:eastAsia="Calibri" w:hAnsi="Arial" w:cs="Arial"/>
      <w:sz w:val="18"/>
      <w:szCs w:val="18"/>
      <w:lang w:eastAsia="en-US"/>
    </w:rPr>
  </w:style>
  <w:style w:type="paragraph" w:customStyle="1" w:styleId="afourthlevel">
    <w:name w:val="a)_fourth_level"/>
    <w:basedOn w:val="Normal"/>
    <w:qFormat/>
    <w:rsid w:val="008A2963"/>
    <w:pPr>
      <w:tabs>
        <w:tab w:val="clear" w:pos="-720"/>
      </w:tabs>
      <w:spacing w:after="120" w:line="240" w:lineRule="auto"/>
      <w:ind w:left="1843" w:hanging="425"/>
      <w:jc w:val="left"/>
    </w:pPr>
    <w:rPr>
      <w:rFonts w:ascii="Ottawa" w:eastAsia="Calibri" w:hAnsi="Ottawa" w:cs="Arial"/>
      <w:b/>
      <w:sz w:val="18"/>
      <w:lang w:eastAsia="en-US"/>
    </w:rPr>
  </w:style>
  <w:style w:type="paragraph" w:customStyle="1" w:styleId="afourthpara">
    <w:name w:val="a)_fourth_para"/>
    <w:basedOn w:val="Normal"/>
    <w:qFormat/>
    <w:rsid w:val="008A2963"/>
    <w:pPr>
      <w:tabs>
        <w:tab w:val="clear" w:pos="-720"/>
      </w:tabs>
      <w:spacing w:after="240" w:line="240" w:lineRule="auto"/>
      <w:ind w:left="1843"/>
    </w:pPr>
    <w:rPr>
      <w:rFonts w:ascii="Arial" w:eastAsia="Calibri" w:hAnsi="Arial" w:cs="Arial"/>
      <w:sz w:val="18"/>
      <w:szCs w:val="18"/>
      <w:lang w:eastAsia="en-US"/>
    </w:rPr>
  </w:style>
  <w:style w:type="paragraph" w:customStyle="1" w:styleId="ififthlevel">
    <w:name w:val="i)_fifth_level"/>
    <w:basedOn w:val="Normal"/>
    <w:qFormat/>
    <w:rsid w:val="008A2963"/>
    <w:pPr>
      <w:tabs>
        <w:tab w:val="clear" w:pos="-720"/>
      </w:tabs>
      <w:spacing w:after="120" w:line="240" w:lineRule="auto"/>
      <w:ind w:left="2268" w:hanging="425"/>
      <w:jc w:val="left"/>
    </w:pPr>
    <w:rPr>
      <w:rFonts w:ascii="Ottawa" w:eastAsia="Calibri" w:hAnsi="Ottawa" w:cs="Arial"/>
      <w:b/>
      <w:sz w:val="17"/>
      <w:szCs w:val="18"/>
      <w:lang w:eastAsia="en-US"/>
    </w:rPr>
  </w:style>
  <w:style w:type="paragraph" w:customStyle="1" w:styleId="ififthpara">
    <w:name w:val="i)_fifth_para"/>
    <w:basedOn w:val="Normal"/>
    <w:qFormat/>
    <w:rsid w:val="008A2963"/>
    <w:pPr>
      <w:tabs>
        <w:tab w:val="clear" w:pos="-720"/>
      </w:tabs>
      <w:spacing w:after="240" w:line="240" w:lineRule="auto"/>
      <w:ind w:left="2268"/>
    </w:pPr>
    <w:rPr>
      <w:rFonts w:ascii="Arial" w:eastAsia="Calibri" w:hAnsi="Arial" w:cs="Arial"/>
      <w:sz w:val="18"/>
      <w:szCs w:val="18"/>
      <w:lang w:eastAsia="en-US"/>
    </w:rPr>
  </w:style>
  <w:style w:type="paragraph" w:customStyle="1" w:styleId="dotsixthlevel">
    <w:name w:val="dot_sixth_level"/>
    <w:basedOn w:val="Normal"/>
    <w:qFormat/>
    <w:rsid w:val="008A2963"/>
    <w:pPr>
      <w:tabs>
        <w:tab w:val="clear" w:pos="-720"/>
      </w:tabs>
      <w:spacing w:after="120" w:line="240" w:lineRule="auto"/>
      <w:ind w:left="2268" w:hanging="425"/>
      <w:jc w:val="left"/>
    </w:pPr>
    <w:rPr>
      <w:rFonts w:ascii="Arial" w:eastAsia="Calibri" w:hAnsi="Arial" w:cs="Arial"/>
      <w:sz w:val="18"/>
      <w:szCs w:val="18"/>
      <w:lang w:eastAsia="en-US"/>
    </w:rPr>
  </w:style>
  <w:style w:type="paragraph" w:customStyle="1" w:styleId="dotsixthpara">
    <w:name w:val="dot_sixth_para"/>
    <w:basedOn w:val="Normal"/>
    <w:qFormat/>
    <w:rsid w:val="008A2963"/>
    <w:pPr>
      <w:tabs>
        <w:tab w:val="clear" w:pos="-720"/>
      </w:tabs>
      <w:spacing w:after="240" w:line="240" w:lineRule="auto"/>
      <w:ind w:left="2268"/>
    </w:pPr>
    <w:rPr>
      <w:rFonts w:ascii="Arial" w:eastAsia="Calibri" w:hAnsi="Arial" w:cs="Arial"/>
      <w:sz w:val="18"/>
      <w:szCs w:val="18"/>
      <w:lang w:eastAsia="en-US"/>
    </w:rPr>
  </w:style>
  <w:style w:type="paragraph" w:customStyle="1" w:styleId="ififthlevellist">
    <w:name w:val="i_fifth_level_list"/>
    <w:basedOn w:val="ififthpara"/>
    <w:qFormat/>
    <w:rsid w:val="008A2963"/>
    <w:pPr>
      <w:spacing w:after="120"/>
      <w:ind w:hanging="425"/>
    </w:pPr>
  </w:style>
  <w:style w:type="paragraph" w:customStyle="1" w:styleId="TableHead">
    <w:name w:val="Table Head"/>
    <w:basedOn w:val="Normal"/>
    <w:rsid w:val="008A2963"/>
    <w:pPr>
      <w:tabs>
        <w:tab w:val="clear" w:pos="-720"/>
      </w:tabs>
      <w:spacing w:before="120" w:after="120" w:line="240" w:lineRule="auto"/>
      <w:jc w:val="center"/>
    </w:pPr>
    <w:rPr>
      <w:rFonts w:ascii="Ottawa" w:hAnsi="Ottawa"/>
      <w:b/>
      <w:bCs/>
      <w:sz w:val="18"/>
      <w:szCs w:val="22"/>
      <w:lang w:val="en-IE" w:eastAsia="en-US" w:bidi="en-US"/>
    </w:rPr>
  </w:style>
  <w:style w:type="paragraph" w:customStyle="1" w:styleId="Tabletext">
    <w:name w:val="Table text"/>
    <w:basedOn w:val="Normal"/>
    <w:rsid w:val="008A2963"/>
    <w:pPr>
      <w:tabs>
        <w:tab w:val="clear" w:pos="-720"/>
      </w:tabs>
      <w:spacing w:before="120" w:after="120" w:line="240" w:lineRule="auto"/>
      <w:jc w:val="center"/>
    </w:pPr>
    <w:rPr>
      <w:rFonts w:ascii="Arial" w:hAnsi="Arial" w:cs="Arial"/>
      <w:bCs/>
      <w:sz w:val="18"/>
      <w:szCs w:val="22"/>
      <w:lang w:val="en-IE" w:eastAsia="en-US" w:bidi="en-US"/>
    </w:rPr>
  </w:style>
  <w:style w:type="paragraph" w:customStyle="1" w:styleId="Tabletitle">
    <w:name w:val="Table title"/>
    <w:basedOn w:val="Normal"/>
    <w:autoRedefine/>
    <w:rsid w:val="006A2F4D"/>
    <w:pPr>
      <w:tabs>
        <w:tab w:val="clear" w:pos="-720"/>
      </w:tabs>
      <w:spacing w:after="120" w:line="240" w:lineRule="auto"/>
      <w:jc w:val="center"/>
    </w:pPr>
    <w:rPr>
      <w:rFonts w:ascii="Ottawa" w:hAnsi="Ottawa" w:cs="Calibri"/>
      <w:b/>
      <w:bCs/>
      <w:i/>
      <w:sz w:val="18"/>
      <w:szCs w:val="22"/>
      <w:u w:val="double"/>
      <w:lang w:eastAsia="en-US" w:bidi="en-US"/>
    </w:rPr>
  </w:style>
  <w:style w:type="paragraph" w:styleId="PlainText">
    <w:name w:val="Plain Text"/>
    <w:basedOn w:val="Normal"/>
    <w:link w:val="PlainTextChar"/>
    <w:uiPriority w:val="99"/>
    <w:unhideWhenUsed/>
    <w:rsid w:val="008A2963"/>
    <w:pPr>
      <w:tabs>
        <w:tab w:val="clear" w:pos="-720"/>
      </w:tabs>
      <w:spacing w:line="240" w:lineRule="auto"/>
      <w:jc w:val="left"/>
    </w:pPr>
    <w:rPr>
      <w:rFonts w:ascii="Calibri" w:eastAsia="Calibri" w:hAnsi="Calibri"/>
      <w:sz w:val="22"/>
      <w:szCs w:val="21"/>
      <w:lang w:val="x-none" w:eastAsia="en-US"/>
    </w:rPr>
  </w:style>
  <w:style w:type="character" w:customStyle="1" w:styleId="PlainTextChar">
    <w:name w:val="Plain Text Char"/>
    <w:link w:val="PlainText"/>
    <w:uiPriority w:val="99"/>
    <w:rsid w:val="008A2963"/>
    <w:rPr>
      <w:rFonts w:ascii="Calibri" w:eastAsia="Calibri" w:hAnsi="Calibri" w:cs="Times New Roman"/>
      <w:sz w:val="22"/>
      <w:szCs w:val="21"/>
      <w:lang w:eastAsia="en-US"/>
    </w:rPr>
  </w:style>
  <w:style w:type="character" w:customStyle="1" w:styleId="FootnoteTextChar">
    <w:name w:val="Footnote Text Char"/>
    <w:link w:val="FootnoteText"/>
    <w:rsid w:val="008A2963"/>
    <w:rPr>
      <w:lang w:eastAsia="fr-FR"/>
    </w:rPr>
  </w:style>
  <w:style w:type="paragraph" w:styleId="Bibliography">
    <w:name w:val="Bibliography"/>
    <w:basedOn w:val="Normal"/>
    <w:next w:val="Normal"/>
    <w:uiPriority w:val="37"/>
    <w:semiHidden/>
    <w:unhideWhenUsed/>
    <w:rsid w:val="00B60A31"/>
  </w:style>
  <w:style w:type="paragraph" w:styleId="ListParagraph">
    <w:name w:val="List Paragraph"/>
    <w:basedOn w:val="Normal"/>
    <w:uiPriority w:val="34"/>
    <w:qFormat/>
    <w:rsid w:val="00953D16"/>
    <w:pPr>
      <w:ind w:left="720"/>
      <w:contextualSpacing/>
    </w:pPr>
  </w:style>
  <w:style w:type="character" w:customStyle="1" w:styleId="Heading1Char">
    <w:name w:val="Heading 1 Char"/>
    <w:basedOn w:val="DefaultParagraphFont"/>
    <w:link w:val="Heading1"/>
    <w:uiPriority w:val="99"/>
    <w:rsid w:val="00B051CB"/>
    <w:rPr>
      <w:rFonts w:ascii="Arial" w:hAnsi="Arial" w:cs="Arial"/>
      <w:b/>
      <w:bCs/>
      <w:sz w:val="24"/>
      <w:szCs w:val="24"/>
      <w:u w:val="single"/>
      <w:lang w:val="en-GB" w:eastAsia="en-GB"/>
    </w:rPr>
  </w:style>
  <w:style w:type="character" w:styleId="UnresolvedMention">
    <w:name w:val="Unresolved Mention"/>
    <w:basedOn w:val="DefaultParagraphFont"/>
    <w:uiPriority w:val="99"/>
    <w:semiHidden/>
    <w:unhideWhenUsed/>
    <w:rsid w:val="001E0241"/>
    <w:rPr>
      <w:color w:val="605E5C"/>
      <w:shd w:val="clear" w:color="auto" w:fill="E1DFDD"/>
    </w:rPr>
  </w:style>
  <w:style w:type="paragraph" w:styleId="NormalWeb">
    <w:name w:val="Normal (Web)"/>
    <w:basedOn w:val="Normal"/>
    <w:uiPriority w:val="99"/>
    <w:semiHidden/>
    <w:unhideWhenUsed/>
    <w:rsid w:val="003E5953"/>
    <w:rPr>
      <w:sz w:val="24"/>
      <w:szCs w:val="24"/>
    </w:rPr>
  </w:style>
  <w:style w:type="paragraph" w:customStyle="1" w:styleId="Reflabnote">
    <w:name w:val="Ref_lab_note"/>
    <w:basedOn w:val="Normal"/>
    <w:link w:val="ReflabnoteCar"/>
    <w:rsid w:val="004327C5"/>
    <w:pPr>
      <w:tabs>
        <w:tab w:val="clear" w:pos="-720"/>
      </w:tabs>
      <w:spacing w:before="120" w:after="120" w:line="240" w:lineRule="auto"/>
      <w:jc w:val="center"/>
    </w:pPr>
    <w:rPr>
      <w:rFonts w:ascii="Arial" w:hAnsi="Arial" w:cs="Arial"/>
      <w:sz w:val="18"/>
      <w:szCs w:val="18"/>
      <w:lang w:eastAsia="fr-FR"/>
    </w:rPr>
  </w:style>
  <w:style w:type="character" w:customStyle="1" w:styleId="ReflabnoteCar">
    <w:name w:val="Ref_lab_note Car"/>
    <w:link w:val="Reflabnote"/>
    <w:rsid w:val="004327C5"/>
    <w:rPr>
      <w:rFonts w:ascii="Arial" w:hAnsi="Arial" w:cs="Arial"/>
      <w:sz w:val="18"/>
      <w:szCs w:val="18"/>
      <w:lang w:val="en-GB" w:eastAsia="fr-FR"/>
    </w:rPr>
  </w:style>
  <w:style w:type="character" w:customStyle="1" w:styleId="highlight">
    <w:name w:val="highlight"/>
    <w:basedOn w:val="DefaultParagraphFont"/>
    <w:rsid w:val="00183D53"/>
  </w:style>
  <w:style w:type="character" w:customStyle="1" w:styleId="highlighttext">
    <w:name w:val="highlight__text"/>
    <w:basedOn w:val="DefaultParagraphFont"/>
    <w:rsid w:val="00183D53"/>
  </w:style>
  <w:style w:type="character" w:customStyle="1" w:styleId="BodyTextChar">
    <w:name w:val="Body Text Char"/>
    <w:basedOn w:val="DefaultParagraphFont"/>
    <w:link w:val="BodyText"/>
    <w:uiPriority w:val="99"/>
    <w:rsid w:val="002460F0"/>
    <w:rPr>
      <w:lang w:val="en-GB" w:eastAsia="en-GB"/>
    </w:rPr>
  </w:style>
  <w:style w:type="paragraph" w:styleId="Revision">
    <w:name w:val="Revision"/>
    <w:hidden/>
    <w:uiPriority w:val="99"/>
    <w:semiHidden/>
    <w:rsid w:val="00E3616E"/>
    <w:rPr>
      <w:lang w:val="en-GB" w:eastAsia="en-GB"/>
    </w:rPr>
  </w:style>
  <w:style w:type="character" w:styleId="Emphasis">
    <w:name w:val="Emphasis"/>
    <w:basedOn w:val="DefaultParagraphFont"/>
    <w:uiPriority w:val="20"/>
    <w:qFormat/>
    <w:rsid w:val="00F130E8"/>
    <w:rPr>
      <w:i/>
      <w:iCs/>
    </w:rPr>
  </w:style>
  <w:style w:type="character" w:customStyle="1" w:styleId="authors-list-item">
    <w:name w:val="authors-list-item"/>
    <w:basedOn w:val="DefaultParagraphFont"/>
    <w:rsid w:val="0080180D"/>
  </w:style>
  <w:style w:type="character" w:customStyle="1" w:styleId="comma">
    <w:name w:val="comma"/>
    <w:basedOn w:val="DefaultParagraphFont"/>
    <w:rsid w:val="0080180D"/>
  </w:style>
  <w:style w:type="character" w:customStyle="1" w:styleId="cf01">
    <w:name w:val="cf01"/>
    <w:basedOn w:val="DefaultParagraphFont"/>
    <w:rsid w:val="001E608A"/>
    <w:rPr>
      <w:rFonts w:ascii="Segoe UI" w:hAnsi="Segoe UI" w:cs="Segoe UI" w:hint="default"/>
      <w:sz w:val="18"/>
      <w:szCs w:val="18"/>
    </w:rPr>
  </w:style>
  <w:style w:type="character" w:customStyle="1" w:styleId="title-text">
    <w:name w:val="title-text"/>
    <w:basedOn w:val="DefaultParagraphFont"/>
    <w:rsid w:val="001E6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6087">
      <w:bodyDiv w:val="1"/>
      <w:marLeft w:val="0"/>
      <w:marRight w:val="0"/>
      <w:marTop w:val="0"/>
      <w:marBottom w:val="0"/>
      <w:divBdr>
        <w:top w:val="none" w:sz="0" w:space="0" w:color="auto"/>
        <w:left w:val="none" w:sz="0" w:space="0" w:color="auto"/>
        <w:bottom w:val="none" w:sz="0" w:space="0" w:color="auto"/>
        <w:right w:val="none" w:sz="0" w:space="0" w:color="auto"/>
      </w:divBdr>
    </w:div>
    <w:div w:id="116921156">
      <w:bodyDiv w:val="1"/>
      <w:marLeft w:val="0"/>
      <w:marRight w:val="0"/>
      <w:marTop w:val="0"/>
      <w:marBottom w:val="0"/>
      <w:divBdr>
        <w:top w:val="none" w:sz="0" w:space="0" w:color="auto"/>
        <w:left w:val="none" w:sz="0" w:space="0" w:color="auto"/>
        <w:bottom w:val="none" w:sz="0" w:space="0" w:color="auto"/>
        <w:right w:val="none" w:sz="0" w:space="0" w:color="auto"/>
      </w:divBdr>
    </w:div>
    <w:div w:id="144473718">
      <w:bodyDiv w:val="1"/>
      <w:marLeft w:val="0"/>
      <w:marRight w:val="0"/>
      <w:marTop w:val="0"/>
      <w:marBottom w:val="0"/>
      <w:divBdr>
        <w:top w:val="none" w:sz="0" w:space="0" w:color="auto"/>
        <w:left w:val="none" w:sz="0" w:space="0" w:color="auto"/>
        <w:bottom w:val="none" w:sz="0" w:space="0" w:color="auto"/>
        <w:right w:val="none" w:sz="0" w:space="0" w:color="auto"/>
      </w:divBdr>
    </w:div>
    <w:div w:id="262226326">
      <w:bodyDiv w:val="1"/>
      <w:marLeft w:val="0"/>
      <w:marRight w:val="0"/>
      <w:marTop w:val="0"/>
      <w:marBottom w:val="0"/>
      <w:divBdr>
        <w:top w:val="none" w:sz="0" w:space="0" w:color="auto"/>
        <w:left w:val="none" w:sz="0" w:space="0" w:color="auto"/>
        <w:bottom w:val="none" w:sz="0" w:space="0" w:color="auto"/>
        <w:right w:val="none" w:sz="0" w:space="0" w:color="auto"/>
      </w:divBdr>
      <w:divsChild>
        <w:div w:id="2015255322">
          <w:marLeft w:val="0"/>
          <w:marRight w:val="0"/>
          <w:marTop w:val="0"/>
          <w:marBottom w:val="0"/>
          <w:divBdr>
            <w:top w:val="none" w:sz="0" w:space="0" w:color="auto"/>
            <w:left w:val="none" w:sz="0" w:space="0" w:color="auto"/>
            <w:bottom w:val="none" w:sz="0" w:space="0" w:color="auto"/>
            <w:right w:val="none" w:sz="0" w:space="0" w:color="auto"/>
          </w:divBdr>
          <w:divsChild>
            <w:div w:id="793788544">
              <w:marLeft w:val="0"/>
              <w:marRight w:val="0"/>
              <w:marTop w:val="0"/>
              <w:marBottom w:val="0"/>
              <w:divBdr>
                <w:top w:val="none" w:sz="0" w:space="0" w:color="auto"/>
                <w:left w:val="none" w:sz="0" w:space="0" w:color="auto"/>
                <w:bottom w:val="none" w:sz="0" w:space="0" w:color="auto"/>
                <w:right w:val="none" w:sz="0" w:space="0" w:color="auto"/>
              </w:divBdr>
              <w:divsChild>
                <w:div w:id="8050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18945">
      <w:bodyDiv w:val="1"/>
      <w:marLeft w:val="0"/>
      <w:marRight w:val="0"/>
      <w:marTop w:val="0"/>
      <w:marBottom w:val="0"/>
      <w:divBdr>
        <w:top w:val="none" w:sz="0" w:space="0" w:color="auto"/>
        <w:left w:val="none" w:sz="0" w:space="0" w:color="auto"/>
        <w:bottom w:val="none" w:sz="0" w:space="0" w:color="auto"/>
        <w:right w:val="none" w:sz="0" w:space="0" w:color="auto"/>
      </w:divBdr>
    </w:div>
    <w:div w:id="417792390">
      <w:bodyDiv w:val="1"/>
      <w:marLeft w:val="0"/>
      <w:marRight w:val="0"/>
      <w:marTop w:val="0"/>
      <w:marBottom w:val="0"/>
      <w:divBdr>
        <w:top w:val="none" w:sz="0" w:space="0" w:color="auto"/>
        <w:left w:val="none" w:sz="0" w:space="0" w:color="auto"/>
        <w:bottom w:val="none" w:sz="0" w:space="0" w:color="auto"/>
        <w:right w:val="none" w:sz="0" w:space="0" w:color="auto"/>
      </w:divBdr>
    </w:div>
    <w:div w:id="592008168">
      <w:bodyDiv w:val="1"/>
      <w:marLeft w:val="0"/>
      <w:marRight w:val="0"/>
      <w:marTop w:val="0"/>
      <w:marBottom w:val="0"/>
      <w:divBdr>
        <w:top w:val="none" w:sz="0" w:space="0" w:color="auto"/>
        <w:left w:val="none" w:sz="0" w:space="0" w:color="auto"/>
        <w:bottom w:val="none" w:sz="0" w:space="0" w:color="auto"/>
        <w:right w:val="none" w:sz="0" w:space="0" w:color="auto"/>
      </w:divBdr>
      <w:divsChild>
        <w:div w:id="1151563095">
          <w:marLeft w:val="0"/>
          <w:marRight w:val="0"/>
          <w:marTop w:val="34"/>
          <w:marBottom w:val="34"/>
          <w:divBdr>
            <w:top w:val="none" w:sz="0" w:space="0" w:color="auto"/>
            <w:left w:val="none" w:sz="0" w:space="0" w:color="auto"/>
            <w:bottom w:val="none" w:sz="0" w:space="0" w:color="auto"/>
            <w:right w:val="none" w:sz="0" w:space="0" w:color="auto"/>
          </w:divBdr>
        </w:div>
      </w:divsChild>
    </w:div>
    <w:div w:id="742142284">
      <w:bodyDiv w:val="1"/>
      <w:marLeft w:val="0"/>
      <w:marRight w:val="0"/>
      <w:marTop w:val="0"/>
      <w:marBottom w:val="0"/>
      <w:divBdr>
        <w:top w:val="none" w:sz="0" w:space="0" w:color="auto"/>
        <w:left w:val="none" w:sz="0" w:space="0" w:color="auto"/>
        <w:bottom w:val="none" w:sz="0" w:space="0" w:color="auto"/>
        <w:right w:val="none" w:sz="0" w:space="0" w:color="auto"/>
      </w:divBdr>
    </w:div>
    <w:div w:id="825165313">
      <w:bodyDiv w:val="1"/>
      <w:marLeft w:val="0"/>
      <w:marRight w:val="0"/>
      <w:marTop w:val="0"/>
      <w:marBottom w:val="0"/>
      <w:divBdr>
        <w:top w:val="none" w:sz="0" w:space="0" w:color="auto"/>
        <w:left w:val="none" w:sz="0" w:space="0" w:color="auto"/>
        <w:bottom w:val="none" w:sz="0" w:space="0" w:color="auto"/>
        <w:right w:val="none" w:sz="0" w:space="0" w:color="auto"/>
      </w:divBdr>
    </w:div>
    <w:div w:id="1051809733">
      <w:bodyDiv w:val="1"/>
      <w:marLeft w:val="0"/>
      <w:marRight w:val="0"/>
      <w:marTop w:val="0"/>
      <w:marBottom w:val="0"/>
      <w:divBdr>
        <w:top w:val="none" w:sz="0" w:space="0" w:color="auto"/>
        <w:left w:val="none" w:sz="0" w:space="0" w:color="auto"/>
        <w:bottom w:val="none" w:sz="0" w:space="0" w:color="auto"/>
        <w:right w:val="none" w:sz="0" w:space="0" w:color="auto"/>
      </w:divBdr>
    </w:div>
    <w:div w:id="1104618981">
      <w:bodyDiv w:val="1"/>
      <w:marLeft w:val="0"/>
      <w:marRight w:val="0"/>
      <w:marTop w:val="0"/>
      <w:marBottom w:val="0"/>
      <w:divBdr>
        <w:top w:val="none" w:sz="0" w:space="0" w:color="auto"/>
        <w:left w:val="none" w:sz="0" w:space="0" w:color="auto"/>
        <w:bottom w:val="none" w:sz="0" w:space="0" w:color="auto"/>
        <w:right w:val="none" w:sz="0" w:space="0" w:color="auto"/>
      </w:divBdr>
      <w:divsChild>
        <w:div w:id="144051746">
          <w:marLeft w:val="0"/>
          <w:marRight w:val="0"/>
          <w:marTop w:val="0"/>
          <w:marBottom w:val="0"/>
          <w:divBdr>
            <w:top w:val="none" w:sz="0" w:space="0" w:color="auto"/>
            <w:left w:val="none" w:sz="0" w:space="0" w:color="auto"/>
            <w:bottom w:val="none" w:sz="0" w:space="0" w:color="auto"/>
            <w:right w:val="none" w:sz="0" w:space="0" w:color="auto"/>
          </w:divBdr>
          <w:divsChild>
            <w:div w:id="1076824008">
              <w:marLeft w:val="0"/>
              <w:marRight w:val="0"/>
              <w:marTop w:val="0"/>
              <w:marBottom w:val="0"/>
              <w:divBdr>
                <w:top w:val="none" w:sz="0" w:space="0" w:color="auto"/>
                <w:left w:val="none" w:sz="0" w:space="0" w:color="auto"/>
                <w:bottom w:val="none" w:sz="0" w:space="0" w:color="auto"/>
                <w:right w:val="none" w:sz="0" w:space="0" w:color="auto"/>
              </w:divBdr>
              <w:divsChild>
                <w:div w:id="10699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4639">
      <w:bodyDiv w:val="1"/>
      <w:marLeft w:val="0"/>
      <w:marRight w:val="0"/>
      <w:marTop w:val="0"/>
      <w:marBottom w:val="0"/>
      <w:divBdr>
        <w:top w:val="none" w:sz="0" w:space="0" w:color="auto"/>
        <w:left w:val="none" w:sz="0" w:space="0" w:color="auto"/>
        <w:bottom w:val="none" w:sz="0" w:space="0" w:color="auto"/>
        <w:right w:val="none" w:sz="0" w:space="0" w:color="auto"/>
      </w:divBdr>
      <w:divsChild>
        <w:div w:id="1877041364">
          <w:marLeft w:val="0"/>
          <w:marRight w:val="0"/>
          <w:marTop w:val="34"/>
          <w:marBottom w:val="34"/>
          <w:divBdr>
            <w:top w:val="none" w:sz="0" w:space="0" w:color="auto"/>
            <w:left w:val="none" w:sz="0" w:space="0" w:color="auto"/>
            <w:bottom w:val="none" w:sz="0" w:space="0" w:color="auto"/>
            <w:right w:val="none" w:sz="0" w:space="0" w:color="auto"/>
          </w:divBdr>
        </w:div>
      </w:divsChild>
    </w:div>
    <w:div w:id="1149246364">
      <w:bodyDiv w:val="1"/>
      <w:marLeft w:val="0"/>
      <w:marRight w:val="0"/>
      <w:marTop w:val="0"/>
      <w:marBottom w:val="0"/>
      <w:divBdr>
        <w:top w:val="none" w:sz="0" w:space="0" w:color="auto"/>
        <w:left w:val="none" w:sz="0" w:space="0" w:color="auto"/>
        <w:bottom w:val="none" w:sz="0" w:space="0" w:color="auto"/>
        <w:right w:val="none" w:sz="0" w:space="0" w:color="auto"/>
      </w:divBdr>
    </w:div>
    <w:div w:id="1169826748">
      <w:bodyDiv w:val="1"/>
      <w:marLeft w:val="0"/>
      <w:marRight w:val="0"/>
      <w:marTop w:val="0"/>
      <w:marBottom w:val="0"/>
      <w:divBdr>
        <w:top w:val="none" w:sz="0" w:space="0" w:color="auto"/>
        <w:left w:val="none" w:sz="0" w:space="0" w:color="auto"/>
        <w:bottom w:val="none" w:sz="0" w:space="0" w:color="auto"/>
        <w:right w:val="none" w:sz="0" w:space="0" w:color="auto"/>
      </w:divBdr>
    </w:div>
    <w:div w:id="1303459916">
      <w:bodyDiv w:val="1"/>
      <w:marLeft w:val="0"/>
      <w:marRight w:val="0"/>
      <w:marTop w:val="0"/>
      <w:marBottom w:val="0"/>
      <w:divBdr>
        <w:top w:val="none" w:sz="0" w:space="0" w:color="auto"/>
        <w:left w:val="none" w:sz="0" w:space="0" w:color="auto"/>
        <w:bottom w:val="none" w:sz="0" w:space="0" w:color="auto"/>
        <w:right w:val="none" w:sz="0" w:space="0" w:color="auto"/>
      </w:divBdr>
    </w:div>
    <w:div w:id="1336881955">
      <w:bodyDiv w:val="1"/>
      <w:marLeft w:val="0"/>
      <w:marRight w:val="0"/>
      <w:marTop w:val="0"/>
      <w:marBottom w:val="0"/>
      <w:divBdr>
        <w:top w:val="none" w:sz="0" w:space="0" w:color="auto"/>
        <w:left w:val="none" w:sz="0" w:space="0" w:color="auto"/>
        <w:bottom w:val="none" w:sz="0" w:space="0" w:color="auto"/>
        <w:right w:val="none" w:sz="0" w:space="0" w:color="auto"/>
      </w:divBdr>
      <w:divsChild>
        <w:div w:id="761947745">
          <w:marLeft w:val="0"/>
          <w:marRight w:val="0"/>
          <w:marTop w:val="34"/>
          <w:marBottom w:val="34"/>
          <w:divBdr>
            <w:top w:val="none" w:sz="0" w:space="0" w:color="auto"/>
            <w:left w:val="none" w:sz="0" w:space="0" w:color="auto"/>
            <w:bottom w:val="none" w:sz="0" w:space="0" w:color="auto"/>
            <w:right w:val="none" w:sz="0" w:space="0" w:color="auto"/>
          </w:divBdr>
        </w:div>
      </w:divsChild>
    </w:div>
    <w:div w:id="1583947772">
      <w:bodyDiv w:val="1"/>
      <w:marLeft w:val="0"/>
      <w:marRight w:val="0"/>
      <w:marTop w:val="0"/>
      <w:marBottom w:val="0"/>
      <w:divBdr>
        <w:top w:val="none" w:sz="0" w:space="0" w:color="auto"/>
        <w:left w:val="none" w:sz="0" w:space="0" w:color="auto"/>
        <w:bottom w:val="none" w:sz="0" w:space="0" w:color="auto"/>
        <w:right w:val="none" w:sz="0" w:space="0" w:color="auto"/>
      </w:divBdr>
    </w:div>
    <w:div w:id="1702589551">
      <w:bodyDiv w:val="1"/>
      <w:marLeft w:val="0"/>
      <w:marRight w:val="0"/>
      <w:marTop w:val="0"/>
      <w:marBottom w:val="0"/>
      <w:divBdr>
        <w:top w:val="none" w:sz="0" w:space="0" w:color="auto"/>
        <w:left w:val="none" w:sz="0" w:space="0" w:color="auto"/>
        <w:bottom w:val="none" w:sz="0" w:space="0" w:color="auto"/>
        <w:right w:val="none" w:sz="0" w:space="0" w:color="auto"/>
      </w:divBdr>
    </w:div>
    <w:div w:id="1801415075">
      <w:bodyDiv w:val="1"/>
      <w:marLeft w:val="0"/>
      <w:marRight w:val="0"/>
      <w:marTop w:val="0"/>
      <w:marBottom w:val="0"/>
      <w:divBdr>
        <w:top w:val="none" w:sz="0" w:space="0" w:color="auto"/>
        <w:left w:val="none" w:sz="0" w:space="0" w:color="auto"/>
        <w:bottom w:val="none" w:sz="0" w:space="0" w:color="auto"/>
        <w:right w:val="none" w:sz="0" w:space="0" w:color="auto"/>
      </w:divBdr>
    </w:div>
    <w:div w:id="187553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yperlink" Target="http://www.oie.int"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yperlink" Target="https://www.oie.int/en/what-we-offer/expertise-network/reference-laboratorie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scanmail.trustwave.com/?c=4477&amp;d=1PDv4UgVeGvmXP4YG-Ut1MkRcazIkP2-Q06IYWnXuQ&amp;u=https%3a%2f%2fpubmed%2encbi%2enlm%2enih%2egov%2f32731606%2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canmail.trustwave.com/?c=4477&amp;d=1PDv4UgVeGvmXP4YG-Ut1MkRcazIkP2-QxLeOzPQ5Q&amp;u=https%3a%2f%2fpubmed%2encbi%2enlm%2enih%2egov%2f32918935%2f" TargetMode="External"/><Relationship Id="rId23" Type="http://schemas.openxmlformats.org/officeDocument/2006/relationships/footer" Target="footer3.xm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ncbi.nlm.nih.gov/sites/entrez?Db=pubmed&amp;Cmd=Search&amp;Term=%22Ellis%20J%22%5BAuthor%5D&amp;itool=EntrezSystem2.PEntrez.Pubmed.Pubmed_ResultsPanel.Pubmed_RVAbstractPlus" TargetMode="External"/><Relationship Id="rId14" Type="http://schemas.openxmlformats.org/officeDocument/2006/relationships/hyperlink" Target="http://www.ncbi.nlm.nih.gov/sites/entrez?Db=pubmed&amp;Cmd=Search&amp;Term=%22Ellis%20J%22%5BAuthor%5D&amp;itool=EntrezSystem2.PEntrez.Pubmed.Pubmed_ResultsPanel.Pubmed_RVAbstractPlus"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ANUAL96.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EB1B4-B0C3-4863-9374-DA24857DD705}">
  <ds:schemaRefs>
    <ds:schemaRef ds:uri="http://schemas.openxmlformats.org/officeDocument/2006/bibliography"/>
  </ds:schemaRefs>
</ds:datastoreItem>
</file>

<file path=customXml/itemProps2.xml><?xml version="1.0" encoding="utf-8"?>
<ds:datastoreItem xmlns:ds="http://schemas.openxmlformats.org/officeDocument/2006/customXml" ds:itemID="{DB4787B7-8B1C-479A-A9A3-81F6DBEA4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MANUAL96.DOT</Template>
  <TotalTime>0</TotalTime>
  <Pages>9</Pages>
  <Words>5348</Words>
  <Characters>31266</Characters>
  <Application>Microsoft Office Word</Application>
  <DocSecurity>0</DocSecurity>
  <Lines>260</Lines>
  <Paragraphs>73</Paragraphs>
  <ScaleCrop>false</ScaleCrop>
  <HeadingPairs>
    <vt:vector size="6" baseType="variant">
      <vt:variant>
        <vt:lpstr>Title</vt:lpstr>
      </vt:variant>
      <vt:variant>
        <vt:i4>1</vt:i4>
      </vt:variant>
      <vt:variant>
        <vt:lpstr>Titre</vt:lpstr>
      </vt:variant>
      <vt:variant>
        <vt:i4>1</vt:i4>
      </vt:variant>
      <vt:variant>
        <vt:lpstr>Cím</vt:lpstr>
      </vt:variant>
      <vt:variant>
        <vt:i4>1</vt:i4>
      </vt:variant>
    </vt:vector>
  </HeadingPairs>
  <TitlesOfParts>
    <vt:vector size="3" baseType="lpstr">
      <vt:lpstr>fmd with viaa test incl.</vt:lpstr>
      <vt:lpstr>fmd with viaa test incl.</vt:lpstr>
      <vt:lpstr>fmd with viaa test incl.</vt:lpstr>
    </vt:vector>
  </TitlesOfParts>
  <Company>Microsoft</Company>
  <LinksUpToDate>false</LinksUpToDate>
  <CharactersWithSpaces>36541</CharactersWithSpaces>
  <SharedDoc>false</SharedDoc>
  <HLinks>
    <vt:vector size="72" baseType="variant">
      <vt:variant>
        <vt:i4>3932281</vt:i4>
      </vt:variant>
      <vt:variant>
        <vt:i4>33</vt:i4>
      </vt:variant>
      <vt:variant>
        <vt:i4>0</vt:i4>
      </vt:variant>
      <vt:variant>
        <vt:i4>5</vt:i4>
      </vt:variant>
      <vt:variant>
        <vt:lpwstr>http://www.oie.int/</vt:lpwstr>
      </vt:variant>
      <vt:variant>
        <vt:lpwstr/>
      </vt:variant>
      <vt:variant>
        <vt:i4>2752563</vt:i4>
      </vt:variant>
      <vt:variant>
        <vt:i4>30</vt:i4>
      </vt:variant>
      <vt:variant>
        <vt:i4>0</vt:i4>
      </vt:variant>
      <vt:variant>
        <vt:i4>5</vt:i4>
      </vt:variant>
      <vt:variant>
        <vt:lpwstr>http://www.oie.int/en/our-scientific-expertise/reference-laboratories/list-of-laboratories/</vt:lpwstr>
      </vt:variant>
      <vt:variant>
        <vt:lpwstr/>
      </vt:variant>
      <vt:variant>
        <vt:i4>5242989</vt:i4>
      </vt:variant>
      <vt:variant>
        <vt:i4>27</vt:i4>
      </vt:variant>
      <vt:variant>
        <vt:i4>0</vt:i4>
      </vt:variant>
      <vt:variant>
        <vt:i4>5</vt:i4>
      </vt:variant>
      <vt:variant>
        <vt:lpwstr>javascript:AL_get(this, 'jour', 'Clin Microbiol Rev.');</vt:lpwstr>
      </vt:variant>
      <vt:variant>
        <vt:lpwstr/>
      </vt:variant>
      <vt:variant>
        <vt:i4>3866742</vt:i4>
      </vt:variant>
      <vt:variant>
        <vt:i4>24</vt:i4>
      </vt:variant>
      <vt:variant>
        <vt:i4>0</vt:i4>
      </vt:variant>
      <vt:variant>
        <vt:i4>5</vt:i4>
      </vt:variant>
      <vt:variant>
        <vt:lpwstr>http://www.ncbi.nlm.nih.gov/sites/entrez?Db=pubmed&amp;Cmd=Search&amp;Term=%22Titball%20RW%22%5BAuthor%5D&amp;itool=EntrezSystem2.PEntrez.Pubmed.Pubmed_ResultsPanel.Pubmed_RVAbstractPlus</vt:lpwstr>
      </vt:variant>
      <vt:variant>
        <vt:lpwstr/>
      </vt:variant>
      <vt:variant>
        <vt:i4>4063353</vt:i4>
      </vt:variant>
      <vt:variant>
        <vt:i4>21</vt:i4>
      </vt:variant>
      <vt:variant>
        <vt:i4>0</vt:i4>
      </vt:variant>
      <vt:variant>
        <vt:i4>5</vt:i4>
      </vt:variant>
      <vt:variant>
        <vt:lpwstr>http://www.ncbi.nlm.nih.gov/sites/entrez?Db=pubmed&amp;Cmd=Search&amp;Term=%22Green%20M%22%5BAuthor%5D&amp;itool=EntrezSystem2.PEntrez.Pubmed.Pubmed_ResultsPanel.Pubmed_RVAbstractPlus</vt:lpwstr>
      </vt:variant>
      <vt:variant>
        <vt:lpwstr/>
      </vt:variant>
      <vt:variant>
        <vt:i4>1900623</vt:i4>
      </vt:variant>
      <vt:variant>
        <vt:i4>18</vt:i4>
      </vt:variant>
      <vt:variant>
        <vt:i4>0</vt:i4>
      </vt:variant>
      <vt:variant>
        <vt:i4>5</vt:i4>
      </vt:variant>
      <vt:variant>
        <vt:lpwstr>http://www.ncbi.nlm.nih.gov/sites/entrez?Db=pubmed&amp;Cmd=Search&amp;Term=%22Oyston%20PC%22%5BAuthor%5D&amp;itool=EntrezSystem2.PEntrez.Pubmed.Pubmed_ResultsPanel.Pubmed_RVAbstractPlus</vt:lpwstr>
      </vt:variant>
      <vt:variant>
        <vt:lpwstr/>
      </vt:variant>
      <vt:variant>
        <vt:i4>2883688</vt:i4>
      </vt:variant>
      <vt:variant>
        <vt:i4>15</vt:i4>
      </vt:variant>
      <vt:variant>
        <vt:i4>0</vt:i4>
      </vt:variant>
      <vt:variant>
        <vt:i4>5</vt:i4>
      </vt:variant>
      <vt:variant>
        <vt:lpwstr>http://www.ncbi.nlm.nih.gov/sites/entrez?Db=pubmed&amp;Cmd=Search&amp;Term=%22Ellis%20J%22%5BAuthor%5D&amp;itool=EntrezSystem2.PEntrez.Pubmed.Pubmed_ResultsPanel.Pubmed_RVAbstractPlus</vt:lpwstr>
      </vt:variant>
      <vt:variant>
        <vt:lpwstr/>
      </vt:variant>
      <vt:variant>
        <vt:i4>7798844</vt:i4>
      </vt:variant>
      <vt:variant>
        <vt:i4>12</vt:i4>
      </vt:variant>
      <vt:variant>
        <vt:i4>0</vt:i4>
      </vt:variant>
      <vt:variant>
        <vt:i4>5</vt:i4>
      </vt:variant>
      <vt:variant>
        <vt:lpwstr>http://www.ncbi.nlm.nih.gov/sites/entrez?Db=pubmed&amp;Cmd=Search&amp;Term=%22Kvan%20AI%22%5BAuthor%5D&amp;itool=EntrezSystem2.PEntrez.Pubmed.Pubmed_ResultsPanel.Pubmed_RVAbstractPlus</vt:lpwstr>
      </vt:variant>
      <vt:variant>
        <vt:lpwstr/>
      </vt:variant>
      <vt:variant>
        <vt:i4>2687086</vt:i4>
      </vt:variant>
      <vt:variant>
        <vt:i4>9</vt:i4>
      </vt:variant>
      <vt:variant>
        <vt:i4>0</vt:i4>
      </vt:variant>
      <vt:variant>
        <vt:i4>5</vt:i4>
      </vt:variant>
      <vt:variant>
        <vt:lpwstr>http://www.ncbi.nlm.nih.gov/sites/entrez?Db=pubmed&amp;Cmd=Search&amp;Term=%22Maeland%20JA%22%5BAuthor%5D&amp;itool=EntrezSystem2.PEntrez.Pubmed.Pubmed_ResultsPanel.Pubmed_RVAbstractPlus</vt:lpwstr>
      </vt:variant>
      <vt:variant>
        <vt:lpwstr/>
      </vt:variant>
      <vt:variant>
        <vt:i4>7405617</vt:i4>
      </vt:variant>
      <vt:variant>
        <vt:i4>6</vt:i4>
      </vt:variant>
      <vt:variant>
        <vt:i4>0</vt:i4>
      </vt:variant>
      <vt:variant>
        <vt:i4>5</vt:i4>
      </vt:variant>
      <vt:variant>
        <vt:lpwstr>http://www.ncbi.nlm.nih.gov/sites/entrez?Db=pubmed&amp;Cmd=Search&amp;Term=%22Bevanger%20L%22%5BAuthor%5D&amp;itool=EntrezSystem2.PEntrez.Pubmed.Pubmed_ResultsPanel.Pubmed_RVAbstractPlus</vt:lpwstr>
      </vt:variant>
      <vt:variant>
        <vt:lpwstr/>
      </vt:variant>
      <vt:variant>
        <vt:i4>7405617</vt:i4>
      </vt:variant>
      <vt:variant>
        <vt:i4>3</vt:i4>
      </vt:variant>
      <vt:variant>
        <vt:i4>0</vt:i4>
      </vt:variant>
      <vt:variant>
        <vt:i4>5</vt:i4>
      </vt:variant>
      <vt:variant>
        <vt:lpwstr>http://www.ncbi.nlm.nih.gov/sites/entrez?Db=pubmed&amp;Cmd=Search&amp;Term=%22Bevanger%20L%22%5BAuthor%5D&amp;itool=EntrezSystem2.PEntrez.Pubmed.Pubmed_ResultsPanel.Pubmed_RVAbstractPlus</vt:lpwstr>
      </vt:variant>
      <vt:variant>
        <vt:lpwstr/>
      </vt:variant>
      <vt:variant>
        <vt:i4>2883688</vt:i4>
      </vt:variant>
      <vt:variant>
        <vt:i4>0</vt:i4>
      </vt:variant>
      <vt:variant>
        <vt:i4>0</vt:i4>
      </vt:variant>
      <vt:variant>
        <vt:i4>5</vt:i4>
      </vt:variant>
      <vt:variant>
        <vt:lpwstr>http://www.ncbi.nlm.nih.gov/sites/entrez?Db=pubmed&amp;Cmd=Search&amp;Term=%22Ellis%20J%22%5BAuthor%5D&amp;itool=EntrezSystem2.PEntrez.Pubmed.Pubmed_ResultsPanel.Pubmed_RVAbstractPlus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Tularemia</dc:title>
  <dc:subject>arial/trait</dc:subject>
  <dc:creator>sara</dc:creator>
  <cp:lastModifiedBy>Wattenberg, Jay L - APHIS</cp:lastModifiedBy>
  <cp:revision>3</cp:revision>
  <cp:lastPrinted>2016-01-21T08:23:00Z</cp:lastPrinted>
  <dcterms:created xsi:type="dcterms:W3CDTF">2022-03-21T16:55:00Z</dcterms:created>
  <dcterms:modified xsi:type="dcterms:W3CDTF">2022-03-22T13:15:00Z</dcterms:modified>
</cp:coreProperties>
</file>