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418ED" w14:textId="77777777" w:rsidR="005023AE" w:rsidRPr="003A02E4" w:rsidRDefault="005023AE" w:rsidP="005023AE">
      <w:pPr>
        <w:pBdr>
          <w:bottom w:val="single" w:sz="6" w:space="6" w:color="auto"/>
        </w:pBdr>
        <w:spacing w:after="480" w:line="240" w:lineRule="auto"/>
        <w:jc w:val="center"/>
        <w:rPr>
          <w:rFonts w:ascii="Ottawa" w:eastAsia="Times New Roman" w:hAnsi="Ottawa" w:cs="Times New Roman"/>
          <w:b/>
          <w:bCs/>
          <w:iCs/>
          <w:caps/>
          <w:spacing w:val="40"/>
          <w:sz w:val="32"/>
          <w:szCs w:val="32"/>
          <w:lang w:val="en-GB" w:bidi="en-US"/>
        </w:rPr>
      </w:pPr>
      <w:r w:rsidRPr="003A02E4">
        <w:rPr>
          <w:rFonts w:ascii="Ottawa" w:eastAsia="Times New Roman" w:hAnsi="Ottawa" w:cs="Times New Roman"/>
          <w:bCs/>
          <w:iCs/>
          <w:caps/>
          <w:spacing w:val="40"/>
          <w:sz w:val="24"/>
          <w:szCs w:val="24"/>
          <w:lang w:val="en-GB" w:bidi="en-US"/>
        </w:rPr>
        <w:t>Section 2.3.</w:t>
      </w:r>
      <w:bookmarkStart w:id="0" w:name="A17"/>
      <w:bookmarkEnd w:id="0"/>
      <w:r w:rsidRPr="003A02E4">
        <w:rPr>
          <w:rFonts w:ascii="Ottawa" w:eastAsia="Times New Roman" w:hAnsi="Ottawa" w:cs="Times New Roman"/>
          <w:bCs/>
          <w:iCs/>
          <w:caps/>
          <w:spacing w:val="40"/>
          <w:sz w:val="24"/>
          <w:szCs w:val="24"/>
          <w:lang w:val="en-GB" w:bidi="en-US"/>
        </w:rPr>
        <w:br/>
      </w:r>
      <w:r w:rsidRPr="003A02E4">
        <w:rPr>
          <w:rFonts w:ascii="Ottawa" w:eastAsia="Times New Roman" w:hAnsi="Ottawa" w:cs="Times New Roman"/>
          <w:b/>
          <w:bCs/>
          <w:iCs/>
          <w:caps/>
          <w:spacing w:val="40"/>
          <w:sz w:val="32"/>
          <w:szCs w:val="32"/>
          <w:lang w:val="en-GB" w:bidi="en-US"/>
        </w:rPr>
        <w:br/>
        <w:t>Diseases of fish</w:t>
      </w:r>
    </w:p>
    <w:p w14:paraId="3A7D2419" w14:textId="77777777" w:rsidR="005023AE" w:rsidRPr="003A02E4" w:rsidRDefault="005023AE" w:rsidP="005023AE">
      <w:pPr>
        <w:spacing w:after="480" w:line="240" w:lineRule="auto"/>
        <w:jc w:val="center"/>
        <w:rPr>
          <w:rFonts w:ascii="Ottawa" w:eastAsia="Times New Roman" w:hAnsi="Ottawa" w:cs="Times New Roman"/>
          <w:b/>
          <w:bCs/>
          <w:iCs/>
          <w:caps/>
          <w:spacing w:val="40"/>
          <w:sz w:val="32"/>
          <w:szCs w:val="32"/>
          <w:lang w:val="en-GB" w:bidi="en-US"/>
        </w:rPr>
      </w:pPr>
      <w:r w:rsidRPr="003A02E4">
        <w:rPr>
          <w:rFonts w:ascii="Ottawa" w:eastAsia="Times New Roman" w:hAnsi="Ottawa" w:cs="Times New Roman"/>
          <w:bCs/>
          <w:iCs/>
          <w:caps/>
          <w:spacing w:val="40"/>
          <w:sz w:val="24"/>
          <w:szCs w:val="24"/>
          <w:lang w:val="en-GB" w:bidi="en-US"/>
        </w:rPr>
        <w:t>CHAPTER 2.3.0.</w:t>
      </w:r>
      <w:r w:rsidRPr="003A02E4">
        <w:rPr>
          <w:rFonts w:ascii="Ottawa" w:eastAsia="Times New Roman" w:hAnsi="Ottawa" w:cs="Times New Roman"/>
          <w:bCs/>
          <w:iCs/>
          <w:caps/>
          <w:spacing w:val="40"/>
          <w:sz w:val="24"/>
          <w:szCs w:val="24"/>
          <w:lang w:val="en-GB" w:bidi="en-US"/>
        </w:rPr>
        <w:br/>
      </w:r>
      <w:r w:rsidRPr="003A02E4">
        <w:rPr>
          <w:rFonts w:ascii="Ottawa" w:eastAsia="Times New Roman" w:hAnsi="Ottawa" w:cs="Times New Roman"/>
          <w:b/>
          <w:bCs/>
          <w:iCs/>
          <w:caps/>
          <w:spacing w:val="40"/>
          <w:sz w:val="32"/>
          <w:szCs w:val="32"/>
          <w:lang w:val="en-GB" w:bidi="en-US"/>
        </w:rPr>
        <w:br/>
        <w:t>general information</w:t>
      </w:r>
    </w:p>
    <w:p w14:paraId="6DDEB16A" w14:textId="77777777" w:rsidR="005023AE" w:rsidRPr="003A02E4" w:rsidRDefault="005023AE" w:rsidP="005023AE">
      <w:pPr>
        <w:spacing w:before="120" w:after="240" w:line="240" w:lineRule="auto"/>
        <w:jc w:val="center"/>
        <w:rPr>
          <w:rFonts w:ascii="Ottawa" w:eastAsia="Times New Roman" w:hAnsi="Ottawa" w:cs="Times New Roman"/>
          <w:b/>
          <w:bCs/>
          <w:caps/>
          <w:sz w:val="24"/>
          <w:szCs w:val="20"/>
          <w:lang w:val="en-GB" w:eastAsia="fr-FR"/>
        </w:rPr>
      </w:pPr>
      <w:r w:rsidRPr="003A02E4">
        <w:rPr>
          <w:rFonts w:ascii="Ottawa" w:eastAsia="Times New Roman" w:hAnsi="Ottawa" w:cs="Times New Roman"/>
          <w:b/>
          <w:bCs/>
          <w:caps/>
          <w:sz w:val="24"/>
          <w:szCs w:val="20"/>
          <w:lang w:val="en-GB" w:eastAsia="fr-FR"/>
        </w:rPr>
        <w:t>. . .</w:t>
      </w:r>
    </w:p>
    <w:p w14:paraId="134923A6" w14:textId="77777777" w:rsidR="005023AE" w:rsidRPr="003A02E4" w:rsidRDefault="005023AE" w:rsidP="005023AE">
      <w:pPr>
        <w:spacing w:before="120" w:after="240" w:line="240" w:lineRule="auto"/>
        <w:jc w:val="center"/>
        <w:rPr>
          <w:rFonts w:ascii="Ottawa" w:eastAsia="Times New Roman" w:hAnsi="Ottawa" w:cs="Times New Roman"/>
          <w:b/>
          <w:bCs/>
          <w:caps/>
          <w:sz w:val="24"/>
          <w:szCs w:val="20"/>
          <w:lang w:val="en-GB" w:eastAsia="fr-FR"/>
        </w:rPr>
      </w:pPr>
      <w:r w:rsidRPr="003A02E4">
        <w:rPr>
          <w:rFonts w:ascii="Ottawa" w:eastAsia="Times New Roman" w:hAnsi="Ottawa" w:cs="Times New Roman"/>
          <w:b/>
          <w:bCs/>
          <w:caps/>
          <w:sz w:val="24"/>
          <w:szCs w:val="20"/>
          <w:lang w:val="en-GB" w:eastAsia="fr-FR"/>
        </w:rPr>
        <w:t xml:space="preserve">B.  MATERIALS AND BIOLOGICAL PRODUCTS REQUIRED FOR THE </w:t>
      </w:r>
      <w:r w:rsidRPr="003A02E4">
        <w:rPr>
          <w:rFonts w:ascii="Ottawa" w:eastAsia="Times New Roman" w:hAnsi="Ottawa" w:cs="Times New Roman"/>
          <w:b/>
          <w:bCs/>
          <w:caps/>
          <w:sz w:val="24"/>
          <w:szCs w:val="20"/>
          <w:lang w:val="en-GB" w:eastAsia="fr-FR"/>
        </w:rPr>
        <w:br/>
        <w:t>ISOLATION AND IDENTIFICATION OF FISH PATHOGENS</w:t>
      </w:r>
    </w:p>
    <w:p w14:paraId="77E95FC2" w14:textId="77777777" w:rsidR="005023AE" w:rsidRPr="003A02E4" w:rsidRDefault="005023AE" w:rsidP="005023AE">
      <w:pPr>
        <w:spacing w:after="240" w:line="240" w:lineRule="auto"/>
        <w:ind w:left="851"/>
        <w:jc w:val="both"/>
        <w:rPr>
          <w:rFonts w:ascii="Arial" w:eastAsia="Times New Roman" w:hAnsi="Arial" w:cs="Times New Roman"/>
          <w:bCs/>
          <w:sz w:val="18"/>
          <w:lang w:val="en-IE"/>
        </w:rPr>
      </w:pPr>
      <w:r w:rsidRPr="003A02E4">
        <w:rPr>
          <w:rFonts w:ascii="Arial" w:eastAsia="Times New Roman" w:hAnsi="Arial" w:cs="Times New Roman"/>
          <w:bCs/>
          <w:sz w:val="18"/>
          <w:lang w:val="en-IE"/>
        </w:rPr>
        <w:t>. . .</w:t>
      </w:r>
    </w:p>
    <w:p w14:paraId="4F0B881E" w14:textId="77777777" w:rsidR="005023AE" w:rsidRPr="003A02E4" w:rsidRDefault="005023AE" w:rsidP="005023AE">
      <w:pPr>
        <w:spacing w:after="240" w:line="240" w:lineRule="auto"/>
        <w:ind w:left="360"/>
        <w:jc w:val="both"/>
        <w:rPr>
          <w:rFonts w:ascii="Ottawa" w:eastAsia="MS Mincho" w:hAnsi="Ottawa" w:cs="Arial"/>
          <w:b/>
          <w:bCs/>
          <w:szCs w:val="20"/>
          <w:lang w:val="en-GB" w:eastAsia="fr-FR" w:bidi="en-US"/>
        </w:rPr>
      </w:pPr>
      <w:r w:rsidRPr="003A02E4">
        <w:rPr>
          <w:rFonts w:ascii="Ottawa" w:eastAsia="MS Mincho" w:hAnsi="Ottawa" w:cs="Arial"/>
          <w:b/>
          <w:bCs/>
          <w:szCs w:val="20"/>
          <w:lang w:val="en-GB" w:eastAsia="fr-FR" w:bidi="en-US"/>
        </w:rPr>
        <w:t>2.</w:t>
      </w:r>
      <w:r w:rsidRPr="003A02E4">
        <w:rPr>
          <w:rFonts w:ascii="Ottawa" w:eastAsia="MS Mincho" w:hAnsi="Ottawa" w:cs="Arial"/>
          <w:b/>
          <w:bCs/>
          <w:szCs w:val="20"/>
          <w:lang w:val="en-GB" w:eastAsia="fr-FR" w:bidi="en-US"/>
        </w:rPr>
        <w:tab/>
        <w:t>Techniques</w:t>
      </w:r>
    </w:p>
    <w:p w14:paraId="0871BD72" w14:textId="77777777" w:rsidR="005023AE" w:rsidRPr="003A02E4" w:rsidRDefault="005023AE" w:rsidP="005023AE">
      <w:pPr>
        <w:spacing w:after="240" w:line="240" w:lineRule="auto"/>
        <w:ind w:left="851"/>
        <w:jc w:val="both"/>
        <w:rPr>
          <w:rFonts w:ascii="Arial" w:eastAsia="Times New Roman" w:hAnsi="Arial" w:cs="Times New Roman"/>
          <w:bCs/>
          <w:sz w:val="18"/>
          <w:lang w:val="en-IE" w:bidi="en-US"/>
        </w:rPr>
      </w:pPr>
      <w:r w:rsidRPr="003A02E4">
        <w:rPr>
          <w:rFonts w:ascii="Arial" w:eastAsia="Times New Roman" w:hAnsi="Arial" w:cs="Times New Roman"/>
          <w:bCs/>
          <w:sz w:val="18"/>
          <w:lang w:val="en-IE" w:bidi="en-US"/>
        </w:rPr>
        <w:t>. . .</w:t>
      </w:r>
    </w:p>
    <w:p w14:paraId="0E7D6A07" w14:textId="77777777" w:rsidR="005023AE" w:rsidRPr="003A02E4" w:rsidRDefault="005023AE" w:rsidP="005023AE">
      <w:pPr>
        <w:spacing w:after="240" w:line="240" w:lineRule="auto"/>
        <w:ind w:left="851" w:hanging="567"/>
        <w:jc w:val="both"/>
        <w:rPr>
          <w:rFonts w:ascii="Ottawa" w:eastAsia="MS Mincho" w:hAnsi="Ottawa" w:cs="Times New Roman"/>
          <w:b/>
          <w:sz w:val="21"/>
          <w:szCs w:val="20"/>
          <w:lang w:val="da-DK" w:eastAsia="da-DK" w:bidi="en-US"/>
        </w:rPr>
      </w:pPr>
      <w:r w:rsidRPr="003A02E4">
        <w:rPr>
          <w:rFonts w:ascii="Ottawa" w:eastAsia="MS Mincho" w:hAnsi="Ottawa" w:cs="Times New Roman"/>
          <w:b/>
          <w:sz w:val="21"/>
          <w:szCs w:val="20"/>
          <w:lang w:val="da-DK" w:eastAsia="da-DK" w:bidi="en-US"/>
        </w:rPr>
        <w:t>2.5.</w:t>
      </w:r>
      <w:r w:rsidRPr="003A02E4">
        <w:rPr>
          <w:rFonts w:ascii="Ottawa" w:eastAsia="MS Mincho" w:hAnsi="Ottawa" w:cs="Times New Roman"/>
          <w:b/>
          <w:sz w:val="21"/>
          <w:szCs w:val="20"/>
          <w:lang w:val="da-DK" w:eastAsia="da-DK" w:bidi="en-US"/>
        </w:rPr>
        <w:tab/>
      </w:r>
      <w:bookmarkStart w:id="1" w:name="_Hlk84864775"/>
      <w:r w:rsidRPr="003A02E4">
        <w:rPr>
          <w:rFonts w:ascii="Ottawa" w:eastAsia="MS Mincho" w:hAnsi="Ottawa" w:cs="Times New Roman"/>
          <w:b/>
          <w:sz w:val="21"/>
          <w:szCs w:val="20"/>
          <w:lang w:val="da-DK" w:eastAsia="da-DK" w:bidi="en-US"/>
        </w:rPr>
        <w:t>Use of molecular techniques for surveillance testing, confirmatory testing and diagnosis</w:t>
      </w:r>
      <w:bookmarkEnd w:id="1"/>
      <w:r>
        <w:rPr>
          <w:rFonts w:ascii="Ottawa" w:eastAsia="MS Mincho" w:hAnsi="Ottawa" w:cs="Times New Roman"/>
          <w:b/>
          <w:sz w:val="21"/>
          <w:szCs w:val="20"/>
          <w:lang w:val="da-DK" w:eastAsia="da-DK" w:bidi="en-US"/>
        </w:rPr>
        <w:t xml:space="preserve"> (third paragraph)</w:t>
      </w:r>
    </w:p>
    <w:p w14:paraId="7C593713" w14:textId="77777777" w:rsidR="005023AE" w:rsidRPr="003A02E4" w:rsidRDefault="005023AE" w:rsidP="005023AE">
      <w:pPr>
        <w:spacing w:after="240" w:line="240" w:lineRule="auto"/>
        <w:ind w:left="284"/>
        <w:jc w:val="both"/>
        <w:rPr>
          <w:rFonts w:ascii="Arial" w:eastAsia="FangSong_GB2312" w:hAnsi="Arial" w:cs="Times New Roman"/>
          <w:bCs/>
          <w:sz w:val="18"/>
          <w:lang w:val="en-IE"/>
        </w:rPr>
      </w:pPr>
      <w:r w:rsidRPr="003A02E4">
        <w:rPr>
          <w:rFonts w:ascii="Arial" w:eastAsia="Times New Roman" w:hAnsi="Arial" w:cs="Times New Roman"/>
          <w:bCs/>
          <w:sz w:val="18"/>
          <w:lang w:val="en-IE"/>
        </w:rPr>
        <w:t xml:space="preserve">As with all PCR protocols, optimisation may be necessary depending on the reagents, equipment and the plasticware. PCR is prone to false-positive and false-negative results. </w:t>
      </w:r>
      <w:proofErr w:type="gramStart"/>
      <w:r w:rsidRPr="003A02E4">
        <w:rPr>
          <w:rFonts w:ascii="Arial" w:eastAsia="Times New Roman" w:hAnsi="Arial" w:cs="Times New Roman"/>
          <w:bCs/>
          <w:sz w:val="18"/>
          <w:lang w:val="en-IE"/>
        </w:rPr>
        <w:t>False-positive results (negative samples giving a positive reaction),</w:t>
      </w:r>
      <w:proofErr w:type="gramEnd"/>
      <w:r w:rsidRPr="003A02E4">
        <w:rPr>
          <w:rFonts w:ascii="Arial" w:eastAsia="Times New Roman" w:hAnsi="Arial" w:cs="Times New Roman"/>
          <w:bCs/>
          <w:sz w:val="18"/>
          <w:lang w:val="en-IE"/>
        </w:rPr>
        <w:t xml:space="preserve"> may arise from either product carryover from positive samples or, more commonly, from cross-contamination by PCR products from previous tests. Therefore, each assay and tissue extraction should include a negative control to rule out contamination. </w:t>
      </w:r>
      <w:bookmarkStart w:id="2" w:name="_Hlk84864585"/>
      <w:proofErr w:type="gramStart"/>
      <w:r w:rsidRPr="003A02E4">
        <w:rPr>
          <w:rFonts w:ascii="Arial" w:eastAsia="FangSong_GB2312" w:hAnsi="Arial" w:cs="Times New Roman"/>
          <w:bCs/>
          <w:sz w:val="18"/>
          <w:lang w:val="en-IE"/>
        </w:rPr>
        <w:t>False-negative results (positive samples giving a negative result</w:t>
      </w:r>
      <w:r>
        <w:rPr>
          <w:rFonts w:ascii="Arial" w:eastAsia="FangSong_GB2312" w:hAnsi="Arial" w:cs="Times New Roman"/>
          <w:bCs/>
          <w:sz w:val="18"/>
          <w:lang w:val="en-IE"/>
        </w:rPr>
        <w:t>)</w:t>
      </w:r>
      <w:r w:rsidRPr="003A02E4">
        <w:rPr>
          <w:rFonts w:ascii="Arial" w:eastAsia="FangSong_GB2312" w:hAnsi="Arial" w:cs="Times New Roman"/>
          <w:bCs/>
          <w:sz w:val="18"/>
          <w:u w:val="double"/>
          <w:lang w:val="en-IE"/>
        </w:rPr>
        <w:t>,</w:t>
      </w:r>
      <w:proofErr w:type="gramEnd"/>
      <w:r w:rsidRPr="003A02E4">
        <w:rPr>
          <w:rFonts w:ascii="Arial" w:eastAsia="FangSong_GB2312" w:hAnsi="Arial" w:cs="Times New Roman"/>
          <w:bCs/>
          <w:sz w:val="18"/>
          <w:lang w:val="en-IE"/>
        </w:rPr>
        <w:t xml:space="preserve"> </w:t>
      </w:r>
      <w:r w:rsidRPr="003A02E4">
        <w:rPr>
          <w:rFonts w:ascii="Arial" w:eastAsia="Times New Roman" w:hAnsi="Arial" w:cs="Arial"/>
          <w:color w:val="000000"/>
          <w:sz w:val="18"/>
          <w:szCs w:val="18"/>
          <w:u w:val="double"/>
          <w:lang w:val="en-IE"/>
        </w:rPr>
        <w:t>may</w:t>
      </w:r>
      <w:r w:rsidRPr="003A02E4" w:rsidDel="0035627A">
        <w:rPr>
          <w:rFonts w:ascii="Arial" w:eastAsia="Times New Roman" w:hAnsi="Arial" w:cs="Arial"/>
          <w:color w:val="000000"/>
          <w:sz w:val="18"/>
          <w:szCs w:val="18"/>
          <w:u w:val="double"/>
          <w:lang w:val="en-IE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u w:val="double"/>
          <w:lang w:val="en-IE"/>
        </w:rPr>
        <w:t xml:space="preserve">occur </w:t>
      </w:r>
      <w:r w:rsidRPr="003A02E4">
        <w:rPr>
          <w:rFonts w:ascii="Arial" w:eastAsia="Times New Roman" w:hAnsi="Arial" w:cs="Arial"/>
          <w:color w:val="000000"/>
          <w:sz w:val="18"/>
          <w:szCs w:val="18"/>
          <w:u w:val="double"/>
          <w:lang w:val="en-IE"/>
        </w:rPr>
        <w:t>due to the presence of a new variant that is not recognised by the PCR primer/probe set</w:t>
      </w:r>
      <w:r w:rsidRPr="003A02E4">
        <w:rPr>
          <w:rFonts w:ascii="Arial" w:eastAsia="FangSong_GB2312" w:hAnsi="Arial" w:cs="Times New Roman"/>
          <w:bCs/>
          <w:sz w:val="18"/>
          <w:lang w:val="en-IE"/>
        </w:rPr>
        <w:t xml:space="preserve">, </w:t>
      </w:r>
      <w:bookmarkEnd w:id="2"/>
      <w:r w:rsidRPr="007640C6">
        <w:rPr>
          <w:rFonts w:ascii="Arial" w:eastAsia="FangSong_GB2312" w:hAnsi="Arial" w:cs="Times New Roman"/>
          <w:sz w:val="18"/>
          <w:u w:val="double"/>
          <w:lang w:val="en-IE"/>
        </w:rPr>
        <w:t>which</w:t>
      </w:r>
      <w:r>
        <w:rPr>
          <w:rFonts w:ascii="Arial" w:eastAsia="FangSong_GB2312" w:hAnsi="Arial" w:cs="Times New Roman"/>
          <w:bCs/>
          <w:sz w:val="18"/>
          <w:lang w:val="en-IE"/>
        </w:rPr>
        <w:t xml:space="preserve"> </w:t>
      </w:r>
      <w:r w:rsidRPr="003A02E4">
        <w:rPr>
          <w:rFonts w:ascii="Arial" w:eastAsia="FangSong_GB2312" w:hAnsi="Arial" w:cs="Times New Roman"/>
          <w:bCs/>
          <w:sz w:val="18"/>
          <w:lang w:val="en-IE"/>
        </w:rPr>
        <w:t>may lead to unwanted transmission of pathogens and biosecurity failure.</w:t>
      </w:r>
    </w:p>
    <w:p w14:paraId="05A2DE60" w14:textId="77777777" w:rsidR="005023AE" w:rsidRPr="00937E79" w:rsidRDefault="005023AE" w:rsidP="005023AE">
      <w:pPr>
        <w:spacing w:before="240" w:after="0" w:line="240" w:lineRule="auto"/>
        <w:ind w:left="357" w:hanging="357"/>
        <w:jc w:val="center"/>
        <w:rPr>
          <w:rFonts w:ascii="Ottawa" w:eastAsia="Calibri" w:hAnsi="Ottawa" w:cs="Times New Roman"/>
          <w:sz w:val="18"/>
          <w:szCs w:val="18"/>
          <w:lang w:val="en-GB"/>
        </w:rPr>
      </w:pPr>
      <w:r w:rsidRPr="00937E79">
        <w:rPr>
          <w:rFonts w:ascii="Ottawa" w:eastAsia="Calibri" w:hAnsi="Ottawa" w:cs="Times New Roman"/>
          <w:sz w:val="18"/>
          <w:szCs w:val="18"/>
          <w:lang w:val="en-GB"/>
        </w:rPr>
        <w:t>[…]</w:t>
      </w:r>
    </w:p>
    <w:p w14:paraId="5439AFC3" w14:textId="77777777" w:rsidR="005023AE" w:rsidRDefault="005023AE" w:rsidP="005023AE">
      <w:pPr>
        <w:spacing w:after="240"/>
        <w:ind w:right="51"/>
        <w:jc w:val="center"/>
        <w:rPr>
          <w:rFonts w:ascii="Times New Roman" w:hAnsi="Times New Roman" w:cs="Times New Roman"/>
          <w:sz w:val="18"/>
          <w:szCs w:val="18"/>
          <w:lang w:val="en-GB" w:eastAsia="fr-FR"/>
        </w:rPr>
      </w:pPr>
      <w:r>
        <w:rPr>
          <w:rFonts w:ascii="Times New Roman" w:eastAsia="MS Mincho" w:hAnsi="Times New Roman"/>
          <w:kern w:val="2"/>
          <w:sz w:val="20"/>
          <w:szCs w:val="20"/>
          <w:lang w:val="en-GB"/>
        </w:rPr>
        <w:t>___________________________</w:t>
      </w:r>
    </w:p>
    <w:p w14:paraId="4418B018" w14:textId="77777777" w:rsidR="005023AE" w:rsidRDefault="005023AE" w:rsidP="005023AE">
      <w:pPr>
        <w:spacing w:after="480" w:line="240" w:lineRule="auto"/>
        <w:jc w:val="center"/>
        <w:rPr>
          <w:rFonts w:ascii="Ottawa" w:eastAsia="Times New Roman" w:hAnsi="Ottawa" w:cs="Arial"/>
          <w:bCs/>
          <w:iCs/>
          <w:caps/>
          <w:spacing w:val="40"/>
          <w:sz w:val="24"/>
          <w:szCs w:val="24"/>
          <w:lang w:val="en-IE" w:bidi="en-US"/>
        </w:rPr>
      </w:pPr>
    </w:p>
    <w:p w14:paraId="022863E9" w14:textId="77777777" w:rsidR="005023AE" w:rsidRDefault="007F6C64" w:rsidP="005023AE">
      <w:pPr>
        <w:spacing w:after="480" w:line="240" w:lineRule="auto"/>
        <w:jc w:val="center"/>
        <w:rPr>
          <w:rFonts w:ascii="Ottawa" w:eastAsia="Times New Roman" w:hAnsi="Ottawa" w:cs="Arial"/>
          <w:bCs/>
          <w:iCs/>
          <w:caps/>
          <w:spacing w:val="40"/>
          <w:sz w:val="24"/>
          <w:szCs w:val="24"/>
          <w:lang w:val="en-IE" w:bidi="en-US"/>
        </w:rPr>
      </w:pPr>
      <w:hyperlink w:anchor="Agenda" w:history="1">
        <w:r w:rsidR="005023AE" w:rsidRPr="00DE4AED">
          <w:rPr>
            <w:rStyle w:val="Hyperlink"/>
            <w:rFonts w:ascii="Arial" w:eastAsia="MS Mincho" w:hAnsi="Arial" w:cs="Arial"/>
            <w:sz w:val="18"/>
            <w:szCs w:val="18"/>
            <w:lang w:val="en-GB" w:eastAsia="ja-JP"/>
          </w:rPr>
          <w:t>Return to Agenda</w:t>
        </w:r>
      </w:hyperlink>
    </w:p>
    <w:p w14:paraId="628D974B" w14:textId="77777777" w:rsidR="005023AE" w:rsidRPr="00937E79" w:rsidRDefault="005023AE" w:rsidP="005023AE">
      <w:pPr>
        <w:spacing w:after="480" w:line="240" w:lineRule="auto"/>
        <w:jc w:val="center"/>
        <w:rPr>
          <w:rFonts w:ascii="Ottawa" w:eastAsia="Times New Roman" w:hAnsi="Ottawa" w:cs="Arial"/>
          <w:bCs/>
          <w:iCs/>
          <w:caps/>
          <w:spacing w:val="40"/>
          <w:sz w:val="24"/>
          <w:szCs w:val="24"/>
          <w:lang w:val="en-IE" w:bidi="en-US"/>
        </w:rPr>
      </w:pPr>
    </w:p>
    <w:p w14:paraId="3F1F1CE2" w14:textId="77777777" w:rsidR="004B1CA4" w:rsidRDefault="004B1CA4"/>
    <w:sectPr w:rsidR="004B1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_GB2312">
    <w:altName w:val="Microsoft YaHei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AE"/>
    <w:rsid w:val="000338F9"/>
    <w:rsid w:val="00050000"/>
    <w:rsid w:val="000541D3"/>
    <w:rsid w:val="00073BEA"/>
    <w:rsid w:val="00093547"/>
    <w:rsid w:val="000A52AC"/>
    <w:rsid w:val="000D35DC"/>
    <w:rsid w:val="000E654F"/>
    <w:rsid w:val="001276E0"/>
    <w:rsid w:val="0015320D"/>
    <w:rsid w:val="00153E76"/>
    <w:rsid w:val="001A73BB"/>
    <w:rsid w:val="001B57E4"/>
    <w:rsid w:val="001D4C37"/>
    <w:rsid w:val="001E25F0"/>
    <w:rsid w:val="001F2046"/>
    <w:rsid w:val="00204D3B"/>
    <w:rsid w:val="002178CC"/>
    <w:rsid w:val="0022199A"/>
    <w:rsid w:val="00247431"/>
    <w:rsid w:val="002529F9"/>
    <w:rsid w:val="002D1AFF"/>
    <w:rsid w:val="002F5D6E"/>
    <w:rsid w:val="00322829"/>
    <w:rsid w:val="00365362"/>
    <w:rsid w:val="0039002F"/>
    <w:rsid w:val="003D2CDE"/>
    <w:rsid w:val="003E2ECC"/>
    <w:rsid w:val="0040542B"/>
    <w:rsid w:val="00407403"/>
    <w:rsid w:val="00411352"/>
    <w:rsid w:val="00427D29"/>
    <w:rsid w:val="00456FFB"/>
    <w:rsid w:val="00484EEF"/>
    <w:rsid w:val="00496EB6"/>
    <w:rsid w:val="004B1CA4"/>
    <w:rsid w:val="004D5DC4"/>
    <w:rsid w:val="004D7F01"/>
    <w:rsid w:val="005023AE"/>
    <w:rsid w:val="005606B3"/>
    <w:rsid w:val="00563560"/>
    <w:rsid w:val="00573C4F"/>
    <w:rsid w:val="005F7064"/>
    <w:rsid w:val="0060058A"/>
    <w:rsid w:val="00633932"/>
    <w:rsid w:val="006348FD"/>
    <w:rsid w:val="00663192"/>
    <w:rsid w:val="00694192"/>
    <w:rsid w:val="006F502D"/>
    <w:rsid w:val="00737D2F"/>
    <w:rsid w:val="007436DF"/>
    <w:rsid w:val="00765948"/>
    <w:rsid w:val="007A20D0"/>
    <w:rsid w:val="007C7F5E"/>
    <w:rsid w:val="007F6C64"/>
    <w:rsid w:val="0080340C"/>
    <w:rsid w:val="00827096"/>
    <w:rsid w:val="00862522"/>
    <w:rsid w:val="00875013"/>
    <w:rsid w:val="00886981"/>
    <w:rsid w:val="008A238D"/>
    <w:rsid w:val="008B4E3D"/>
    <w:rsid w:val="008D43F1"/>
    <w:rsid w:val="008E600F"/>
    <w:rsid w:val="00926202"/>
    <w:rsid w:val="00A03772"/>
    <w:rsid w:val="00A34207"/>
    <w:rsid w:val="00A564CD"/>
    <w:rsid w:val="00AA20A7"/>
    <w:rsid w:val="00AD5C79"/>
    <w:rsid w:val="00AE1C8E"/>
    <w:rsid w:val="00AF3C2C"/>
    <w:rsid w:val="00B507FB"/>
    <w:rsid w:val="00B62877"/>
    <w:rsid w:val="00B779B5"/>
    <w:rsid w:val="00B956A0"/>
    <w:rsid w:val="00BB7C03"/>
    <w:rsid w:val="00C543BF"/>
    <w:rsid w:val="00C9507F"/>
    <w:rsid w:val="00D53290"/>
    <w:rsid w:val="00D56B7D"/>
    <w:rsid w:val="00D76318"/>
    <w:rsid w:val="00D876B7"/>
    <w:rsid w:val="00DA2986"/>
    <w:rsid w:val="00DF7179"/>
    <w:rsid w:val="00E34BFD"/>
    <w:rsid w:val="00E35580"/>
    <w:rsid w:val="00E539DF"/>
    <w:rsid w:val="00E53B4E"/>
    <w:rsid w:val="00E85238"/>
    <w:rsid w:val="00E95217"/>
    <w:rsid w:val="00EE6169"/>
    <w:rsid w:val="00F31B5B"/>
    <w:rsid w:val="00F539B3"/>
    <w:rsid w:val="00FF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9E7C6"/>
  <w15:chartTrackingRefBased/>
  <w15:docId w15:val="{C1EDE435-D2BB-4AF0-91D5-A928E437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3AE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23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2.3. Diseases of Fish</dc:title>
  <dc:subject/>
  <dc:creator>Duncan, Britteny R - APHIS</dc:creator>
  <cp:keywords/>
  <dc:description/>
  <cp:lastModifiedBy>Wattenberg, Jay L - APHIS</cp:lastModifiedBy>
  <cp:revision>3</cp:revision>
  <dcterms:created xsi:type="dcterms:W3CDTF">2021-11-08T18:37:00Z</dcterms:created>
  <dcterms:modified xsi:type="dcterms:W3CDTF">2021-11-15T12:21:00Z</dcterms:modified>
</cp:coreProperties>
</file>