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8D17" w14:textId="4A348890" w:rsidR="00884BAA" w:rsidRPr="00884BAA" w:rsidRDefault="00884BAA" w:rsidP="00717565">
      <w:pPr>
        <w:spacing w:after="480" w:line="240" w:lineRule="auto"/>
        <w:jc w:val="center"/>
        <w:rPr>
          <w:rFonts w:ascii="Ottawa" w:hAnsi="Ottawa" w:cs="Arial"/>
          <w:b/>
          <w:bCs/>
          <w:caps/>
          <w:spacing w:val="57"/>
          <w:sz w:val="28"/>
          <w:szCs w:val="28"/>
          <w:lang w:val="en-GB"/>
        </w:rPr>
      </w:pPr>
      <w:r w:rsidRPr="00884BAA">
        <w:rPr>
          <w:rFonts w:ascii="Ottawa" w:hAnsi="Ottawa" w:cs="Arial"/>
          <w:caps/>
          <w:spacing w:val="57"/>
          <w:sz w:val="24"/>
          <w:szCs w:val="24"/>
          <w:lang w:val="en-GB"/>
        </w:rPr>
        <w:t>Chapter 3.2.</w:t>
      </w:r>
      <w:r w:rsidR="00717565" w:rsidRPr="00717565">
        <w:rPr>
          <w:rFonts w:ascii="Ottawa" w:hAnsi="Ottawa" w:cs="Arial"/>
          <w:caps/>
          <w:spacing w:val="57"/>
          <w:sz w:val="24"/>
          <w:szCs w:val="24"/>
          <w:lang w:val="en-GB"/>
        </w:rPr>
        <w:br/>
      </w:r>
      <w:r w:rsidR="00717565" w:rsidRPr="00717565">
        <w:rPr>
          <w:rFonts w:ascii="Ottawa" w:hAnsi="Ottawa" w:cs="Arial"/>
          <w:caps/>
          <w:spacing w:val="57"/>
          <w:sz w:val="28"/>
          <w:szCs w:val="28"/>
          <w:lang w:val="en-GB"/>
        </w:rPr>
        <w:br/>
      </w:r>
      <w:r w:rsidRPr="00884BAA">
        <w:rPr>
          <w:rFonts w:ascii="Ottawa" w:hAnsi="Ottawa" w:cs="Arial"/>
          <w:b/>
          <w:bCs/>
          <w:caps/>
          <w:spacing w:val="57"/>
          <w:sz w:val="28"/>
          <w:szCs w:val="28"/>
          <w:lang w:val="en-GB"/>
        </w:rPr>
        <w:t>Quality of Veterinary Services</w:t>
      </w:r>
    </w:p>
    <w:p w14:paraId="33D34320" w14:textId="5FE0DA93" w:rsidR="00884BAA" w:rsidRPr="00884BAA" w:rsidRDefault="00147E07" w:rsidP="00147E07">
      <w:pPr>
        <w:spacing w:after="240" w:line="240" w:lineRule="auto"/>
        <w:ind w:left="426"/>
        <w:jc w:val="center"/>
        <w:rPr>
          <w:rFonts w:ascii="Arial" w:hAnsi="Arial" w:cs="Arial"/>
          <w:sz w:val="18"/>
          <w:szCs w:val="18"/>
          <w:lang w:val="en-GB"/>
        </w:rPr>
      </w:pPr>
      <w:bookmarkStart w:id="0" w:name="article_vet_serv.1."/>
      <w:bookmarkEnd w:id="0"/>
      <w:r>
        <w:rPr>
          <w:rFonts w:ascii="Ottawa" w:hAnsi="Ottawa" w:cs="Arial"/>
          <w:sz w:val="18"/>
          <w:szCs w:val="18"/>
          <w:lang w:val="en-GB"/>
        </w:rPr>
        <w:t>[…]</w:t>
      </w:r>
    </w:p>
    <w:p w14:paraId="3422E100" w14:textId="77777777" w:rsidR="00884BAA" w:rsidRPr="00884BAA" w:rsidRDefault="00884BAA" w:rsidP="00717565">
      <w:pPr>
        <w:spacing w:after="240" w:line="240" w:lineRule="auto"/>
        <w:jc w:val="center"/>
        <w:rPr>
          <w:rFonts w:ascii="Ottawa" w:hAnsi="Ottawa" w:cs="Arial"/>
          <w:sz w:val="18"/>
          <w:szCs w:val="18"/>
          <w:lang w:val="en-GB"/>
        </w:rPr>
      </w:pPr>
      <w:bookmarkStart w:id="1" w:name="article_vet_serv.3."/>
      <w:bookmarkEnd w:id="1"/>
      <w:r w:rsidRPr="00884BAA">
        <w:rPr>
          <w:rFonts w:ascii="Ottawa" w:hAnsi="Ottawa" w:cs="Arial"/>
          <w:sz w:val="18"/>
          <w:szCs w:val="18"/>
          <w:lang w:val="en-GB"/>
        </w:rPr>
        <w:t>Article 3.2.3.</w:t>
      </w:r>
    </w:p>
    <w:p w14:paraId="63CFFBD2" w14:textId="77777777" w:rsidR="00884BAA" w:rsidRPr="00884BAA" w:rsidRDefault="00884BAA" w:rsidP="002C056C">
      <w:pPr>
        <w:spacing w:after="240" w:line="240" w:lineRule="auto"/>
        <w:jc w:val="both"/>
        <w:rPr>
          <w:rFonts w:ascii="Ottawa" w:hAnsi="Ottawa" w:cs="Arial"/>
          <w:b/>
          <w:bCs/>
          <w:sz w:val="18"/>
          <w:szCs w:val="18"/>
          <w:lang w:val="en-GB"/>
        </w:rPr>
      </w:pPr>
      <w:r w:rsidRPr="00884BAA">
        <w:rPr>
          <w:rFonts w:ascii="Ottawa" w:hAnsi="Ottawa" w:cs="Arial"/>
          <w:b/>
          <w:bCs/>
          <w:sz w:val="18"/>
          <w:szCs w:val="18"/>
          <w:lang w:val="en-GB"/>
        </w:rPr>
        <w:t>Policy and management</w:t>
      </w:r>
    </w:p>
    <w:p w14:paraId="3CFC99A1" w14:textId="36B41454" w:rsidR="00884BAA" w:rsidRPr="00884BAA" w:rsidRDefault="00B45675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hyperlink r:id="rId11" w:anchor="terme_services_veterinaires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Services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should have the leadership, organisational structure and management systems to develop, implement and update policies, legislation and programmes, incorporating </w:t>
      </w:r>
      <w:hyperlink r:id="rId12" w:anchor="terme_analyse_d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analysis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, and </w:t>
      </w:r>
      <w:r w:rsidR="00884BAA" w:rsidRPr="006733E0">
        <w:rPr>
          <w:rFonts w:ascii="Arial" w:hAnsi="Arial" w:cs="Arial"/>
          <w:strike/>
          <w:sz w:val="18"/>
          <w:szCs w:val="18"/>
          <w:highlight w:val="yellow"/>
          <w:lang w:val="en-GB"/>
        </w:rPr>
        <w:t>epidemiological</w:t>
      </w:r>
      <w:r w:rsidR="006733E0" w:rsidRPr="006733E0">
        <w:rPr>
          <w:rFonts w:ascii="Arial" w:hAnsi="Arial" w:cs="Arial"/>
          <w:sz w:val="18"/>
          <w:szCs w:val="18"/>
          <w:highlight w:val="yellow"/>
          <w:lang w:val="en-GB"/>
        </w:rPr>
        <w:t xml:space="preserve"> </w:t>
      </w:r>
      <w:r w:rsidR="006C76BE" w:rsidRPr="006733E0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epidemiology</w:t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, economics and social science principles. Decision-making by </w:t>
      </w:r>
      <w:hyperlink r:id="rId13" w:anchor="terme_services_veterinaires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Services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should be free from undue financial, political and other non-scientific influences.</w:t>
      </w:r>
    </w:p>
    <w:p w14:paraId="419E965F" w14:textId="3667CDA3" w:rsidR="00884BAA" w:rsidRPr="00884BAA" w:rsidRDefault="00884BAA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884BAA">
        <w:rPr>
          <w:rFonts w:ascii="Arial" w:hAnsi="Arial" w:cs="Arial"/>
          <w:sz w:val="18"/>
          <w:szCs w:val="18"/>
          <w:lang w:val="en-GB"/>
        </w:rPr>
        <w:t xml:space="preserve">The </w:t>
      </w:r>
      <w:hyperlink r:id="rId14" w:anchor="terme_autorite_veterinaire" w:history="1">
        <w:r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Authority</w:t>
        </w:r>
      </w:hyperlink>
      <w:r w:rsidRPr="00884BAA">
        <w:rPr>
          <w:rFonts w:ascii="Arial" w:hAnsi="Arial" w:cs="Arial"/>
          <w:sz w:val="18"/>
          <w:szCs w:val="18"/>
          <w:lang w:val="en-GB"/>
        </w:rPr>
        <w:t xml:space="preserve"> should coordinate with other </w:t>
      </w:r>
      <w:r w:rsidR="00034A85" w:rsidRPr="00147E07">
        <w:rPr>
          <w:rFonts w:ascii="Arial" w:hAnsi="Arial" w:cs="Arial"/>
          <w:sz w:val="18"/>
          <w:szCs w:val="18"/>
          <w:u w:val="double"/>
          <w:lang w:val="en-GB"/>
        </w:rPr>
        <w:t>relevant</w:t>
      </w:r>
      <w:r w:rsidR="00034A85" w:rsidRPr="00E36472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884BAA">
        <w:rPr>
          <w:rFonts w:ascii="Arial" w:hAnsi="Arial" w:cs="Arial"/>
          <w:sz w:val="18"/>
          <w:szCs w:val="18"/>
          <w:lang w:val="en-GB"/>
        </w:rPr>
        <w:t>governmental authorities, and should undertake active international engagement with the OIE and other relevant regional and international organisations.</w:t>
      </w:r>
    </w:p>
    <w:p w14:paraId="7BFB8F07" w14:textId="77777777" w:rsidR="00884BAA" w:rsidRPr="00884BAA" w:rsidRDefault="00884BAA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884BAA">
        <w:rPr>
          <w:rFonts w:ascii="Arial" w:hAnsi="Arial" w:cs="Arial"/>
          <w:sz w:val="18"/>
          <w:szCs w:val="18"/>
          <w:lang w:val="en-GB"/>
        </w:rPr>
        <w:t>This component should comprise the following specific elements:</w:t>
      </w:r>
    </w:p>
    <w:p w14:paraId="7CAAFB8C" w14:textId="717ADA80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1)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comprehensive national </w:t>
      </w:r>
      <w:hyperlink r:id="rId15" w:anchor="terme_legislation_veterinair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legislation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in accordance with Chapter </w:t>
      </w:r>
      <w:hyperlink r:id="rId16" w:anchor="chapitre_vet_legislation" w:history="1">
        <w:r w:rsidR="00884BAA" w:rsidRPr="00884BAA">
          <w:rPr>
            <w:rFonts w:ascii="Arial" w:hAnsi="Arial" w:cs="Arial"/>
            <w:sz w:val="18"/>
            <w:szCs w:val="18"/>
            <w:lang w:val="en-GB"/>
          </w:rPr>
          <w:t>3.4.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, regularly updated with reference to changing international standards and new scientific evidence;</w:t>
      </w:r>
    </w:p>
    <w:p w14:paraId="46811B60" w14:textId="27CB2DAE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2)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implementation of </w:t>
      </w:r>
      <w:hyperlink r:id="rId17" w:anchor="terme_legislation_veterinair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legislation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through a programme of communications and awareness, as well as formal, documented inspection and compliance activities;</w:t>
      </w:r>
    </w:p>
    <w:p w14:paraId="620412E8" w14:textId="4110AACB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3)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capability to perform </w:t>
      </w:r>
      <w:hyperlink r:id="rId18" w:anchor="terme_analyse_d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analysis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and cost–benefit analysis to define, review, adapt and resource policies and programmes;</w:t>
      </w:r>
    </w:p>
    <w:p w14:paraId="515630BC" w14:textId="70714A2E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4)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policies or programmes that are well documented, resourced and sustained, appropriately reviewed and updated to improve their effectiveness and efficiency, and that address emerging </w:t>
      </w:r>
      <w:proofErr w:type="gramStart"/>
      <w:r w:rsidR="00884BAA" w:rsidRPr="00884BAA">
        <w:rPr>
          <w:rFonts w:ascii="Arial" w:hAnsi="Arial" w:cs="Arial"/>
          <w:sz w:val="18"/>
          <w:szCs w:val="18"/>
          <w:lang w:val="en-GB"/>
        </w:rPr>
        <w:t>issues;</w:t>
      </w:r>
      <w:proofErr w:type="gramEnd"/>
    </w:p>
    <w:p w14:paraId="7298900F" w14:textId="13FACC2A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5)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quality management systems with quality policies, procedures and documentation suited to the </w:t>
      </w:r>
      <w:hyperlink r:id="rId19" w:anchor="terme_services_veterinaires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Services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’ activities, including procedures for information sharing, complaints and appeals and for internal audits;</w:t>
      </w:r>
    </w:p>
    <w:p w14:paraId="61DB81A3" w14:textId="0A1BA7E6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6)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information management systems for collecting data to monitor and evaluate </w:t>
      </w:r>
      <w:hyperlink r:id="rId20" w:anchor="terme_services_veterinaires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Services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' policies and activities and to perform </w:t>
      </w:r>
      <w:hyperlink r:id="rId21" w:anchor="terme_analyse_d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analysis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;</w:t>
      </w:r>
    </w:p>
    <w:p w14:paraId="3D094386" w14:textId="09F23326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7)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>organisational structures with defined roles and responsibilities for effective internal coordination of activities from central to field levels (chain of command), which are periodically reviewed and updated as necessary;</w:t>
      </w:r>
    </w:p>
    <w:p w14:paraId="27704871" w14:textId="6B8DCE4A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8)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formal external coordination mechanisms with clearly described procedures or agreements for activities (including preparedness and response mechanisms) between the </w:t>
      </w:r>
      <w:hyperlink r:id="rId22" w:anchor="terme_autorite_veterinair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Authority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, </w:t>
      </w:r>
      <w:hyperlink r:id="rId23" w:anchor="terme_autorite_competent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Competent Authorities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, other relevant governmental authorities and stakeholders, incorporating a One Health approach;</w:t>
      </w:r>
    </w:p>
    <w:p w14:paraId="1997EBF2" w14:textId="72DC6475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9)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>appropriate levels of official representation at international multilateral fora, involving consultation with stakeholders, active participation and sharing of information, and follow up on meeting outcomes.</w:t>
      </w:r>
    </w:p>
    <w:p w14:paraId="431143FD" w14:textId="14DBE92B" w:rsidR="00C3720F" w:rsidRDefault="00C3720F" w:rsidP="00717565">
      <w:pPr>
        <w:spacing w:after="240" w:line="240" w:lineRule="auto"/>
        <w:jc w:val="center"/>
        <w:rPr>
          <w:rFonts w:ascii="Ottawa" w:hAnsi="Ottawa" w:cs="Arial"/>
          <w:sz w:val="18"/>
          <w:szCs w:val="18"/>
          <w:lang w:val="en-GB"/>
        </w:rPr>
      </w:pPr>
      <w:bookmarkStart w:id="2" w:name="article_vet_serv.4."/>
      <w:bookmarkStart w:id="3" w:name="article_vet_serv.9."/>
      <w:bookmarkEnd w:id="2"/>
      <w:bookmarkEnd w:id="3"/>
      <w:r>
        <w:rPr>
          <w:rFonts w:ascii="Ottawa" w:hAnsi="Ottawa" w:cs="Arial"/>
          <w:sz w:val="18"/>
          <w:szCs w:val="18"/>
          <w:lang w:val="en-GB"/>
        </w:rPr>
        <w:t>[…]</w:t>
      </w:r>
    </w:p>
    <w:p w14:paraId="73DFE2AF" w14:textId="678A6353" w:rsidR="00884BAA" w:rsidRPr="00884BAA" w:rsidRDefault="00884BAA" w:rsidP="00717565">
      <w:pPr>
        <w:spacing w:after="240" w:line="240" w:lineRule="auto"/>
        <w:jc w:val="center"/>
        <w:rPr>
          <w:rFonts w:ascii="Ottawa" w:hAnsi="Ottawa" w:cs="Arial"/>
          <w:sz w:val="18"/>
          <w:szCs w:val="18"/>
          <w:lang w:val="en-GB"/>
        </w:rPr>
      </w:pPr>
      <w:r w:rsidRPr="00884BAA">
        <w:rPr>
          <w:rFonts w:ascii="Ottawa" w:hAnsi="Ottawa" w:cs="Arial"/>
          <w:sz w:val="18"/>
          <w:szCs w:val="18"/>
          <w:lang w:val="en-GB"/>
        </w:rPr>
        <w:t>Article 3.2.9.</w:t>
      </w:r>
    </w:p>
    <w:p w14:paraId="2AF92845" w14:textId="77777777" w:rsidR="00884BAA" w:rsidRPr="00884BAA" w:rsidRDefault="00884BAA" w:rsidP="002C056C">
      <w:pPr>
        <w:spacing w:after="240" w:line="240" w:lineRule="auto"/>
        <w:jc w:val="both"/>
        <w:rPr>
          <w:rFonts w:ascii="Ottawa" w:hAnsi="Ottawa" w:cs="Arial"/>
          <w:b/>
          <w:bCs/>
          <w:sz w:val="18"/>
          <w:szCs w:val="18"/>
          <w:lang w:val="en-GB"/>
        </w:rPr>
      </w:pPr>
      <w:r w:rsidRPr="00884BAA">
        <w:rPr>
          <w:rFonts w:ascii="Ottawa" w:hAnsi="Ottawa" w:cs="Arial"/>
          <w:b/>
          <w:bCs/>
          <w:sz w:val="18"/>
          <w:szCs w:val="18"/>
          <w:lang w:val="en-GB"/>
        </w:rPr>
        <w:t>Veterinary medicinal products</w:t>
      </w:r>
    </w:p>
    <w:p w14:paraId="338AA3C7" w14:textId="77777777" w:rsidR="00884BAA" w:rsidRPr="00884BAA" w:rsidRDefault="00B45675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hyperlink r:id="rId24" w:anchor="terme_services_veterinaires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Services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should regulate all </w:t>
      </w:r>
      <w:hyperlink r:id="rId25" w:anchor="terme_medicament_veterinair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medicinal products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such as veterinary medicines, biologicals and medicated </w:t>
      </w:r>
      <w:hyperlink r:id="rId26" w:anchor="terme_aliment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feed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, in order to ensure their quality and safety, as well as their responsible and prudent use, including </w:t>
      </w:r>
      <w:hyperlink r:id="rId27" w:anchor="terme_suivi_continu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monitoring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antimicrobial use and antimicrobial resistance, and minimising the associated risks.</w:t>
      </w:r>
    </w:p>
    <w:p w14:paraId="68B9D26C" w14:textId="77777777" w:rsidR="00884BAA" w:rsidRPr="00884BAA" w:rsidRDefault="00884BAA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884BAA">
        <w:rPr>
          <w:rFonts w:ascii="Arial" w:hAnsi="Arial" w:cs="Arial"/>
          <w:sz w:val="18"/>
          <w:szCs w:val="18"/>
          <w:lang w:val="en-GB"/>
        </w:rPr>
        <w:t xml:space="preserve">This article should be read in conjunction with the </w:t>
      </w:r>
      <w:hyperlink r:id="rId28" w:anchor="terme_manuel_terrestre" w:history="1">
        <w:r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Terrestrial Manual</w:t>
        </w:r>
      </w:hyperlink>
      <w:r w:rsidRPr="00884BAA">
        <w:rPr>
          <w:rFonts w:ascii="Arial" w:hAnsi="Arial" w:cs="Arial"/>
          <w:sz w:val="18"/>
          <w:szCs w:val="18"/>
          <w:lang w:val="en-GB"/>
        </w:rPr>
        <w:t>, which sets standards for the production and control of vaccines and other biological products.</w:t>
      </w:r>
    </w:p>
    <w:p w14:paraId="3BCA5DDD" w14:textId="77777777" w:rsidR="00884BAA" w:rsidRPr="00884BAA" w:rsidRDefault="00884BAA" w:rsidP="002C056C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884BAA">
        <w:rPr>
          <w:rFonts w:ascii="Arial" w:hAnsi="Arial" w:cs="Arial"/>
          <w:sz w:val="18"/>
          <w:szCs w:val="18"/>
          <w:lang w:val="en-GB"/>
        </w:rPr>
        <w:lastRenderedPageBreak/>
        <w:t>This component should comprise the following specific elements:</w:t>
      </w:r>
    </w:p>
    <w:p w14:paraId="5D7FBEF3" w14:textId="3D0302EC" w:rsidR="00884BAA" w:rsidRPr="00884BAA" w:rsidRDefault="00717565" w:rsidP="00717565">
      <w:pPr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1)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effective regulatory and administrative control, in accordance with Article </w:t>
      </w:r>
      <w:hyperlink r:id="rId29" w:anchor="article_vet_legislation.11." w:history="1">
        <w:r w:rsidR="00884BAA" w:rsidRPr="00884BAA">
          <w:rPr>
            <w:rFonts w:ascii="Arial" w:hAnsi="Arial" w:cs="Arial"/>
            <w:sz w:val="18"/>
            <w:szCs w:val="18"/>
            <w:lang w:val="en-GB"/>
          </w:rPr>
          <w:t>3.4.11.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, including communications and compliance programmes for:</w:t>
      </w:r>
    </w:p>
    <w:p w14:paraId="08CD5E0D" w14:textId="330B5B4E" w:rsidR="00884BAA" w:rsidRPr="00884BAA" w:rsidRDefault="00717565" w:rsidP="00717565">
      <w:pPr>
        <w:spacing w:after="240" w:line="240" w:lineRule="auto"/>
        <w:ind w:left="851" w:hanging="425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a)</w:t>
      </w:r>
      <w:r>
        <w:rPr>
          <w:rFonts w:ascii="Arial" w:hAnsi="Arial" w:cs="Arial"/>
          <w:sz w:val="18"/>
          <w:szCs w:val="18"/>
          <w:lang w:val="en-GB"/>
        </w:rPr>
        <w:tab/>
      </w:r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the market authorisation of </w:t>
      </w:r>
      <w:hyperlink r:id="rId30" w:anchor="terme_medicament_veterinair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veterinary medicinal products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>, including registration, import, manufacture, quality control and reducing the risk from illegal imports;</w:t>
      </w:r>
    </w:p>
    <w:p w14:paraId="499DD02B" w14:textId="2024F0EC" w:rsidR="00884BAA" w:rsidRPr="00884BAA" w:rsidRDefault="00717565" w:rsidP="00717565">
      <w:pPr>
        <w:spacing w:after="240" w:line="240" w:lineRule="auto"/>
        <w:ind w:left="851" w:hanging="425"/>
        <w:jc w:val="both"/>
        <w:rPr>
          <w:rFonts w:ascii="Arial" w:hAnsi="Arial" w:cs="Arial"/>
          <w:sz w:val="18"/>
          <w:szCs w:val="18"/>
          <w:lang w:val="en-GB"/>
        </w:rPr>
      </w:pPr>
      <w:r w:rsidRPr="003C5822">
        <w:rPr>
          <w:rFonts w:ascii="Arial" w:hAnsi="Arial" w:cs="Arial"/>
          <w:sz w:val="18"/>
          <w:szCs w:val="18"/>
          <w:lang w:val="en-GB"/>
        </w:rPr>
        <w:t>b)</w:t>
      </w:r>
      <w:r w:rsidRPr="003C5822">
        <w:rPr>
          <w:rFonts w:ascii="Arial" w:hAnsi="Arial" w:cs="Arial"/>
          <w:sz w:val="18"/>
          <w:szCs w:val="18"/>
          <w:lang w:val="en-GB"/>
        </w:rPr>
        <w:tab/>
      </w:r>
      <w:r w:rsidR="00884BAA" w:rsidRPr="003C5822">
        <w:rPr>
          <w:rFonts w:ascii="Arial" w:hAnsi="Arial" w:cs="Arial"/>
          <w:sz w:val="18"/>
          <w:szCs w:val="18"/>
          <w:lang w:val="en-GB"/>
        </w:rPr>
        <w:t xml:space="preserve">responsible and prudent use of </w:t>
      </w:r>
      <w:hyperlink r:id="rId31" w:anchor="terme_medicament_veterinaire" w:history="1">
        <w:r w:rsidR="00884BAA" w:rsidRPr="003C5822">
          <w:rPr>
            <w:rFonts w:ascii="Arial" w:hAnsi="Arial" w:cs="Arial"/>
            <w:i/>
            <w:iCs/>
            <w:sz w:val="18"/>
            <w:szCs w:val="18"/>
            <w:lang w:val="en-GB"/>
          </w:rPr>
          <w:t>veterinary medicinal products</w:t>
        </w:r>
      </w:hyperlink>
      <w:r w:rsidR="00884BAA" w:rsidRPr="003C5822">
        <w:rPr>
          <w:rFonts w:ascii="Arial" w:hAnsi="Arial" w:cs="Arial"/>
          <w:sz w:val="18"/>
          <w:szCs w:val="18"/>
          <w:lang w:val="en-GB"/>
        </w:rPr>
        <w:t>, including the labelling, distribution, sale, dispensing, prescription, administration and appropriate safe</w:t>
      </w:r>
      <w:r w:rsidR="00BA6FD4" w:rsidRPr="003C5822">
        <w:rPr>
          <w:rFonts w:ascii="Arial" w:hAnsi="Arial" w:cs="Arial"/>
          <w:sz w:val="18"/>
          <w:szCs w:val="18"/>
          <w:lang w:val="en-GB"/>
        </w:rPr>
        <w:t xml:space="preserve"> </w:t>
      </w:r>
      <w:r w:rsidR="00BA6FD4" w:rsidRPr="003C5822">
        <w:rPr>
          <w:rFonts w:ascii="Arial" w:hAnsi="Arial" w:cs="Arial"/>
          <w:sz w:val="18"/>
          <w:szCs w:val="18"/>
          <w:u w:val="double"/>
          <w:lang w:val="en-GB"/>
        </w:rPr>
        <w:t>storage and</w:t>
      </w:r>
      <w:r w:rsidR="00884BAA" w:rsidRPr="003C5822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="00884BAA" w:rsidRPr="003C5822">
        <w:rPr>
          <w:rFonts w:ascii="Arial" w:hAnsi="Arial" w:cs="Arial"/>
          <w:sz w:val="18"/>
          <w:szCs w:val="18"/>
          <w:lang w:val="en-GB"/>
        </w:rPr>
        <w:t>disposal of these products;</w:t>
      </w:r>
    </w:p>
    <w:p w14:paraId="4647EB58" w14:textId="3AC1DBA6" w:rsidR="00884BAA" w:rsidRPr="00034A85" w:rsidRDefault="00717565" w:rsidP="00717565">
      <w:pPr>
        <w:tabs>
          <w:tab w:val="num" w:pos="720"/>
        </w:tabs>
        <w:spacing w:after="240" w:line="240" w:lineRule="auto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 w:rsidRPr="00717565">
        <w:rPr>
          <w:rFonts w:ascii="Arial" w:hAnsi="Arial" w:cs="Arial"/>
          <w:sz w:val="18"/>
          <w:szCs w:val="18"/>
          <w:lang w:val="en-GB"/>
        </w:rPr>
        <w:t>2)</w:t>
      </w:r>
      <w:r>
        <w:rPr>
          <w:rFonts w:ascii="Arial" w:hAnsi="Arial" w:cs="Arial"/>
          <w:sz w:val="18"/>
          <w:szCs w:val="18"/>
          <w:lang w:val="en-GB"/>
        </w:rPr>
        <w:tab/>
      </w:r>
      <w:hyperlink r:id="rId32" w:anchor="terme_gestion_d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management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and </w:t>
      </w:r>
      <w:hyperlink r:id="rId33" w:anchor="terme_communication_relative_a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communication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for antimicrobial use and antimicrobial resistance, based on </w:t>
      </w:r>
      <w:hyperlink r:id="rId34" w:anchor="terme_appreciation_du_risqu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risk assessment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. This includes </w:t>
      </w:r>
      <w:hyperlink r:id="rId35" w:anchor="terme_surveillance" w:history="1">
        <w:r w:rsidR="00884BAA" w:rsidRPr="00884BAA">
          <w:rPr>
            <w:rFonts w:ascii="Arial" w:hAnsi="Arial" w:cs="Arial"/>
            <w:i/>
            <w:iCs/>
            <w:sz w:val="18"/>
            <w:szCs w:val="18"/>
            <w:lang w:val="en-GB"/>
          </w:rPr>
          <w:t>surveillance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and control of the use of antimicrobials and the development and spread of antimicrobial resistant pathogens in animal production and food products of animal origin. This should be coordinated using a One Health approach, and in accordance with Chapter </w:t>
      </w:r>
      <w:hyperlink r:id="rId36" w:anchor="chapitre_vet_legislation" w:history="1">
        <w:r w:rsidR="00884BAA" w:rsidRPr="00884BAA">
          <w:rPr>
            <w:rFonts w:ascii="Arial" w:hAnsi="Arial" w:cs="Arial"/>
            <w:sz w:val="18"/>
            <w:szCs w:val="18"/>
            <w:lang w:val="en-GB"/>
          </w:rPr>
          <w:t>3.4.</w:t>
        </w:r>
      </w:hyperlink>
      <w:r w:rsidR="00884BAA" w:rsidRPr="00884BAA">
        <w:rPr>
          <w:rFonts w:ascii="Arial" w:hAnsi="Arial" w:cs="Arial"/>
          <w:sz w:val="18"/>
          <w:szCs w:val="18"/>
          <w:lang w:val="en-GB"/>
        </w:rPr>
        <w:t xml:space="preserve"> </w:t>
      </w:r>
      <w:r w:rsidR="00884BAA" w:rsidRPr="00034A85">
        <w:rPr>
          <w:rFonts w:ascii="Arial" w:hAnsi="Arial" w:cs="Arial"/>
          <w:sz w:val="18"/>
          <w:szCs w:val="18"/>
          <w:lang w:val="en-GB"/>
        </w:rPr>
        <w:t>and relevant chapters of Section 6.</w:t>
      </w:r>
    </w:p>
    <w:p w14:paraId="2C7A95DD" w14:textId="31AE588E" w:rsidR="00884BAA" w:rsidRDefault="00C3720F" w:rsidP="00705D49">
      <w:pPr>
        <w:spacing w:after="240" w:line="240" w:lineRule="auto"/>
        <w:jc w:val="center"/>
        <w:rPr>
          <w:rFonts w:ascii="Ottawa" w:hAnsi="Ottawa" w:cs="Arial"/>
          <w:sz w:val="18"/>
          <w:szCs w:val="18"/>
          <w:lang w:val="en-GB"/>
        </w:rPr>
      </w:pPr>
      <w:bookmarkStart w:id="4" w:name="article_vet_serv.10."/>
      <w:bookmarkEnd w:id="4"/>
      <w:r>
        <w:rPr>
          <w:rFonts w:ascii="Ottawa" w:hAnsi="Ottawa" w:cs="Arial"/>
          <w:sz w:val="18"/>
          <w:szCs w:val="18"/>
          <w:lang w:val="en-GB"/>
        </w:rPr>
        <w:t>[…]</w:t>
      </w:r>
    </w:p>
    <w:p w14:paraId="2A85A825" w14:textId="77777777" w:rsidR="00DE52EE" w:rsidRDefault="00DE52EE" w:rsidP="00DE52EE">
      <w:pPr>
        <w:spacing w:after="240"/>
        <w:ind w:right="51"/>
        <w:jc w:val="center"/>
        <w:rPr>
          <w:rFonts w:ascii="Times New Roman" w:hAnsi="Times New Roman" w:cs="Times New Roman"/>
          <w:sz w:val="18"/>
          <w:szCs w:val="18"/>
          <w:lang w:val="en-GB" w:eastAsia="fr-FR"/>
        </w:rPr>
      </w:pPr>
      <w:r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08881BAD" w14:textId="77777777" w:rsidR="00705D49" w:rsidRPr="002C056C" w:rsidRDefault="00705D49" w:rsidP="00705D49">
      <w:pPr>
        <w:spacing w:after="240" w:line="240" w:lineRule="auto"/>
        <w:jc w:val="center"/>
        <w:rPr>
          <w:rFonts w:ascii="Arial" w:hAnsi="Arial" w:cs="Arial"/>
          <w:sz w:val="18"/>
          <w:szCs w:val="18"/>
          <w:lang w:val="en-GB"/>
        </w:rPr>
      </w:pPr>
    </w:p>
    <w:sectPr w:rsidR="00705D49" w:rsidRPr="002C056C" w:rsidSect="000E727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2836" w14:textId="77777777" w:rsidR="00F07F5C" w:rsidRDefault="00F07F5C" w:rsidP="000E7273">
      <w:pPr>
        <w:spacing w:after="0" w:line="240" w:lineRule="auto"/>
      </w:pPr>
      <w:r>
        <w:separator/>
      </w:r>
    </w:p>
  </w:endnote>
  <w:endnote w:type="continuationSeparator" w:id="0">
    <w:p w14:paraId="4A897151" w14:textId="77777777" w:rsidR="00F07F5C" w:rsidRDefault="00F07F5C" w:rsidP="000E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C495" w14:textId="79E8EB55" w:rsidR="000E7273" w:rsidRPr="000E7273" w:rsidRDefault="000E7273" w:rsidP="000E7273">
    <w:pPr>
      <w:tabs>
        <w:tab w:val="right" w:pos="9070"/>
      </w:tabs>
      <w:spacing w:after="0" w:line="240" w:lineRule="auto"/>
      <w:rPr>
        <w:rFonts w:ascii="Arial" w:eastAsia="Times New Roman" w:hAnsi="Arial" w:cs="Arial"/>
        <w:sz w:val="18"/>
        <w:szCs w:val="18"/>
        <w:lang w:val="en-GB" w:eastAsia="fr-FR"/>
      </w:rPr>
    </w:pPr>
    <w:r>
      <w:rPr>
        <w:rFonts w:ascii="Arial" w:eastAsia="Times New Roman" w:hAnsi="Arial" w:cs="Arial"/>
        <w:sz w:val="18"/>
        <w:szCs w:val="18"/>
        <w:lang w:eastAsia="fr-FR"/>
      </w:rPr>
      <w:fldChar w:fldCharType="begin"/>
    </w:r>
    <w:r>
      <w:rPr>
        <w:rFonts w:ascii="Arial" w:eastAsia="Times New Roman" w:hAnsi="Arial" w:cs="Arial"/>
        <w:sz w:val="18"/>
        <w:szCs w:val="18"/>
        <w:lang w:val="en-GB" w:eastAsia="fr-FR"/>
      </w:rPr>
      <w:instrText>PAGE   \* MERGEFORMAT</w:instrText>
    </w:r>
    <w:r>
      <w:rPr>
        <w:rFonts w:ascii="Arial" w:eastAsia="Times New Roman" w:hAnsi="Arial" w:cs="Arial"/>
        <w:sz w:val="18"/>
        <w:szCs w:val="18"/>
        <w:lang w:eastAsia="fr-FR"/>
      </w:rPr>
      <w:fldChar w:fldCharType="separate"/>
    </w:r>
    <w:r w:rsidRPr="000E7273">
      <w:rPr>
        <w:rFonts w:ascii="Arial" w:eastAsia="Times New Roman" w:hAnsi="Arial" w:cs="Arial"/>
        <w:sz w:val="18"/>
        <w:szCs w:val="18"/>
        <w:lang w:val="en-GB" w:eastAsia="fr-FR"/>
      </w:rPr>
      <w:t>1</w:t>
    </w:r>
    <w:r>
      <w:rPr>
        <w:rFonts w:ascii="Arial" w:eastAsia="Times New Roman" w:hAnsi="Arial" w:cs="Arial"/>
        <w:sz w:val="18"/>
        <w:szCs w:val="18"/>
        <w:lang w:eastAsia="fr-FR"/>
      </w:rPr>
      <w:fldChar w:fldCharType="end"/>
    </w:r>
    <w:r w:rsidRPr="000E7273">
      <w:rPr>
        <w:rFonts w:ascii="Arial" w:eastAsia="Times New Roman" w:hAnsi="Arial" w:cs="Arial"/>
        <w:sz w:val="18"/>
        <w:szCs w:val="18"/>
        <w:lang w:val="en-GB" w:eastAsia="fr-FR"/>
      </w:rPr>
      <w:tab/>
    </w:r>
    <w:r>
      <w:rPr>
        <w:rFonts w:ascii="Arial" w:eastAsia="Times New Roman" w:hAnsi="Arial" w:cs="Arial"/>
        <w:i/>
        <w:sz w:val="18"/>
        <w:szCs w:val="18"/>
        <w:lang w:val="en-US" w:eastAsia="zh-CN"/>
      </w:rPr>
      <w:t>OIE Terrestrial Animal Health Standards Commission/</w:t>
    </w:r>
    <w:r w:rsidR="00C45496">
      <w:rPr>
        <w:rFonts w:ascii="Arial" w:eastAsia="Times New Roman" w:hAnsi="Arial" w:cs="Arial"/>
        <w:i/>
        <w:sz w:val="18"/>
        <w:szCs w:val="18"/>
        <w:lang w:val="en-US" w:eastAsia="zh-CN"/>
      </w:rPr>
      <w:t>February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t xml:space="preserve"> 202</w:t>
    </w:r>
    <w:r w:rsidR="00C45496">
      <w:rPr>
        <w:rFonts w:ascii="Arial" w:eastAsia="Times New Roman" w:hAnsi="Arial" w:cs="Arial"/>
        <w:i/>
        <w:sz w:val="18"/>
        <w:szCs w:val="18"/>
        <w:lang w:val="en-US" w:eastAsia="zh-C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EA06" w14:textId="4461D318" w:rsidR="000E7273" w:rsidRPr="000E7273" w:rsidRDefault="000E7273" w:rsidP="000E727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val="en-GB" w:eastAsia="fr-FR"/>
      </w:rPr>
    </w:pPr>
    <w:r>
      <w:rPr>
        <w:rFonts w:ascii="Arial" w:eastAsia="Times New Roman" w:hAnsi="Arial" w:cs="Arial"/>
        <w:i/>
        <w:sz w:val="18"/>
        <w:szCs w:val="18"/>
        <w:lang w:val="en-US" w:eastAsia="zh-CN"/>
      </w:rPr>
      <w:t>OIE Terrestrial Animal Health Standards Commission/September 2021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tab/>
    </w:r>
    <w:r>
      <w:rPr>
        <w:rFonts w:ascii="Arial" w:eastAsia="Times New Roman" w:hAnsi="Arial" w:cs="Arial"/>
        <w:sz w:val="18"/>
        <w:szCs w:val="18"/>
        <w:lang w:eastAsia="fr-FR"/>
      </w:rPr>
      <w:fldChar w:fldCharType="begin"/>
    </w:r>
    <w:r>
      <w:rPr>
        <w:rFonts w:ascii="Arial" w:eastAsia="Times New Roman" w:hAnsi="Arial" w:cs="Arial"/>
        <w:sz w:val="18"/>
        <w:szCs w:val="18"/>
        <w:lang w:val="en-GB" w:eastAsia="fr-FR"/>
      </w:rPr>
      <w:instrText>PAGE   \* MERGEFORMAT</w:instrText>
    </w:r>
    <w:r>
      <w:rPr>
        <w:rFonts w:ascii="Arial" w:eastAsia="Times New Roman" w:hAnsi="Arial" w:cs="Arial"/>
        <w:sz w:val="18"/>
        <w:szCs w:val="18"/>
        <w:lang w:eastAsia="fr-FR"/>
      </w:rPr>
      <w:fldChar w:fldCharType="separate"/>
    </w:r>
    <w:r w:rsidRPr="000E7273">
      <w:rPr>
        <w:rFonts w:ascii="Arial" w:eastAsia="Times New Roman" w:hAnsi="Arial" w:cs="Arial"/>
        <w:sz w:val="18"/>
        <w:szCs w:val="18"/>
        <w:lang w:val="en-GB" w:eastAsia="fr-FR"/>
      </w:rPr>
      <w:t>1</w:t>
    </w:r>
    <w:r>
      <w:rPr>
        <w:rFonts w:ascii="Arial" w:eastAsia="Times New Roman" w:hAnsi="Arial" w:cs="Arial"/>
        <w:sz w:val="18"/>
        <w:szCs w:val="18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9303" w14:textId="2326751A" w:rsidR="000E7273" w:rsidRPr="000E7273" w:rsidRDefault="000E7273" w:rsidP="000E727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val="en-GB" w:eastAsia="fr-FR"/>
      </w:rPr>
    </w:pPr>
    <w:r>
      <w:rPr>
        <w:rFonts w:ascii="Arial" w:eastAsia="Times New Roman" w:hAnsi="Arial" w:cs="Arial"/>
        <w:i/>
        <w:sz w:val="18"/>
        <w:szCs w:val="18"/>
        <w:lang w:val="en-US" w:eastAsia="zh-CN"/>
      </w:rPr>
      <w:t>OIE Terrestrial Animal Health Standards Commission/</w:t>
    </w:r>
    <w:r w:rsidR="00C45496">
      <w:rPr>
        <w:rFonts w:ascii="Arial" w:eastAsia="Times New Roman" w:hAnsi="Arial" w:cs="Arial"/>
        <w:i/>
        <w:sz w:val="18"/>
        <w:szCs w:val="18"/>
        <w:lang w:val="en-US" w:eastAsia="zh-CN"/>
      </w:rPr>
      <w:t>February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t xml:space="preserve"> 202</w:t>
    </w:r>
    <w:r w:rsidR="00C45496">
      <w:rPr>
        <w:rFonts w:ascii="Arial" w:eastAsia="Times New Roman" w:hAnsi="Arial" w:cs="Arial"/>
        <w:i/>
        <w:sz w:val="18"/>
        <w:szCs w:val="18"/>
        <w:lang w:val="en-US" w:eastAsia="zh-CN"/>
      </w:rPr>
      <w:t>2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tab/>
    </w:r>
    <w:r>
      <w:rPr>
        <w:rFonts w:ascii="Arial" w:eastAsia="Times New Roman" w:hAnsi="Arial" w:cs="Arial"/>
        <w:sz w:val="18"/>
        <w:szCs w:val="18"/>
        <w:lang w:eastAsia="fr-FR"/>
      </w:rPr>
      <w:fldChar w:fldCharType="begin"/>
    </w:r>
    <w:r>
      <w:rPr>
        <w:rFonts w:ascii="Arial" w:eastAsia="Times New Roman" w:hAnsi="Arial" w:cs="Arial"/>
        <w:sz w:val="18"/>
        <w:szCs w:val="18"/>
        <w:lang w:val="en-GB" w:eastAsia="fr-FR"/>
      </w:rPr>
      <w:instrText>PAGE   \* MERGEFORMAT</w:instrText>
    </w:r>
    <w:r>
      <w:rPr>
        <w:rFonts w:ascii="Arial" w:eastAsia="Times New Roman" w:hAnsi="Arial" w:cs="Arial"/>
        <w:sz w:val="18"/>
        <w:szCs w:val="18"/>
        <w:lang w:eastAsia="fr-FR"/>
      </w:rPr>
      <w:fldChar w:fldCharType="separate"/>
    </w:r>
    <w:r w:rsidRPr="000E7273">
      <w:rPr>
        <w:rFonts w:ascii="Arial" w:eastAsia="Times New Roman" w:hAnsi="Arial" w:cs="Arial"/>
        <w:sz w:val="18"/>
        <w:szCs w:val="18"/>
        <w:lang w:val="en-GB" w:eastAsia="fr-FR"/>
      </w:rPr>
      <w:t>1</w:t>
    </w:r>
    <w:r>
      <w:rPr>
        <w:rFonts w:ascii="Arial" w:eastAsia="Times New Roman" w:hAnsi="Arial" w:cs="Arial"/>
        <w:sz w:val="18"/>
        <w:szCs w:val="18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F3CE" w14:textId="77777777" w:rsidR="00F07F5C" w:rsidRDefault="00F07F5C" w:rsidP="000E7273">
      <w:pPr>
        <w:spacing w:after="0" w:line="240" w:lineRule="auto"/>
      </w:pPr>
      <w:r>
        <w:separator/>
      </w:r>
    </w:p>
  </w:footnote>
  <w:footnote w:type="continuationSeparator" w:id="0">
    <w:p w14:paraId="136A5D62" w14:textId="77777777" w:rsidR="00F07F5C" w:rsidRDefault="00F07F5C" w:rsidP="000E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673F" w14:textId="73DBFFF3" w:rsidR="000E7273" w:rsidRPr="000E7273" w:rsidRDefault="009C582D" w:rsidP="009C582D">
    <w:pPr>
      <w:pStyle w:val="Header"/>
      <w:spacing w:after="480"/>
      <w:rPr>
        <w:rFonts w:ascii="Times New Roman" w:hAnsi="Times New Roman" w:cs="Times New Roman"/>
        <w:sz w:val="20"/>
        <w:szCs w:val="20"/>
        <w:u w:val="single"/>
      </w:rPr>
    </w:pPr>
    <w:r w:rsidRPr="009C582D">
      <w:rPr>
        <w:rFonts w:ascii="Times New Roman" w:hAnsi="Times New Roman" w:cs="Times New Roman"/>
        <w:sz w:val="20"/>
        <w:szCs w:val="20"/>
        <w:u w:val="single"/>
      </w:rPr>
      <w:t>Annex</w:t>
    </w:r>
    <w:r w:rsidR="001D20D2">
      <w:rPr>
        <w:rFonts w:ascii="Times New Roman" w:hAnsi="Times New Roman" w:cs="Times New Roman"/>
        <w:sz w:val="20"/>
        <w:szCs w:val="20"/>
        <w:u w:val="single"/>
      </w:rPr>
      <w:t xml:space="preserve"> </w:t>
    </w:r>
    <w:r w:rsidR="004C208F">
      <w:rPr>
        <w:rFonts w:ascii="Times New Roman" w:hAnsi="Times New Roman" w:cs="Times New Roman"/>
        <w:sz w:val="20"/>
        <w:szCs w:val="20"/>
        <w:u w:val="single"/>
      </w:rPr>
      <w:t>6</w:t>
    </w:r>
    <w:r w:rsidR="001D20D2" w:rsidRPr="001D20D2">
      <w:rPr>
        <w:rFonts w:ascii="Times New Roman" w:hAnsi="Times New Roman" w:cs="Times New Roman"/>
        <w:sz w:val="20"/>
        <w:szCs w:val="20"/>
      </w:rPr>
      <w:t xml:space="preserve"> (contd)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BD46" w14:textId="77777777" w:rsidR="001D20D2" w:rsidRDefault="001D2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BCC9" w14:textId="44C09244" w:rsidR="009C582D" w:rsidRPr="009C582D" w:rsidRDefault="009C582D" w:rsidP="009C582D">
    <w:pPr>
      <w:pStyle w:val="Header"/>
      <w:spacing w:after="480"/>
      <w:jc w:val="right"/>
      <w:rPr>
        <w:rFonts w:ascii="Times New Roman" w:hAnsi="Times New Roman" w:cs="Times New Roman"/>
        <w:sz w:val="20"/>
        <w:szCs w:val="20"/>
        <w:u w:val="single"/>
      </w:rPr>
    </w:pPr>
    <w:r w:rsidRPr="009C582D">
      <w:rPr>
        <w:rFonts w:ascii="Times New Roman" w:hAnsi="Times New Roman" w:cs="Times New Roman"/>
        <w:sz w:val="20"/>
        <w:szCs w:val="20"/>
        <w:u w:val="single"/>
      </w:rPr>
      <w:t>Annex</w:t>
    </w:r>
    <w:r w:rsidR="001D20D2">
      <w:rPr>
        <w:rFonts w:ascii="Times New Roman" w:hAnsi="Times New Roman" w:cs="Times New Roman"/>
        <w:sz w:val="20"/>
        <w:szCs w:val="20"/>
        <w:u w:val="single"/>
      </w:rPr>
      <w:t xml:space="preserve"> </w:t>
    </w:r>
    <w:r w:rsidR="004C208F">
      <w:rPr>
        <w:rFonts w:ascii="Times New Roman" w:hAnsi="Times New Roman" w:cs="Times New Roman"/>
        <w:sz w:val="20"/>
        <w:szCs w:val="20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964"/>
    <w:multiLevelType w:val="multilevel"/>
    <w:tmpl w:val="6A4E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925E1"/>
    <w:multiLevelType w:val="multilevel"/>
    <w:tmpl w:val="AD04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D5304"/>
    <w:multiLevelType w:val="multilevel"/>
    <w:tmpl w:val="1772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4E0A"/>
    <w:multiLevelType w:val="multilevel"/>
    <w:tmpl w:val="465C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D3DC9"/>
    <w:multiLevelType w:val="multilevel"/>
    <w:tmpl w:val="F4F8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948AF"/>
    <w:multiLevelType w:val="multilevel"/>
    <w:tmpl w:val="550A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D0D2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04C8B"/>
    <w:multiLevelType w:val="multilevel"/>
    <w:tmpl w:val="7E18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14021"/>
    <w:multiLevelType w:val="multilevel"/>
    <w:tmpl w:val="C256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415EE"/>
    <w:multiLevelType w:val="multilevel"/>
    <w:tmpl w:val="FF28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4099B"/>
    <w:multiLevelType w:val="multilevel"/>
    <w:tmpl w:val="738C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82492B"/>
    <w:multiLevelType w:val="multilevel"/>
    <w:tmpl w:val="8252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MzIwNTQxNzAwMjVU0lEKTi0uzszPAykwqgUAgMudmiwAAAA="/>
  </w:docVars>
  <w:rsids>
    <w:rsidRoot w:val="00884BAA"/>
    <w:rsid w:val="00034A85"/>
    <w:rsid w:val="000E7273"/>
    <w:rsid w:val="001447FB"/>
    <w:rsid w:val="00147E07"/>
    <w:rsid w:val="001D20D2"/>
    <w:rsid w:val="00290FF9"/>
    <w:rsid w:val="002A612C"/>
    <w:rsid w:val="002C056C"/>
    <w:rsid w:val="003C5822"/>
    <w:rsid w:val="004C208F"/>
    <w:rsid w:val="006733E0"/>
    <w:rsid w:val="006C76BE"/>
    <w:rsid w:val="00705D49"/>
    <w:rsid w:val="00717565"/>
    <w:rsid w:val="00884BAA"/>
    <w:rsid w:val="009C582D"/>
    <w:rsid w:val="00B45675"/>
    <w:rsid w:val="00BA6FD4"/>
    <w:rsid w:val="00C3720F"/>
    <w:rsid w:val="00C45496"/>
    <w:rsid w:val="00DE52EE"/>
    <w:rsid w:val="00E36472"/>
    <w:rsid w:val="00F07F5C"/>
    <w:rsid w:val="00F5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345FD"/>
  <w15:chartTrackingRefBased/>
  <w15:docId w15:val="{F00BBBA2-C6F7-4F3E-8301-15AC113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-chapitre-libelle">
    <w:name w:val="document-chapitre-libell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chapitre-intitule">
    <w:name w:val="document-chapitre-intitul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article-libelle">
    <w:name w:val="document-article-libell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article-intitule">
    <w:name w:val="document-article-intitul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-standard-ouvrage">
    <w:name w:val="style-standard-ouvrag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884BAA"/>
    <w:rPr>
      <w:color w:val="0000FF"/>
      <w:u w:val="single"/>
    </w:rPr>
  </w:style>
  <w:style w:type="paragraph" w:customStyle="1" w:styleId="style-titre-liste">
    <w:name w:val="style-titre-liste"/>
    <w:basedOn w:val="Normal"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8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884B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7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3"/>
  </w:style>
  <w:style w:type="paragraph" w:styleId="Footer">
    <w:name w:val="footer"/>
    <w:basedOn w:val="Normal"/>
    <w:link w:val="FooterChar"/>
    <w:uiPriority w:val="99"/>
    <w:unhideWhenUsed/>
    <w:rsid w:val="000E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3"/>
  </w:style>
  <w:style w:type="paragraph" w:styleId="Revision">
    <w:name w:val="Revision"/>
    <w:hidden/>
    <w:uiPriority w:val="99"/>
    <w:semiHidden/>
    <w:rsid w:val="006C7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27.0.0.1:61721/content/FUuS2KpSg9fnB83RAAAD/C0UMAxm/aSQIVGQ/oeM950t/MUaJmK5/5VI37gy/vR3KVZI/NowQuOa/en_glossaire.htm" TargetMode="External"/><Relationship Id="rId18" Type="http://schemas.openxmlformats.org/officeDocument/2006/relationships/hyperlink" Target="http://127.0.0.1:61721/content/FUuS2KpSg9fnB83RAAAD/C0UMAxm/aSQIVGQ/oeM950t/MUaJmK5/5VI37gy/vR3KVZI/NowQuOa/en_glossaire.htm" TargetMode="External"/><Relationship Id="rId26" Type="http://schemas.openxmlformats.org/officeDocument/2006/relationships/hyperlink" Target="http://127.0.0.1:61721/content/FUuS2KpSg9fnB83RAAAD/C0UMAxm/aSQIVGQ/oeM950t/MUaJmK5/5VI37gy/vR3KVZI/NowQuOa/en_glossaire.htm" TargetMode="External"/><Relationship Id="rId39" Type="http://schemas.openxmlformats.org/officeDocument/2006/relationships/footer" Target="footer1.xml"/><Relationship Id="rId21" Type="http://schemas.openxmlformats.org/officeDocument/2006/relationships/hyperlink" Target="http://127.0.0.1:61721/content/FUuS2KpSg9fnB83RAAAD/C0UMAxm/aSQIVGQ/oeM950t/MUaJmK5/5VI37gy/vR3KVZI/NowQuOa/en_glossaire.htm" TargetMode="External"/><Relationship Id="rId34" Type="http://schemas.openxmlformats.org/officeDocument/2006/relationships/hyperlink" Target="http://127.0.0.1:61721/content/FUuS2KpSg9fnB83RAAAD/C0UMAxm/aSQIVGQ/oeM950t/MUaJmK5/5VI37gy/vR3KVZI/NowQuOa/en_glossaire.htm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127.0.0.1:61721/content/FUuS2KpSg9fnB83RAAAD/C0UMAxm/aSQIVGQ/oeM950t/MUaJmK5/5VI37gy/vR3KVZI/NowQuOa/en_chapitre_vet_legislation.htm" TargetMode="External"/><Relationship Id="rId20" Type="http://schemas.openxmlformats.org/officeDocument/2006/relationships/hyperlink" Target="http://127.0.0.1:61721/content/FUuS2KpSg9fnB83RAAAD/C0UMAxm/aSQIVGQ/oeM950t/MUaJmK5/5VI37gy/vR3KVZI/NowQuOa/en_glossaire.htm" TargetMode="External"/><Relationship Id="rId29" Type="http://schemas.openxmlformats.org/officeDocument/2006/relationships/hyperlink" Target="http://127.0.0.1:61721/content/FUuS2KpSg9fnB83RAAAD/C0UMAxm/aSQIVGQ/oeM950t/MUaJmK5/5VI37gy/vR3KVZI/NowQuOa/en_chapitre_vet_legislation.htm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127.0.0.1:61721/content/FUuS2KpSg9fnB83RAAAD/C0UMAxm/aSQIVGQ/oeM950t/MUaJmK5/5VI37gy/vR3KVZI/NowQuOa/en_glossaire.htm" TargetMode="External"/><Relationship Id="rId24" Type="http://schemas.openxmlformats.org/officeDocument/2006/relationships/hyperlink" Target="http://127.0.0.1:61721/content/FUuS2KpSg9fnB83RAAAD/C0UMAxm/aSQIVGQ/oeM950t/MUaJmK5/5VI37gy/vR3KVZI/NowQuOa/en_glossaire.htm" TargetMode="External"/><Relationship Id="rId32" Type="http://schemas.openxmlformats.org/officeDocument/2006/relationships/hyperlink" Target="http://127.0.0.1:61721/content/FUuS2KpSg9fnB83RAAAD/C0UMAxm/aSQIVGQ/oeM950t/MUaJmK5/5VI37gy/vR3KVZI/NowQuOa/en_glossaire.ht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127.0.0.1:61721/content/FUuS2KpSg9fnB83RAAAD/C0UMAxm/aSQIVGQ/oeM950t/MUaJmK5/5VI37gy/vR3KVZI/NowQuOa/en_glossaire.htm" TargetMode="External"/><Relationship Id="rId23" Type="http://schemas.openxmlformats.org/officeDocument/2006/relationships/hyperlink" Target="http://127.0.0.1:61721/content/FUuS2KpSg9fnB83RAAAD/C0UMAxm/aSQIVGQ/oeM950t/MUaJmK5/5VI37gy/vR3KVZI/NowQuOa/en_glossaire.htm" TargetMode="External"/><Relationship Id="rId28" Type="http://schemas.openxmlformats.org/officeDocument/2006/relationships/hyperlink" Target="http://127.0.0.1:61721/content/FUuS2KpSg9fnB83RAAAD/C0UMAxm/aSQIVGQ/oeM950t/MUaJmK5/5VI37gy/vR3KVZI/NowQuOa/en_glossaire.htm" TargetMode="External"/><Relationship Id="rId36" Type="http://schemas.openxmlformats.org/officeDocument/2006/relationships/hyperlink" Target="http://127.0.0.1:61721/content/FUuS2KpSg9fnB83RAAAD/C0UMAxm/aSQIVGQ/oeM950t/MUaJmK5/5VI37gy/vR3KVZI/NowQuOa/en_chapitre_vet_legislation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127.0.0.1:61721/content/FUuS2KpSg9fnB83RAAAD/C0UMAxm/aSQIVGQ/oeM950t/MUaJmK5/5VI37gy/vR3KVZI/NowQuOa/en_glossaire.htm" TargetMode="External"/><Relationship Id="rId31" Type="http://schemas.openxmlformats.org/officeDocument/2006/relationships/hyperlink" Target="http://127.0.0.1:61721/content/FUuS2KpSg9fnB83RAAAD/C0UMAxm/aSQIVGQ/oeM950t/MUaJmK5/5VI37gy/vR3KVZI/NowQuOa/en_glossaire.htm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127.0.0.1:61721/content/FUuS2KpSg9fnB83RAAAD/C0UMAxm/aSQIVGQ/oeM950t/MUaJmK5/5VI37gy/vR3KVZI/NowQuOa/en_glossaire.htm" TargetMode="External"/><Relationship Id="rId22" Type="http://schemas.openxmlformats.org/officeDocument/2006/relationships/hyperlink" Target="http://127.0.0.1:61721/content/FUuS2KpSg9fnB83RAAAD/C0UMAxm/aSQIVGQ/oeM950t/MUaJmK5/5VI37gy/vR3KVZI/NowQuOa/en_glossaire.htm" TargetMode="External"/><Relationship Id="rId27" Type="http://schemas.openxmlformats.org/officeDocument/2006/relationships/hyperlink" Target="http://127.0.0.1:61721/content/FUuS2KpSg9fnB83RAAAD/C0UMAxm/aSQIVGQ/oeM950t/MUaJmK5/5VI37gy/vR3KVZI/NowQuOa/en_glossaire.htm" TargetMode="External"/><Relationship Id="rId30" Type="http://schemas.openxmlformats.org/officeDocument/2006/relationships/hyperlink" Target="http://127.0.0.1:61721/content/FUuS2KpSg9fnB83RAAAD/C0UMAxm/aSQIVGQ/oeM950t/MUaJmK5/5VI37gy/vR3KVZI/NowQuOa/en_glossaire.htm" TargetMode="External"/><Relationship Id="rId35" Type="http://schemas.openxmlformats.org/officeDocument/2006/relationships/hyperlink" Target="http://127.0.0.1:61721/content/FUuS2KpSg9fnB83RAAAD/C0UMAxm/aSQIVGQ/oeM950t/MUaJmK5/5VI37gy/vR3KVZI/NowQuOa/en_glossaire.htm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127.0.0.1:61721/content/FUuS2KpSg9fnB83RAAAD/C0UMAxm/aSQIVGQ/oeM950t/MUaJmK5/5VI37gy/vR3KVZI/NowQuOa/en_glossaire.htm" TargetMode="External"/><Relationship Id="rId17" Type="http://schemas.openxmlformats.org/officeDocument/2006/relationships/hyperlink" Target="http://127.0.0.1:61721/content/FUuS2KpSg9fnB83RAAAD/C0UMAxm/aSQIVGQ/oeM950t/MUaJmK5/5VI37gy/vR3KVZI/NowQuOa/en_glossaire.htm" TargetMode="External"/><Relationship Id="rId25" Type="http://schemas.openxmlformats.org/officeDocument/2006/relationships/hyperlink" Target="http://127.0.0.1:61721/content/FUuS2KpSg9fnB83RAAAD/C0UMAxm/aSQIVGQ/oeM950t/MUaJmK5/5VI37gy/vR3KVZI/NowQuOa/en_glossaire.htm" TargetMode="External"/><Relationship Id="rId33" Type="http://schemas.openxmlformats.org/officeDocument/2006/relationships/hyperlink" Target="http://127.0.0.1:61721/content/FUuS2KpSg9fnB83RAAAD/C0UMAxm/aSQIVGQ/oeM950t/MUaJmK5/5VI37gy/vR3KVZI/NowQuOa/en_glossaire.htm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E25257DE109429D8F061F86C8BEBF" ma:contentTypeVersion="13" ma:contentTypeDescription="Create a new document." ma:contentTypeScope="" ma:versionID="99b5df8801e7322877ea4c55c8d3faa8">
  <xsd:schema xmlns:xsd="http://www.w3.org/2001/XMLSchema" xmlns:xs="http://www.w3.org/2001/XMLSchema" xmlns:p="http://schemas.microsoft.com/office/2006/metadata/properties" xmlns:ns2="893fd4a9-69b0-4229-815d-5c6d5205746f" xmlns:ns3="c4310aad-d41c-471a-8d4b-290545d5ba7f" targetNamespace="http://schemas.microsoft.com/office/2006/metadata/properties" ma:root="true" ma:fieldsID="936cd75ce783e618b034c44f5b8d73dd" ns2:_="" ns3:_="">
    <xsd:import namespace="893fd4a9-69b0-4229-815d-5c6d5205746f"/>
    <xsd:import namespace="c4310aad-d41c-471a-8d4b-290545d5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d4a9-69b0-4229-815d-5c6d520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0aad-d41c-471a-8d4b-290545d5b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3fd4a9-69b0-4229-815d-5c6d520574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3B115-385B-4760-A151-6C3E362C9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fd4a9-69b0-4229-815d-5c6d5205746f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CD54-C34A-4A6C-BD70-6F33F166B3D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c4310aad-d41c-471a-8d4b-290545d5ba7f"/>
    <ds:schemaRef ds:uri="http://schemas.microsoft.com/office/2006/documentManagement/types"/>
    <ds:schemaRef ds:uri="http://schemas.openxmlformats.org/package/2006/metadata/core-properties"/>
    <ds:schemaRef ds:uri="893fd4a9-69b0-4229-815d-5c6d520574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9D09D2-E975-4184-A19C-178A68F8C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0A6CD-592D-445D-9E00-1BC1407BC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of Veterinary Services</dc:title>
  <dc:subject/>
  <dc:creator>Anne Guillon</dc:creator>
  <cp:keywords/>
  <dc:description/>
  <cp:lastModifiedBy>Wattenberg, Jay L - APHIS</cp:lastModifiedBy>
  <cp:revision>22</cp:revision>
  <cp:lastPrinted>2021-10-04T08:30:00Z</cp:lastPrinted>
  <dcterms:created xsi:type="dcterms:W3CDTF">2021-07-20T07:39:00Z</dcterms:created>
  <dcterms:modified xsi:type="dcterms:W3CDTF">2022-03-17T11:25:00Z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0x010100974E25257DE109429D8F061F86C8BEBF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