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E249" w14:textId="03771DF6" w:rsidR="008A47B7" w:rsidRPr="008A47B7" w:rsidRDefault="008A47B7" w:rsidP="008A47B7">
      <w:pPr>
        <w:spacing w:after="480" w:line="240" w:lineRule="auto"/>
        <w:jc w:val="center"/>
        <w:rPr>
          <w:rFonts w:ascii="Ottawa" w:eastAsia="Times New Roman" w:hAnsi="Ottawa" w:cs="Times New Roman"/>
          <w:b/>
          <w:bCs/>
          <w:caps/>
          <w:spacing w:val="57"/>
          <w:sz w:val="28"/>
          <w:szCs w:val="28"/>
          <w:lang w:val="en-GB" w:eastAsia="fr-FR"/>
        </w:rPr>
      </w:pPr>
      <w:r w:rsidRPr="008A47B7">
        <w:rPr>
          <w:rFonts w:ascii="Ottawa" w:eastAsia="Times New Roman" w:hAnsi="Ottawa" w:cs="Times New Roman"/>
          <w:caps/>
          <w:spacing w:val="57"/>
          <w:sz w:val="24"/>
          <w:szCs w:val="24"/>
          <w:lang w:val="en-GB" w:eastAsia="fr-FR"/>
        </w:rPr>
        <w:t>Chapter 3.1.</w:t>
      </w:r>
      <w:r w:rsidRPr="008A47B7">
        <w:rPr>
          <w:rFonts w:ascii="Ottawa" w:eastAsia="Times New Roman" w:hAnsi="Ottawa" w:cs="Times New Roman"/>
          <w:caps/>
          <w:spacing w:val="57"/>
          <w:sz w:val="24"/>
          <w:szCs w:val="24"/>
          <w:lang w:val="en-GB" w:eastAsia="fr-FR"/>
        </w:rPr>
        <w:br/>
      </w:r>
      <w:r w:rsidRPr="008A47B7">
        <w:rPr>
          <w:rFonts w:ascii="Ottawa" w:eastAsia="Times New Roman" w:hAnsi="Ottawa" w:cs="Times New Roman"/>
          <w:caps/>
          <w:spacing w:val="57"/>
          <w:sz w:val="24"/>
          <w:szCs w:val="24"/>
          <w:lang w:val="en-GB" w:eastAsia="fr-FR"/>
        </w:rPr>
        <w:br/>
      </w:r>
      <w:r w:rsidRPr="008A47B7">
        <w:rPr>
          <w:rFonts w:ascii="Ottawa" w:eastAsia="Times New Roman" w:hAnsi="Ottawa" w:cs="Times New Roman"/>
          <w:b/>
          <w:bCs/>
          <w:caps/>
          <w:spacing w:val="57"/>
          <w:sz w:val="28"/>
          <w:szCs w:val="28"/>
          <w:lang w:val="en-GB" w:eastAsia="fr-FR"/>
        </w:rPr>
        <w:t>Introduction to recommendations on Veterinary Services</w:t>
      </w:r>
    </w:p>
    <w:p w14:paraId="3916075A" w14:textId="77777777" w:rsidR="008A47B7" w:rsidRPr="008A47B7" w:rsidRDefault="008A47B7" w:rsidP="008A47B7">
      <w:pPr>
        <w:spacing w:after="240" w:line="240" w:lineRule="auto"/>
        <w:jc w:val="center"/>
        <w:rPr>
          <w:rFonts w:ascii="Ottawa" w:eastAsia="Times New Roman" w:hAnsi="Ottawa" w:cs="Times New Roman"/>
          <w:sz w:val="18"/>
          <w:szCs w:val="18"/>
          <w:lang w:val="en-GB" w:eastAsia="fr-FR"/>
        </w:rPr>
      </w:pPr>
      <w:bookmarkStart w:id="0" w:name="article_vet_serv_intro.1."/>
      <w:bookmarkEnd w:id="0"/>
      <w:r w:rsidRPr="008A47B7">
        <w:rPr>
          <w:rFonts w:ascii="Ottawa" w:eastAsia="Times New Roman" w:hAnsi="Ottawa" w:cs="Times New Roman"/>
          <w:sz w:val="18"/>
          <w:szCs w:val="18"/>
          <w:lang w:val="en-GB" w:eastAsia="fr-FR"/>
        </w:rPr>
        <w:t>Article 3.1.1.</w:t>
      </w:r>
    </w:p>
    <w:p w14:paraId="2B05854E" w14:textId="0188D818" w:rsidR="008A47B7" w:rsidRPr="008A47B7" w:rsidRDefault="008A47B7" w:rsidP="008A47B7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8A47B7">
        <w:rPr>
          <w:rFonts w:ascii="Arial" w:eastAsia="Times New Roman" w:hAnsi="Arial" w:cs="Arial"/>
          <w:i/>
          <w:iCs/>
          <w:sz w:val="18"/>
          <w:szCs w:val="18"/>
          <w:lang w:val="en-GB" w:eastAsia="fr-FR"/>
        </w:rPr>
        <w:t>Veterinary Services</w:t>
      </w:r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are critical to global and national health security, food security and food safety, agricultural and rural development, poverty alleviation, safe national and </w:t>
      </w:r>
      <w:r w:rsidRPr="008A47B7">
        <w:rPr>
          <w:rFonts w:ascii="Arial" w:eastAsia="Times New Roman" w:hAnsi="Arial" w:cs="Arial"/>
          <w:i/>
          <w:iCs/>
          <w:sz w:val="18"/>
          <w:szCs w:val="18"/>
          <w:lang w:val="en-GB" w:eastAsia="fr-FR"/>
        </w:rPr>
        <w:t>international trade</w:t>
      </w:r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, </w:t>
      </w:r>
      <w:hyperlink r:id="rId9" w:anchor="terme_faune_sauvage" w:history="1">
        <w:r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wildlife</w:t>
        </w:r>
      </w:hyperlink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health and environmental protection; as such they are considered a global public good. To achieve these goals, </w:t>
      </w:r>
      <w:hyperlink r:id="rId10" w:anchor="terme_services_veterinaires" w:history="1">
        <w:r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Veterinary Services</w:t>
        </w:r>
      </w:hyperlink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require good governance, including effective policy and management, personnel and resources, veterinary professionals and </w:t>
      </w:r>
      <w:r w:rsidR="006958FA" w:rsidRPr="006958FA">
        <w:rPr>
          <w:rFonts w:ascii="Arial" w:eastAsia="Times New Roman" w:hAnsi="Arial" w:cs="Arial"/>
          <w:strike/>
          <w:sz w:val="18"/>
          <w:szCs w:val="18"/>
          <w:highlight w:val="yellow"/>
          <w:lang w:val="en-GB" w:eastAsia="fr-FR"/>
        </w:rPr>
        <w:t>interaction</w:t>
      </w:r>
      <w:r w:rsidR="006958FA" w:rsidRPr="006958FA">
        <w:rPr>
          <w:rFonts w:ascii="Arial" w:eastAsia="Times New Roman" w:hAnsi="Arial" w:cs="Arial"/>
          <w:sz w:val="18"/>
          <w:szCs w:val="18"/>
          <w:highlight w:val="yellow"/>
          <w:lang w:val="en-GB" w:eastAsia="fr-FR"/>
        </w:rPr>
        <w:t xml:space="preserve"> </w:t>
      </w:r>
      <w:r w:rsidR="006958FA" w:rsidRPr="006958FA">
        <w:rPr>
          <w:rFonts w:ascii="Arial" w:eastAsia="Times New Roman" w:hAnsi="Arial" w:cs="Arial"/>
          <w:sz w:val="18"/>
          <w:szCs w:val="18"/>
          <w:highlight w:val="yellow"/>
          <w:u w:val="double"/>
          <w:lang w:val="en-GB" w:eastAsia="fr-FR"/>
        </w:rPr>
        <w:t>collaboration</w:t>
      </w:r>
      <w:r w:rsidR="006958FA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</w:t>
      </w:r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with stakeholders in a One Health </w:t>
      </w:r>
      <w:r w:rsidRPr="007642B2">
        <w:rPr>
          <w:rFonts w:ascii="Arial" w:eastAsia="Times New Roman" w:hAnsi="Arial" w:cs="Arial"/>
          <w:sz w:val="18"/>
          <w:szCs w:val="18"/>
          <w:lang w:val="en-GB" w:eastAsia="fr-FR"/>
        </w:rPr>
        <w:t>approach</w:t>
      </w:r>
      <w:r w:rsidR="003C2366" w:rsidRPr="007642B2">
        <w:rPr>
          <w:rFonts w:ascii="Arial" w:hAnsi="Arial" w:cs="Arial"/>
          <w:color w:val="000000" w:themeColor="text1"/>
          <w:sz w:val="18"/>
          <w:szCs w:val="18"/>
          <w:u w:val="double"/>
          <w:lang w:val="en-GB"/>
        </w:rPr>
        <w:t xml:space="preserve">, </w:t>
      </w:r>
      <w:r w:rsidR="003C2366" w:rsidRPr="007642B2">
        <w:rPr>
          <w:rStyle w:val="normaltextrun"/>
          <w:rFonts w:ascii="Arial" w:hAnsi="Arial" w:cs="Arial"/>
          <w:color w:val="000000" w:themeColor="text1"/>
          <w:sz w:val="18"/>
          <w:szCs w:val="18"/>
          <w:u w:val="double"/>
          <w:lang w:val="en-GB"/>
        </w:rPr>
        <w:t>involving all relevant sectors and disciplines across the human-animal-environment interface</w:t>
      </w:r>
      <w:r w:rsidRPr="007642B2">
        <w:rPr>
          <w:rFonts w:ascii="Arial" w:eastAsia="Times New Roman" w:hAnsi="Arial" w:cs="Arial"/>
          <w:sz w:val="18"/>
          <w:szCs w:val="18"/>
          <w:lang w:val="en-GB" w:eastAsia="fr-FR"/>
        </w:rPr>
        <w:t>.</w:t>
      </w:r>
    </w:p>
    <w:p w14:paraId="0DD7DA94" w14:textId="77777777" w:rsidR="008A47B7" w:rsidRPr="008A47B7" w:rsidRDefault="008A47B7" w:rsidP="008A47B7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Member Countries have the sovereign right to structure and manage the delivery of animal health, </w:t>
      </w:r>
      <w:hyperlink r:id="rId11" w:anchor="terme_bien_etre_animal" w:history="1">
        <w:r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animal welfare</w:t>
        </w:r>
      </w:hyperlink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and veterinary public health in the veterinary domain in their countries as they consider appropriate. The veterinary domain covers a broad scope of possible activities. Section 3 focuses on aspects of the </w:t>
      </w:r>
      <w:hyperlink r:id="rId12" w:anchor="terme_services_veterinaires" w:history="1">
        <w:r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Veterinary Services</w:t>
        </w:r>
      </w:hyperlink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that enable the OIE standards to be met even when under the responsibility of one or more </w:t>
      </w:r>
      <w:hyperlink r:id="rId13" w:anchor="terme_autorite_competente" w:history="1">
        <w:r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Competent Authorities</w:t>
        </w:r>
      </w:hyperlink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>.</w:t>
      </w:r>
    </w:p>
    <w:p w14:paraId="2CE9200E" w14:textId="77777777" w:rsidR="008A47B7" w:rsidRPr="008A47B7" w:rsidRDefault="008A47B7" w:rsidP="008A47B7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Member Countries should implement the OIE standards across their whole territory and should meet their obligations at the international level through representation by their respective OIE Delegate. The </w:t>
      </w:r>
      <w:hyperlink r:id="rId14" w:anchor="terme_autorite_veterinaire" w:history="1">
        <w:r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Veterinary Authority</w:t>
        </w:r>
      </w:hyperlink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, including the OIE Delegate, should coordinate with other </w:t>
      </w:r>
      <w:hyperlink r:id="rId15" w:anchor="terme_autorite_competente" w:history="1">
        <w:r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Competent Authorities</w:t>
        </w:r>
      </w:hyperlink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to ensure that international standards and responsibilities are met.</w:t>
      </w:r>
    </w:p>
    <w:p w14:paraId="067F8D16" w14:textId="77777777" w:rsidR="008A47B7" w:rsidRPr="008A47B7" w:rsidRDefault="008E1EAF" w:rsidP="008A47B7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fr-FR"/>
        </w:rPr>
      </w:pPr>
      <w:hyperlink r:id="rId16" w:anchor="terme_services_veterinaires" w:history="1">
        <w:r w:rsidR="008A47B7"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Veterinary Services</w:t>
        </w:r>
      </w:hyperlink>
      <w:r w:rsidR="008A47B7"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have responsibility for implementing the activities necessary for the Member Country to comply with OIE standards. These activities can be delivered by a combination of individuals or organisations, public or private, that are responsible to one or more </w:t>
      </w:r>
      <w:hyperlink r:id="rId17" w:anchor="terme_autorite_competente" w:history="1">
        <w:r w:rsidR="008A47B7"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Competent Authorities</w:t>
        </w:r>
      </w:hyperlink>
      <w:r w:rsidR="008A47B7"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. </w:t>
      </w:r>
      <w:hyperlink r:id="rId18" w:anchor="terme_services_veterinaires" w:history="1">
        <w:r w:rsidR="008A47B7"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Veterinary Services</w:t>
        </w:r>
      </w:hyperlink>
      <w:r w:rsidR="008A47B7"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also include the personnel of the </w:t>
      </w:r>
      <w:hyperlink r:id="rId19" w:anchor="terme_autorite_competente" w:history="1">
        <w:r w:rsidR="008A47B7"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Competent Authorities</w:t>
        </w:r>
      </w:hyperlink>
      <w:r w:rsidR="008A47B7"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themselves. The term </w:t>
      </w:r>
      <w:hyperlink r:id="rId20" w:anchor="terme_services_veterinaires" w:history="1">
        <w:r w:rsidR="008A47B7"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Veterinary Services</w:t>
        </w:r>
      </w:hyperlink>
      <w:r w:rsidR="008A47B7"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refers to the combination of a number of separate actors, with different organisational affiliations.</w:t>
      </w:r>
    </w:p>
    <w:p w14:paraId="665429DB" w14:textId="77777777" w:rsidR="008A47B7" w:rsidRPr="008A47B7" w:rsidRDefault="008A47B7" w:rsidP="008A47B7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Section 3 provides standards to assist the </w:t>
      </w:r>
      <w:hyperlink r:id="rId21" w:anchor="terme_services_veterinaires" w:history="1">
        <w:r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Veterinary Services</w:t>
        </w:r>
      </w:hyperlink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of Member Countries in meeting their objectives of improving terrestrial animal health, </w:t>
      </w:r>
      <w:hyperlink r:id="rId22" w:anchor="terme_bien_etre_animal" w:history="1">
        <w:r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animal welfare</w:t>
        </w:r>
      </w:hyperlink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and veterinary public health, as well as in establishing and maintaining confidence in their </w:t>
      </w:r>
      <w:hyperlink r:id="rId23" w:anchor="terme_certificat_veterinaire_international" w:history="1">
        <w:r w:rsidRPr="008A47B7">
          <w:rPr>
            <w:rFonts w:ascii="Arial" w:eastAsia="Times New Roman" w:hAnsi="Arial" w:cs="Arial"/>
            <w:i/>
            <w:iCs/>
            <w:sz w:val="18"/>
            <w:szCs w:val="18"/>
            <w:lang w:val="en-GB" w:eastAsia="fr-FR"/>
          </w:rPr>
          <w:t>international veterinary certificates</w:t>
        </w:r>
      </w:hyperlink>
      <w:r w:rsidRPr="008A47B7">
        <w:rPr>
          <w:rFonts w:ascii="Arial" w:eastAsia="Times New Roman" w:hAnsi="Arial" w:cs="Arial"/>
          <w:sz w:val="18"/>
          <w:szCs w:val="18"/>
          <w:lang w:val="en-GB" w:eastAsia="fr-FR"/>
        </w:rPr>
        <w:t>.</w:t>
      </w:r>
    </w:p>
    <w:p w14:paraId="031B53AD" w14:textId="77777777" w:rsidR="00E56C69" w:rsidRDefault="00E56C69" w:rsidP="00E56C69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285F5B9D" w14:textId="77777777" w:rsidR="008A47B7" w:rsidRPr="008A47B7" w:rsidRDefault="008A47B7" w:rsidP="008A47B7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sectPr w:rsidR="008A47B7" w:rsidRPr="008A47B7" w:rsidSect="00A3546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90C4" w14:textId="77777777" w:rsidR="008E1EAF" w:rsidRDefault="008E1EAF" w:rsidP="00720511">
      <w:pPr>
        <w:spacing w:after="0" w:line="240" w:lineRule="auto"/>
      </w:pPr>
      <w:r>
        <w:separator/>
      </w:r>
    </w:p>
  </w:endnote>
  <w:endnote w:type="continuationSeparator" w:id="0">
    <w:p w14:paraId="65F76716" w14:textId="77777777" w:rsidR="008E1EAF" w:rsidRDefault="008E1EAF" w:rsidP="0072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BF8D" w14:textId="77777777" w:rsidR="00E946EB" w:rsidRDefault="00E94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F8C3" w14:textId="6E2480DC" w:rsidR="00720511" w:rsidRPr="00720511" w:rsidRDefault="00720511" w:rsidP="00720511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  <w:lang w:val="en-GB" w:eastAsia="fr-FR"/>
      </w:rPr>
    </w:pPr>
    <w:r>
      <w:rPr>
        <w:rFonts w:ascii="Arial" w:eastAsia="Times New Roman" w:hAnsi="Arial" w:cs="Arial"/>
        <w:i/>
        <w:sz w:val="18"/>
        <w:szCs w:val="18"/>
        <w:lang w:val="en-US" w:eastAsia="zh-CN"/>
      </w:rPr>
      <w:t>OIE Terrestrial Animal Health Standards Commission/</w:t>
    </w:r>
    <w:r w:rsidR="00F91D49">
      <w:rPr>
        <w:rFonts w:ascii="Arial" w:eastAsia="Times New Roman" w:hAnsi="Arial" w:cs="Arial"/>
        <w:i/>
        <w:sz w:val="18"/>
        <w:szCs w:val="18"/>
        <w:lang w:val="en-US" w:eastAsia="zh-CN"/>
      </w:rPr>
      <w:t>February</w:t>
    </w:r>
    <w:r>
      <w:rPr>
        <w:rFonts w:ascii="Arial" w:eastAsia="Times New Roman" w:hAnsi="Arial" w:cs="Arial"/>
        <w:i/>
        <w:sz w:val="18"/>
        <w:szCs w:val="18"/>
        <w:lang w:val="en-US" w:eastAsia="zh-CN"/>
      </w:rPr>
      <w:t xml:space="preserve"> 202</w:t>
    </w:r>
    <w:r w:rsidR="00F91D49">
      <w:rPr>
        <w:rFonts w:ascii="Arial" w:eastAsia="Times New Roman" w:hAnsi="Arial" w:cs="Arial"/>
        <w:i/>
        <w:sz w:val="18"/>
        <w:szCs w:val="18"/>
        <w:lang w:val="en-US" w:eastAsia="zh-CN"/>
      </w:rPr>
      <w:t>2</w:t>
    </w:r>
    <w:r>
      <w:rPr>
        <w:rFonts w:ascii="Arial" w:eastAsia="Times New Roman" w:hAnsi="Arial" w:cs="Arial"/>
        <w:i/>
        <w:sz w:val="18"/>
        <w:szCs w:val="18"/>
        <w:lang w:val="en-US" w:eastAsia="zh-CN"/>
      </w:rPr>
      <w:tab/>
    </w:r>
    <w:r>
      <w:rPr>
        <w:rFonts w:ascii="Arial" w:eastAsia="Times New Roman" w:hAnsi="Arial" w:cs="Arial"/>
        <w:sz w:val="18"/>
        <w:szCs w:val="18"/>
        <w:lang w:eastAsia="fr-FR"/>
      </w:rPr>
      <w:fldChar w:fldCharType="begin"/>
    </w:r>
    <w:r>
      <w:rPr>
        <w:rFonts w:ascii="Arial" w:eastAsia="Times New Roman" w:hAnsi="Arial" w:cs="Arial"/>
        <w:sz w:val="18"/>
        <w:szCs w:val="18"/>
        <w:lang w:val="en-GB" w:eastAsia="fr-FR"/>
      </w:rPr>
      <w:instrText>PAGE   \* MERGEFORMAT</w:instrText>
    </w:r>
    <w:r>
      <w:rPr>
        <w:rFonts w:ascii="Arial" w:eastAsia="Times New Roman" w:hAnsi="Arial" w:cs="Arial"/>
        <w:sz w:val="18"/>
        <w:szCs w:val="18"/>
        <w:lang w:eastAsia="fr-FR"/>
      </w:rPr>
      <w:fldChar w:fldCharType="separate"/>
    </w:r>
    <w:r w:rsidRPr="00720511">
      <w:rPr>
        <w:rFonts w:ascii="Arial" w:eastAsia="Times New Roman" w:hAnsi="Arial" w:cs="Arial"/>
        <w:sz w:val="18"/>
        <w:szCs w:val="18"/>
        <w:lang w:val="en-GB" w:eastAsia="fr-FR"/>
      </w:rPr>
      <w:t>1</w:t>
    </w:r>
    <w:r>
      <w:rPr>
        <w:rFonts w:ascii="Arial" w:eastAsia="Times New Roman" w:hAnsi="Arial" w:cs="Arial"/>
        <w:sz w:val="18"/>
        <w:szCs w:val="18"/>
        <w:lang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E548" w14:textId="77777777" w:rsidR="00E946EB" w:rsidRDefault="00E9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0B9D" w14:textId="77777777" w:rsidR="008E1EAF" w:rsidRDefault="008E1EAF" w:rsidP="00720511">
      <w:pPr>
        <w:spacing w:after="0" w:line="240" w:lineRule="auto"/>
      </w:pPr>
      <w:r>
        <w:separator/>
      </w:r>
    </w:p>
  </w:footnote>
  <w:footnote w:type="continuationSeparator" w:id="0">
    <w:p w14:paraId="552F6DDD" w14:textId="77777777" w:rsidR="008E1EAF" w:rsidRDefault="008E1EAF" w:rsidP="0072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EC53" w14:textId="77777777" w:rsidR="00E946EB" w:rsidRDefault="00E94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81D8" w14:textId="1B77998B" w:rsidR="00A3546D" w:rsidRPr="00B72218" w:rsidRDefault="00A3546D" w:rsidP="00B72218">
    <w:pPr>
      <w:pStyle w:val="Header"/>
      <w:spacing w:after="480"/>
      <w:jc w:val="right"/>
      <w:rPr>
        <w:rFonts w:ascii="Times New Roman" w:hAnsi="Times New Roman" w:cs="Times New Roman"/>
        <w:sz w:val="20"/>
        <w:szCs w:val="20"/>
        <w:u w:val="single"/>
      </w:rPr>
    </w:pPr>
    <w:r w:rsidRPr="00B72218">
      <w:rPr>
        <w:rFonts w:ascii="Times New Roman" w:hAnsi="Times New Roman" w:cs="Times New Roman"/>
        <w:sz w:val="20"/>
        <w:szCs w:val="20"/>
        <w:u w:val="single"/>
      </w:rPr>
      <w:t>Annex</w:t>
    </w:r>
    <w:r w:rsidR="00E946EB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1F0FDB">
      <w:rPr>
        <w:rFonts w:ascii="Times New Roman" w:hAnsi="Times New Roman" w:cs="Times New Roman"/>
        <w:sz w:val="20"/>
        <w:szCs w:val="20"/>
        <w:u w:val="single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E428" w14:textId="77777777" w:rsidR="00E946EB" w:rsidRDefault="00E94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zIwMrI0MTMwMDJT0lEKTi0uzszPAykwrAUA+h0lxiwAAAA="/>
  </w:docVars>
  <w:rsids>
    <w:rsidRoot w:val="008A47B7"/>
    <w:rsid w:val="001F0FDB"/>
    <w:rsid w:val="002E1B54"/>
    <w:rsid w:val="003C2366"/>
    <w:rsid w:val="0051567F"/>
    <w:rsid w:val="00520DA2"/>
    <w:rsid w:val="00645420"/>
    <w:rsid w:val="006958FA"/>
    <w:rsid w:val="006B2FA5"/>
    <w:rsid w:val="00720511"/>
    <w:rsid w:val="007642B2"/>
    <w:rsid w:val="007D252B"/>
    <w:rsid w:val="008A47B7"/>
    <w:rsid w:val="008E1EAF"/>
    <w:rsid w:val="00A3546D"/>
    <w:rsid w:val="00AA0360"/>
    <w:rsid w:val="00B45EBA"/>
    <w:rsid w:val="00B72218"/>
    <w:rsid w:val="00BA3EE4"/>
    <w:rsid w:val="00CB13CC"/>
    <w:rsid w:val="00E56C69"/>
    <w:rsid w:val="00E938D3"/>
    <w:rsid w:val="00E946EB"/>
    <w:rsid w:val="00F46913"/>
    <w:rsid w:val="00F704AC"/>
    <w:rsid w:val="00F91D49"/>
    <w:rsid w:val="00F9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B9C20"/>
  <w15:chartTrackingRefBased/>
  <w15:docId w15:val="{B79902CE-1623-45F0-81CB-07B7594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C2366"/>
  </w:style>
  <w:style w:type="paragraph" w:styleId="Header">
    <w:name w:val="header"/>
    <w:basedOn w:val="Normal"/>
    <w:link w:val="HeaderChar"/>
    <w:uiPriority w:val="99"/>
    <w:unhideWhenUsed/>
    <w:rsid w:val="0072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11"/>
  </w:style>
  <w:style w:type="paragraph" w:styleId="Footer">
    <w:name w:val="footer"/>
    <w:basedOn w:val="Normal"/>
    <w:link w:val="FooterChar"/>
    <w:uiPriority w:val="99"/>
    <w:unhideWhenUsed/>
    <w:rsid w:val="0072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11"/>
  </w:style>
  <w:style w:type="paragraph" w:styleId="Revision">
    <w:name w:val="Revision"/>
    <w:hidden/>
    <w:uiPriority w:val="99"/>
    <w:semiHidden/>
    <w:rsid w:val="002E1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27.0.0.1:54914/content/1ysvQbGhPPvTidTpAAAB/chYObID/OYuPCl4/9pTCHad/YrndtbT/pfZlRuR/Eu21EA8/Dtp3eq8/en_glossaire.htm" TargetMode="External"/><Relationship Id="rId18" Type="http://schemas.openxmlformats.org/officeDocument/2006/relationships/hyperlink" Target="http://127.0.0.1:54914/content/1ysvQbGhPPvTidTpAAAB/chYObID/OYuPCl4/9pTCHad/YrndtbT/pfZlRuR/Eu21EA8/Dtp3eq8/en_glossaire.ht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127.0.0.1:54914/content/1ysvQbGhPPvTidTpAAAB/chYObID/OYuPCl4/9pTCHad/YrndtbT/pfZlRuR/Eu21EA8/Dtp3eq8/en_glossair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27.0.0.1:54914/content/1ysvQbGhPPvTidTpAAAB/chYObID/OYuPCl4/9pTCHad/YrndtbT/pfZlRuR/Eu21EA8/Dtp3eq8/en_glossaire.htm" TargetMode="External"/><Relationship Id="rId17" Type="http://schemas.openxmlformats.org/officeDocument/2006/relationships/hyperlink" Target="http://127.0.0.1:54914/content/1ysvQbGhPPvTidTpAAAB/chYObID/OYuPCl4/9pTCHad/YrndtbT/pfZlRuR/Eu21EA8/Dtp3eq8/en_glossaire.ht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127.0.0.1:54914/content/1ysvQbGhPPvTidTpAAAB/chYObID/OYuPCl4/9pTCHad/YrndtbT/pfZlRuR/Eu21EA8/Dtp3eq8/en_glossaire.htm" TargetMode="External"/><Relationship Id="rId20" Type="http://schemas.openxmlformats.org/officeDocument/2006/relationships/hyperlink" Target="http://127.0.0.1:54914/content/1ysvQbGhPPvTidTpAAAB/chYObID/OYuPCl4/9pTCHad/YrndtbT/pfZlRuR/Eu21EA8/Dtp3eq8/en_glossaire.ht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27.0.0.1:54914/content/1ysvQbGhPPvTidTpAAAB/chYObID/OYuPCl4/9pTCHad/YrndtbT/pfZlRuR/Eu21EA8/Dtp3eq8/en_glossaire.ht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127.0.0.1:54914/content/1ysvQbGhPPvTidTpAAAB/chYObID/OYuPCl4/9pTCHad/YrndtbT/pfZlRuR/Eu21EA8/Dtp3eq8/en_glossaire.htm" TargetMode="External"/><Relationship Id="rId23" Type="http://schemas.openxmlformats.org/officeDocument/2006/relationships/hyperlink" Target="http://127.0.0.1:54914/content/1ysvQbGhPPvTidTpAAAB/chYObID/OYuPCl4/9pTCHad/YrndtbT/pfZlRuR/Eu21EA8/Dtp3eq8/en_glossaire.htm" TargetMode="External"/><Relationship Id="rId28" Type="http://schemas.openxmlformats.org/officeDocument/2006/relationships/header" Target="header3.xml"/><Relationship Id="rId10" Type="http://schemas.openxmlformats.org/officeDocument/2006/relationships/hyperlink" Target="http://127.0.0.1:54914/content/1ysvQbGhPPvTidTpAAAB/chYObID/OYuPCl4/9pTCHad/YrndtbT/pfZlRuR/Eu21EA8/Dtp3eq8/en_glossaire.htm" TargetMode="External"/><Relationship Id="rId19" Type="http://schemas.openxmlformats.org/officeDocument/2006/relationships/hyperlink" Target="http://127.0.0.1:54914/content/1ysvQbGhPPvTidTpAAAB/chYObID/OYuPCl4/9pTCHad/YrndtbT/pfZlRuR/Eu21EA8/Dtp3eq8/en_glossaire.htm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127.0.0.1:54914/content/1ysvQbGhPPvTidTpAAAB/chYObID/OYuPCl4/9pTCHad/YrndtbT/pfZlRuR/Eu21EA8/Dtp3eq8/en_glossaire.htm" TargetMode="External"/><Relationship Id="rId14" Type="http://schemas.openxmlformats.org/officeDocument/2006/relationships/hyperlink" Target="http://127.0.0.1:54914/content/1ysvQbGhPPvTidTpAAAB/chYObID/OYuPCl4/9pTCHad/YrndtbT/pfZlRuR/Eu21EA8/Dtp3eq8/en_glossaire.htm" TargetMode="External"/><Relationship Id="rId22" Type="http://schemas.openxmlformats.org/officeDocument/2006/relationships/hyperlink" Target="http://127.0.0.1:54914/content/1ysvQbGhPPvTidTpAAAB/chYObID/OYuPCl4/9pTCHad/YrndtbT/pfZlRuR/Eu21EA8/Dtp3eq8/en_glossaire.ht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E25257DE109429D8F061F86C8BEBF" ma:contentTypeVersion="13" ma:contentTypeDescription="Create a new document." ma:contentTypeScope="" ma:versionID="99b5df8801e7322877ea4c55c8d3faa8">
  <xsd:schema xmlns:xsd="http://www.w3.org/2001/XMLSchema" xmlns:xs="http://www.w3.org/2001/XMLSchema" xmlns:p="http://schemas.microsoft.com/office/2006/metadata/properties" xmlns:ns2="893fd4a9-69b0-4229-815d-5c6d5205746f" xmlns:ns3="c4310aad-d41c-471a-8d4b-290545d5ba7f" targetNamespace="http://schemas.microsoft.com/office/2006/metadata/properties" ma:root="true" ma:fieldsID="936cd75ce783e618b034c44f5b8d73dd" ns2:_="" ns3:_="">
    <xsd:import namespace="893fd4a9-69b0-4229-815d-5c6d5205746f"/>
    <xsd:import namespace="c4310aad-d41c-471a-8d4b-290545d5b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d4a9-69b0-4229-815d-5c6d52057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0aad-d41c-471a-8d4b-290545d5b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B7DB4-237E-4A24-8717-3A16FADCB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B6BE8-CE35-4DB7-AA8A-3FC8CDD58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fd4a9-69b0-4229-815d-5c6d5205746f"/>
    <ds:schemaRef ds:uri="c4310aad-d41c-471a-8d4b-290545d5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61CBB-7E84-43ED-9319-3C4322B16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Recommendations on Veterinary Services</dc:title>
  <dc:subject/>
  <dc:creator>Anne Guillon</dc:creator>
  <cp:keywords/>
  <dc:description/>
  <cp:lastModifiedBy>Wattenberg, Jay L - APHIS</cp:lastModifiedBy>
  <cp:revision>22</cp:revision>
  <cp:lastPrinted>2021-10-04T08:29:00Z</cp:lastPrinted>
  <dcterms:created xsi:type="dcterms:W3CDTF">2021-07-19T18:31:00Z</dcterms:created>
  <dcterms:modified xsi:type="dcterms:W3CDTF">2022-03-17T11:24:00Z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0x010100974E25257DE109429D8F061F86C8BEBF</vt:lpwstr>
  </property>
</Properties>
</file>