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C3F2" w14:textId="77777777" w:rsidR="001148EE" w:rsidRPr="00E334E1" w:rsidRDefault="001148EE" w:rsidP="00E334E1">
      <w:pPr>
        <w:widowControl w:val="0"/>
        <w:ind w:hanging="425"/>
        <w:jc w:val="right"/>
        <w:outlineLvl w:val="0"/>
        <w:rPr>
          <w:i/>
          <w:iCs/>
          <w:sz w:val="18"/>
          <w:szCs w:val="18"/>
          <w:lang w:val="en-US" w:eastAsia="en-GB"/>
        </w:rPr>
      </w:pPr>
      <w:r w:rsidRPr="00E334E1">
        <w:rPr>
          <w:i/>
          <w:iCs/>
          <w:sz w:val="18"/>
          <w:szCs w:val="18"/>
          <w:lang w:val="en-US" w:eastAsia="en-GB"/>
        </w:rPr>
        <w:t>Original: English</w:t>
      </w:r>
    </w:p>
    <w:p w14:paraId="5F90D3B5" w14:textId="1F9F2278" w:rsidR="001148EE" w:rsidRPr="00E334E1" w:rsidRDefault="001148EE" w:rsidP="00D703D3">
      <w:pPr>
        <w:widowControl w:val="0"/>
        <w:spacing w:after="240"/>
        <w:jc w:val="right"/>
        <w:rPr>
          <w:sz w:val="18"/>
          <w:szCs w:val="18"/>
          <w:lang w:val="en-US" w:eastAsia="en-GB"/>
        </w:rPr>
      </w:pPr>
      <w:r w:rsidRPr="00E334E1">
        <w:rPr>
          <w:sz w:val="18"/>
          <w:szCs w:val="18"/>
          <w:lang w:val="en-US" w:eastAsia="en-GB"/>
        </w:rPr>
        <w:t>February 202</w:t>
      </w:r>
      <w:r w:rsidR="00B91780" w:rsidRPr="00E334E1">
        <w:rPr>
          <w:sz w:val="18"/>
          <w:szCs w:val="18"/>
          <w:lang w:val="en-US" w:eastAsia="en-GB"/>
        </w:rPr>
        <w:t>2</w:t>
      </w:r>
    </w:p>
    <w:p w14:paraId="6A9D5844" w14:textId="0FDC6777" w:rsidR="00020643" w:rsidRPr="004F6777" w:rsidRDefault="00020643" w:rsidP="00D703D3">
      <w:pPr>
        <w:tabs>
          <w:tab w:val="left" w:pos="432"/>
          <w:tab w:val="left" w:pos="864"/>
          <w:tab w:val="left" w:pos="1296"/>
          <w:tab w:val="left" w:pos="1728"/>
        </w:tabs>
        <w:spacing w:after="240"/>
        <w:jc w:val="center"/>
        <w:rPr>
          <w:rFonts w:ascii="Arial" w:hAnsi="Arial" w:cs="Arial"/>
          <w:b/>
          <w:lang w:val="en-US"/>
        </w:rPr>
      </w:pPr>
      <w:r w:rsidRPr="004F6777">
        <w:rPr>
          <w:rFonts w:ascii="Arial" w:hAnsi="Arial" w:cs="Arial"/>
          <w:b/>
          <w:lang w:val="en-US"/>
        </w:rPr>
        <w:t>MEETING</w:t>
      </w:r>
      <w:r w:rsidR="00FA1693" w:rsidRPr="004F6777">
        <w:rPr>
          <w:rFonts w:ascii="Arial" w:hAnsi="Arial" w:cs="Arial"/>
          <w:b/>
          <w:lang w:val="en-US"/>
        </w:rPr>
        <w:t xml:space="preserve"> </w:t>
      </w:r>
      <w:r w:rsidRPr="004F6777">
        <w:rPr>
          <w:rFonts w:ascii="Arial" w:hAnsi="Arial" w:cs="Arial"/>
          <w:b/>
          <w:lang w:val="en-US"/>
        </w:rPr>
        <w:t>OF</w:t>
      </w:r>
      <w:r w:rsidR="00FA1693" w:rsidRPr="004F6777">
        <w:rPr>
          <w:rFonts w:ascii="Arial" w:hAnsi="Arial" w:cs="Arial"/>
          <w:b/>
          <w:lang w:val="en-US"/>
        </w:rPr>
        <w:t xml:space="preserve"> </w:t>
      </w:r>
      <w:r w:rsidRPr="004F6777">
        <w:rPr>
          <w:rFonts w:ascii="Arial" w:hAnsi="Arial" w:cs="Arial"/>
          <w:b/>
          <w:lang w:val="en-US"/>
        </w:rPr>
        <w:t>THE</w:t>
      </w:r>
      <w:r w:rsidR="00FA1693" w:rsidRPr="004F6777">
        <w:rPr>
          <w:rFonts w:ascii="Arial" w:hAnsi="Arial" w:cs="Arial"/>
          <w:b/>
          <w:lang w:val="en-US"/>
        </w:rPr>
        <w:t xml:space="preserve"> </w:t>
      </w:r>
      <w:r w:rsidRPr="004F6777">
        <w:rPr>
          <w:rFonts w:ascii="Arial" w:hAnsi="Arial" w:cs="Arial"/>
          <w:b/>
          <w:lang w:val="en-US"/>
        </w:rPr>
        <w:t>OIE</w:t>
      </w:r>
      <w:r w:rsidR="00FA1693" w:rsidRPr="004F6777">
        <w:rPr>
          <w:rFonts w:ascii="Arial" w:hAnsi="Arial" w:cs="Arial"/>
          <w:b/>
          <w:lang w:val="en-US"/>
        </w:rPr>
        <w:t xml:space="preserve"> </w:t>
      </w:r>
      <w:r w:rsidRPr="004F6777">
        <w:rPr>
          <w:rFonts w:ascii="Arial" w:hAnsi="Arial" w:cs="Arial"/>
          <w:b/>
          <w:lang w:val="en-US"/>
        </w:rPr>
        <w:t>TERRESTRIAL</w:t>
      </w:r>
      <w:r w:rsidR="00FA1693" w:rsidRPr="004F6777">
        <w:rPr>
          <w:rFonts w:ascii="Arial" w:hAnsi="Arial" w:cs="Arial"/>
          <w:b/>
          <w:lang w:val="en-US"/>
        </w:rPr>
        <w:t xml:space="preserve"> </w:t>
      </w:r>
      <w:r w:rsidRPr="004F6777">
        <w:rPr>
          <w:rFonts w:ascii="Arial" w:hAnsi="Arial" w:cs="Arial"/>
          <w:b/>
          <w:lang w:val="en-US"/>
        </w:rPr>
        <w:t>ANIMAL</w:t>
      </w:r>
      <w:r w:rsidR="00FA1693" w:rsidRPr="004F6777">
        <w:rPr>
          <w:rFonts w:ascii="Arial" w:hAnsi="Arial" w:cs="Arial"/>
          <w:b/>
          <w:lang w:val="en-US"/>
        </w:rPr>
        <w:t xml:space="preserve"> </w:t>
      </w:r>
      <w:r w:rsidRPr="004F6777">
        <w:rPr>
          <w:rFonts w:ascii="Arial" w:hAnsi="Arial" w:cs="Arial"/>
          <w:b/>
          <w:lang w:val="en-US"/>
        </w:rPr>
        <w:t>HEALTH</w:t>
      </w:r>
      <w:r w:rsidR="00FA1693" w:rsidRPr="004F6777">
        <w:rPr>
          <w:rFonts w:ascii="Arial" w:hAnsi="Arial" w:cs="Arial"/>
          <w:b/>
          <w:lang w:val="en-US"/>
        </w:rPr>
        <w:t xml:space="preserve"> </w:t>
      </w:r>
      <w:r w:rsidRPr="004F6777">
        <w:rPr>
          <w:rFonts w:ascii="Arial" w:hAnsi="Arial" w:cs="Arial"/>
          <w:b/>
          <w:lang w:val="en-US"/>
        </w:rPr>
        <w:t>STANDARDS</w:t>
      </w:r>
      <w:r w:rsidR="00FA1693" w:rsidRPr="004F6777">
        <w:rPr>
          <w:rFonts w:ascii="Arial" w:hAnsi="Arial" w:cs="Arial"/>
          <w:b/>
          <w:lang w:val="en-US"/>
        </w:rPr>
        <w:t xml:space="preserve"> </w:t>
      </w:r>
      <w:r w:rsidRPr="004F6777">
        <w:rPr>
          <w:rFonts w:ascii="Arial" w:hAnsi="Arial" w:cs="Arial"/>
          <w:b/>
          <w:lang w:val="en-US"/>
        </w:rPr>
        <w:t>COMMISSION</w:t>
      </w:r>
      <w:r w:rsidR="00393058" w:rsidRPr="004F6777">
        <w:rPr>
          <w:rFonts w:ascii="Arial" w:hAnsi="Arial" w:cs="Arial"/>
          <w:b/>
          <w:lang w:val="en-US"/>
        </w:rPr>
        <w:br/>
      </w:r>
      <w:r w:rsidRPr="004F6777">
        <w:rPr>
          <w:rFonts w:ascii="Arial" w:hAnsi="Arial" w:cs="Arial"/>
          <w:b/>
          <w:lang w:val="en-US"/>
        </w:rPr>
        <w:t>Paris,</w:t>
      </w:r>
      <w:r w:rsidR="00FA1693" w:rsidRPr="004F6777">
        <w:rPr>
          <w:rFonts w:ascii="Arial" w:hAnsi="Arial" w:cs="Arial"/>
          <w:b/>
          <w:lang w:val="en-US"/>
        </w:rPr>
        <w:t xml:space="preserve"> </w:t>
      </w:r>
      <w:r w:rsidR="00B91780" w:rsidRPr="004F6777">
        <w:rPr>
          <w:rFonts w:ascii="Arial" w:hAnsi="Arial" w:cs="Arial"/>
          <w:b/>
          <w:lang w:val="en-US"/>
        </w:rPr>
        <w:t>1</w:t>
      </w:r>
      <w:r w:rsidRPr="004F6777">
        <w:rPr>
          <w:rFonts w:ascii="Arial" w:hAnsi="Arial" w:cs="Arial"/>
          <w:b/>
          <w:lang w:val="en-US"/>
        </w:rPr>
        <w:t>–1</w:t>
      </w:r>
      <w:r w:rsidR="00205B97" w:rsidRPr="004F6777">
        <w:rPr>
          <w:rFonts w:ascii="Arial" w:hAnsi="Arial" w:cs="Arial"/>
          <w:b/>
          <w:lang w:val="en-US"/>
        </w:rPr>
        <w:t>1</w:t>
      </w:r>
      <w:r w:rsidR="00FA1693" w:rsidRPr="004F6777">
        <w:rPr>
          <w:rFonts w:ascii="Arial" w:hAnsi="Arial" w:cs="Arial"/>
          <w:b/>
          <w:lang w:val="en-US"/>
        </w:rPr>
        <w:t xml:space="preserve"> </w:t>
      </w:r>
      <w:r w:rsidR="00553A1F" w:rsidRPr="004F6777">
        <w:rPr>
          <w:rFonts w:ascii="Arial" w:hAnsi="Arial" w:cs="Arial"/>
          <w:b/>
          <w:lang w:val="en-US"/>
        </w:rPr>
        <w:t>February</w:t>
      </w:r>
      <w:r w:rsidR="00FA1693" w:rsidRPr="004F6777">
        <w:rPr>
          <w:rFonts w:ascii="Arial" w:hAnsi="Arial" w:cs="Arial"/>
          <w:b/>
          <w:lang w:val="en-US"/>
        </w:rPr>
        <w:t xml:space="preserve"> </w:t>
      </w:r>
      <w:r w:rsidRPr="004F6777">
        <w:rPr>
          <w:rFonts w:ascii="Arial" w:hAnsi="Arial" w:cs="Arial"/>
          <w:b/>
          <w:lang w:val="en-US"/>
        </w:rPr>
        <w:t>202</w:t>
      </w:r>
      <w:r w:rsidR="00B91780" w:rsidRPr="004F6777">
        <w:rPr>
          <w:rFonts w:ascii="Arial" w:hAnsi="Arial" w:cs="Arial"/>
          <w:b/>
          <w:lang w:val="en-US"/>
        </w:rPr>
        <w:t>2</w:t>
      </w:r>
      <w:r w:rsidR="00FA1693" w:rsidRPr="004F6777">
        <w:rPr>
          <w:rFonts w:ascii="Arial" w:hAnsi="Arial" w:cs="Arial"/>
          <w:b/>
          <w:lang w:val="en-US"/>
        </w:rPr>
        <w:t xml:space="preserve"> </w:t>
      </w:r>
    </w:p>
    <w:p w14:paraId="315014C0" w14:textId="77777777" w:rsidR="00020643" w:rsidRPr="004F6777" w:rsidRDefault="00020643" w:rsidP="00D703D3">
      <w:pPr>
        <w:tabs>
          <w:tab w:val="left" w:pos="432"/>
          <w:tab w:val="left" w:pos="864"/>
          <w:tab w:val="left" w:pos="1296"/>
          <w:tab w:val="left" w:pos="1728"/>
        </w:tabs>
        <w:spacing w:after="240"/>
        <w:jc w:val="center"/>
        <w:rPr>
          <w:rFonts w:ascii="Arial" w:hAnsi="Arial" w:cs="Arial"/>
          <w:b/>
          <w:lang w:val="en-US"/>
        </w:rPr>
      </w:pPr>
      <w:r w:rsidRPr="004F6777">
        <w:rPr>
          <w:rFonts w:ascii="Arial" w:hAnsi="Arial" w:cs="Arial"/>
          <w:b/>
          <w:lang w:val="en-US"/>
        </w:rPr>
        <w:t>________</w:t>
      </w:r>
    </w:p>
    <w:p w14:paraId="314E9418" w14:textId="04F3C0A0" w:rsidR="00306E73" w:rsidRPr="00E334E1" w:rsidRDefault="00306E73" w:rsidP="00E334E1">
      <w:pPr>
        <w:pStyle w:val="paragraph"/>
        <w:spacing w:before="0" w:beforeAutospacing="0" w:after="240" w:afterAutospacing="0"/>
        <w:jc w:val="center"/>
        <w:textAlignment w:val="baseline"/>
        <w:rPr>
          <w:rStyle w:val="normaltextrun"/>
          <w:rFonts w:ascii="Arial" w:hAnsi="Arial" w:cs="Arial"/>
          <w:b/>
          <w:bCs/>
          <w:sz w:val="20"/>
          <w:szCs w:val="20"/>
        </w:rPr>
      </w:pPr>
      <w:r w:rsidRPr="0093797C">
        <w:rPr>
          <w:rStyle w:val="normaltextrun"/>
          <w:rFonts w:ascii="Arial" w:hAnsi="Arial" w:cs="Arial"/>
          <w:b/>
          <w:bCs/>
          <w:sz w:val="20"/>
          <w:szCs w:val="20"/>
          <w:lang w:val="en-US"/>
        </w:rPr>
        <w:t>PART</w:t>
      </w:r>
      <w:r w:rsidR="00FA1693" w:rsidRPr="0093797C">
        <w:rPr>
          <w:rStyle w:val="normaltextrun"/>
          <w:rFonts w:ascii="Arial" w:hAnsi="Arial" w:cs="Arial"/>
          <w:b/>
          <w:bCs/>
          <w:sz w:val="20"/>
          <w:szCs w:val="20"/>
          <w:lang w:val="en-US"/>
        </w:rPr>
        <w:t xml:space="preserve"> </w:t>
      </w:r>
      <w:r w:rsidRPr="0093797C">
        <w:rPr>
          <w:rStyle w:val="normaltextrun"/>
          <w:rFonts w:ascii="Arial" w:hAnsi="Arial" w:cs="Arial"/>
          <w:b/>
          <w:bCs/>
          <w:sz w:val="20"/>
          <w:szCs w:val="20"/>
          <w:lang w:val="en-US"/>
        </w:rPr>
        <w:t>B</w:t>
      </w:r>
      <w:r w:rsidR="00036BB0">
        <w:rPr>
          <w:rStyle w:val="normaltextrun"/>
          <w:rFonts w:ascii="Arial" w:hAnsi="Arial" w:cs="Arial"/>
          <w:b/>
          <w:bCs/>
          <w:sz w:val="20"/>
          <w:szCs w:val="20"/>
          <w:lang w:val="en-US"/>
        </w:rPr>
        <w:t> </w:t>
      </w:r>
      <w:r w:rsidR="007C4F1E" w:rsidRPr="0093797C">
        <w:rPr>
          <w:rStyle w:val="normaltextrun"/>
          <w:rFonts w:ascii="Arial" w:hAnsi="Arial" w:cs="Arial"/>
          <w:b/>
          <w:bCs/>
          <w:sz w:val="20"/>
          <w:szCs w:val="20"/>
        </w:rPr>
        <w:t>–</w:t>
      </w:r>
      <w:r w:rsidR="00036BB0">
        <w:rPr>
          <w:rStyle w:val="normaltextrun"/>
          <w:rFonts w:ascii="Arial" w:hAnsi="Arial" w:cs="Arial"/>
          <w:b/>
          <w:bCs/>
          <w:sz w:val="20"/>
          <w:szCs w:val="20"/>
        </w:rPr>
        <w:t> </w:t>
      </w:r>
      <w:r w:rsidR="00095C17" w:rsidRPr="0093797C">
        <w:rPr>
          <w:rStyle w:val="normaltextrun"/>
          <w:rFonts w:ascii="Arial" w:hAnsi="Arial" w:cs="Arial"/>
          <w:b/>
          <w:bCs/>
          <w:sz w:val="20"/>
          <w:szCs w:val="20"/>
          <w:lang w:val="en-US"/>
        </w:rPr>
        <w:t>Code Commission</w:t>
      </w:r>
      <w:r w:rsidR="00555825" w:rsidRPr="0093797C">
        <w:rPr>
          <w:rStyle w:val="normaltextrun"/>
          <w:rFonts w:ascii="Arial" w:hAnsi="Arial" w:cs="Arial"/>
          <w:b/>
          <w:bCs/>
          <w:sz w:val="20"/>
          <w:szCs w:val="20"/>
          <w:lang w:val="en-US"/>
        </w:rPr>
        <w:t>’</w:t>
      </w:r>
      <w:r w:rsidRPr="0093797C">
        <w:rPr>
          <w:rStyle w:val="normaltextrun"/>
          <w:rFonts w:ascii="Arial" w:hAnsi="Arial" w:cs="Arial"/>
          <w:b/>
          <w:bCs/>
          <w:sz w:val="20"/>
          <w:szCs w:val="20"/>
          <w:lang w:val="en-US"/>
        </w:rPr>
        <w:t>s</w:t>
      </w:r>
      <w:r w:rsidR="00FA1693" w:rsidRPr="0093797C">
        <w:rPr>
          <w:rStyle w:val="normaltextrun"/>
          <w:rFonts w:ascii="Arial" w:hAnsi="Arial" w:cs="Arial"/>
          <w:b/>
          <w:bCs/>
          <w:sz w:val="20"/>
          <w:szCs w:val="20"/>
          <w:lang w:val="en-US"/>
        </w:rPr>
        <w:t xml:space="preserve"> </w:t>
      </w:r>
      <w:r w:rsidRPr="0093797C">
        <w:rPr>
          <w:rStyle w:val="normaltextrun"/>
          <w:rFonts w:ascii="Arial" w:hAnsi="Arial" w:cs="Arial"/>
          <w:b/>
          <w:bCs/>
          <w:sz w:val="20"/>
          <w:szCs w:val="20"/>
          <w:lang w:val="en-US"/>
        </w:rPr>
        <w:t>work</w:t>
      </w:r>
      <w:r w:rsidR="00FA1693" w:rsidRPr="0093797C">
        <w:rPr>
          <w:rStyle w:val="normaltextrun"/>
          <w:rFonts w:ascii="Arial" w:hAnsi="Arial" w:cs="Arial"/>
          <w:b/>
          <w:bCs/>
          <w:sz w:val="20"/>
          <w:szCs w:val="20"/>
          <w:lang w:val="en-US"/>
        </w:rPr>
        <w:t xml:space="preserve"> </w:t>
      </w:r>
      <w:r w:rsidRPr="0093797C">
        <w:rPr>
          <w:rStyle w:val="normaltextrun"/>
          <w:rFonts w:ascii="Arial" w:hAnsi="Arial" w:cs="Arial"/>
          <w:b/>
          <w:bCs/>
          <w:sz w:val="20"/>
          <w:szCs w:val="20"/>
          <w:lang w:val="en-US"/>
        </w:rPr>
        <w:t>programme</w:t>
      </w:r>
      <w:r w:rsidR="00FA1693" w:rsidRPr="0093797C">
        <w:rPr>
          <w:rStyle w:val="normaltextrun"/>
          <w:rFonts w:ascii="Arial" w:hAnsi="Arial" w:cs="Arial"/>
          <w:b/>
          <w:bCs/>
          <w:sz w:val="20"/>
          <w:szCs w:val="20"/>
          <w:lang w:val="en-US"/>
        </w:rPr>
        <w:t xml:space="preserve"> </w:t>
      </w:r>
      <w:r w:rsidRPr="0093797C">
        <w:rPr>
          <w:rStyle w:val="normaltextrun"/>
          <w:rFonts w:ascii="Arial" w:hAnsi="Arial" w:cs="Arial"/>
          <w:b/>
          <w:bCs/>
          <w:sz w:val="20"/>
          <w:szCs w:val="20"/>
          <w:lang w:val="en-US"/>
        </w:rPr>
        <w:t>and</w:t>
      </w:r>
      <w:r w:rsidR="00FA1693" w:rsidRPr="0093797C">
        <w:rPr>
          <w:rStyle w:val="normaltextrun"/>
          <w:rFonts w:ascii="Arial" w:hAnsi="Arial" w:cs="Arial"/>
          <w:b/>
          <w:bCs/>
          <w:sz w:val="20"/>
          <w:szCs w:val="20"/>
          <w:lang w:val="en-US"/>
        </w:rPr>
        <w:t xml:space="preserve"> </w:t>
      </w:r>
      <w:r w:rsidRPr="0093797C">
        <w:rPr>
          <w:rStyle w:val="normaltextrun"/>
          <w:rFonts w:ascii="Arial" w:hAnsi="Arial" w:cs="Arial"/>
          <w:b/>
          <w:bCs/>
          <w:sz w:val="20"/>
          <w:szCs w:val="20"/>
          <w:lang w:val="en-US"/>
        </w:rPr>
        <w:t>texts</w:t>
      </w:r>
      <w:r w:rsidR="00FA1693" w:rsidRPr="0093797C">
        <w:rPr>
          <w:rStyle w:val="normaltextrun"/>
          <w:rFonts w:ascii="Arial" w:hAnsi="Arial" w:cs="Arial"/>
          <w:b/>
          <w:bCs/>
          <w:sz w:val="20"/>
          <w:szCs w:val="20"/>
          <w:lang w:val="en-US"/>
        </w:rPr>
        <w:t xml:space="preserve"> </w:t>
      </w:r>
      <w:r w:rsidRPr="0093797C">
        <w:rPr>
          <w:rStyle w:val="normaltextrun"/>
          <w:rFonts w:ascii="Arial" w:hAnsi="Arial" w:cs="Arial"/>
          <w:b/>
          <w:bCs/>
          <w:sz w:val="20"/>
          <w:szCs w:val="20"/>
          <w:lang w:val="en-US"/>
        </w:rPr>
        <w:t>circulated</w:t>
      </w:r>
      <w:r w:rsidR="00FA1693" w:rsidRPr="0093797C">
        <w:rPr>
          <w:rStyle w:val="normaltextrun"/>
          <w:rFonts w:ascii="Arial" w:hAnsi="Arial" w:cs="Arial"/>
          <w:b/>
          <w:bCs/>
          <w:sz w:val="20"/>
          <w:szCs w:val="20"/>
          <w:lang w:val="en-US"/>
        </w:rPr>
        <w:t xml:space="preserve"> </w:t>
      </w:r>
      <w:r w:rsidRPr="0093797C">
        <w:rPr>
          <w:rStyle w:val="normaltextrun"/>
          <w:rFonts w:ascii="Arial" w:hAnsi="Arial" w:cs="Arial"/>
          <w:b/>
          <w:bCs/>
          <w:sz w:val="20"/>
          <w:szCs w:val="20"/>
          <w:lang w:val="en-US"/>
        </w:rPr>
        <w:t>for</w:t>
      </w:r>
      <w:r w:rsidR="00FA1693" w:rsidRPr="0093797C">
        <w:rPr>
          <w:rStyle w:val="normaltextrun"/>
          <w:rFonts w:ascii="Arial" w:hAnsi="Arial" w:cs="Arial"/>
          <w:b/>
          <w:bCs/>
          <w:sz w:val="20"/>
          <w:szCs w:val="20"/>
          <w:lang w:val="en-US"/>
        </w:rPr>
        <w:t xml:space="preserve"> </w:t>
      </w:r>
      <w:r w:rsidRPr="0093797C">
        <w:rPr>
          <w:rStyle w:val="normaltextrun"/>
          <w:rFonts w:ascii="Arial" w:hAnsi="Arial" w:cs="Arial"/>
          <w:b/>
          <w:bCs/>
          <w:sz w:val="20"/>
          <w:szCs w:val="20"/>
          <w:lang w:val="en-US"/>
        </w:rPr>
        <w:t>comments</w:t>
      </w:r>
      <w:r w:rsidR="00FA1693" w:rsidRPr="00E334E1">
        <w:rPr>
          <w:rStyle w:val="normaltextrun"/>
          <w:rFonts w:ascii="Arial" w:hAnsi="Arial" w:cs="Arial"/>
          <w:b/>
          <w:bCs/>
          <w:sz w:val="20"/>
          <w:szCs w:val="20"/>
        </w:rPr>
        <w:t xml:space="preserve"> </w:t>
      </w:r>
    </w:p>
    <w:p w14:paraId="1DB2B2E3" w14:textId="77777777" w:rsidR="000D1659" w:rsidRPr="004F6777" w:rsidRDefault="00306E73" w:rsidP="00D703D3">
      <w:pPr>
        <w:pStyle w:val="paragraph"/>
        <w:spacing w:before="0" w:beforeAutospacing="0" w:after="240" w:afterAutospacing="0"/>
        <w:jc w:val="center"/>
        <w:textAlignment w:val="baseline"/>
        <w:rPr>
          <w:rStyle w:val="eop"/>
          <w:sz w:val="20"/>
          <w:szCs w:val="20"/>
          <w:lang w:val="en-US"/>
        </w:rPr>
      </w:pPr>
      <w:r w:rsidRPr="004F6777">
        <w:rPr>
          <w:rStyle w:val="normaltextrun"/>
          <w:b/>
          <w:bCs/>
          <w:sz w:val="20"/>
          <w:szCs w:val="20"/>
          <w:lang w:val="en-US"/>
        </w:rPr>
        <w:t>________</w:t>
      </w:r>
      <w:r w:rsidR="00FA1693" w:rsidRPr="004F6777">
        <w:rPr>
          <w:rStyle w:val="eop"/>
          <w:sz w:val="20"/>
          <w:szCs w:val="20"/>
          <w:lang w:val="en-US"/>
        </w:rPr>
        <w:t xml:space="preserve"> </w:t>
      </w:r>
    </w:p>
    <w:p w14:paraId="07B5D559" w14:textId="4620444A" w:rsidR="00306E73" w:rsidRPr="004F6777" w:rsidRDefault="00306E73" w:rsidP="00D703D3">
      <w:pPr>
        <w:pStyle w:val="paragraph"/>
        <w:spacing w:before="0" w:beforeAutospacing="0" w:after="240" w:afterAutospacing="0"/>
        <w:jc w:val="both"/>
        <w:textAlignment w:val="baseline"/>
        <w:rPr>
          <w:sz w:val="20"/>
          <w:szCs w:val="20"/>
          <w:lang w:val="en-US"/>
        </w:rPr>
      </w:pPr>
      <w:r w:rsidRPr="004F6777">
        <w:rPr>
          <w:rStyle w:val="normaltextrun"/>
          <w:sz w:val="20"/>
          <w:szCs w:val="20"/>
          <w:lang w:val="en-US"/>
        </w:rPr>
        <w:t>The</w:t>
      </w:r>
      <w:r w:rsidR="00FA1693" w:rsidRPr="004F6777">
        <w:rPr>
          <w:rStyle w:val="normaltextrun"/>
          <w:sz w:val="20"/>
          <w:szCs w:val="20"/>
          <w:lang w:val="en-US"/>
        </w:rPr>
        <w:t xml:space="preserve"> </w:t>
      </w:r>
      <w:r w:rsidRPr="004F6777">
        <w:rPr>
          <w:rStyle w:val="normaltextrun"/>
          <w:sz w:val="20"/>
          <w:szCs w:val="20"/>
          <w:lang w:val="en-US"/>
        </w:rPr>
        <w:t>OIE</w:t>
      </w:r>
      <w:r w:rsidR="00FA1693" w:rsidRPr="004F6777">
        <w:rPr>
          <w:rStyle w:val="normaltextrun"/>
          <w:sz w:val="20"/>
          <w:szCs w:val="20"/>
          <w:lang w:val="en-US"/>
        </w:rPr>
        <w:t xml:space="preserve"> </w:t>
      </w:r>
      <w:r w:rsidRPr="004F6777">
        <w:rPr>
          <w:rStyle w:val="normaltextrun"/>
          <w:sz w:val="20"/>
          <w:szCs w:val="20"/>
          <w:lang w:val="en-US"/>
        </w:rPr>
        <w:t>Terrestrial</w:t>
      </w:r>
      <w:r w:rsidR="00FA1693" w:rsidRPr="004F6777">
        <w:rPr>
          <w:rStyle w:val="normaltextrun"/>
          <w:sz w:val="20"/>
          <w:szCs w:val="20"/>
          <w:lang w:val="en-US"/>
        </w:rPr>
        <w:t xml:space="preserve"> </w:t>
      </w:r>
      <w:r w:rsidRPr="004F6777">
        <w:rPr>
          <w:rStyle w:val="normaltextrun"/>
          <w:sz w:val="20"/>
          <w:szCs w:val="20"/>
          <w:lang w:val="en-US"/>
        </w:rPr>
        <w:t>Animal</w:t>
      </w:r>
      <w:r w:rsidR="00FA1693" w:rsidRPr="004F6777">
        <w:rPr>
          <w:rStyle w:val="normaltextrun"/>
          <w:sz w:val="20"/>
          <w:szCs w:val="20"/>
          <w:lang w:val="en-US"/>
        </w:rPr>
        <w:t xml:space="preserve"> </w:t>
      </w:r>
      <w:r w:rsidRPr="004F6777">
        <w:rPr>
          <w:rStyle w:val="normaltextrun"/>
          <w:sz w:val="20"/>
          <w:szCs w:val="20"/>
          <w:lang w:val="en-US"/>
        </w:rPr>
        <w:t>Health</w:t>
      </w:r>
      <w:r w:rsidR="00FA1693" w:rsidRPr="004F6777">
        <w:rPr>
          <w:rStyle w:val="normaltextrun"/>
          <w:sz w:val="20"/>
          <w:szCs w:val="20"/>
          <w:lang w:val="en-US"/>
        </w:rPr>
        <w:t xml:space="preserve"> </w:t>
      </w:r>
      <w:r w:rsidRPr="004F6777">
        <w:rPr>
          <w:rStyle w:val="normaltextrun"/>
          <w:sz w:val="20"/>
          <w:szCs w:val="20"/>
          <w:lang w:val="en-US"/>
        </w:rPr>
        <w:t>Standards</w:t>
      </w:r>
      <w:r w:rsidR="00FA1693" w:rsidRPr="004F6777">
        <w:rPr>
          <w:rStyle w:val="normaltextrun"/>
          <w:sz w:val="20"/>
          <w:szCs w:val="20"/>
          <w:lang w:val="en-US"/>
        </w:rPr>
        <w:t xml:space="preserve"> </w:t>
      </w:r>
      <w:r w:rsidRPr="004F6777">
        <w:rPr>
          <w:rStyle w:val="normaltextrun"/>
          <w:sz w:val="20"/>
          <w:szCs w:val="20"/>
          <w:lang w:val="en-US"/>
        </w:rPr>
        <w:t>Commission</w:t>
      </w:r>
      <w:r w:rsidR="00FA1693" w:rsidRPr="004F6777">
        <w:rPr>
          <w:rStyle w:val="normaltextrun"/>
          <w:sz w:val="20"/>
          <w:szCs w:val="20"/>
          <w:lang w:val="en-US"/>
        </w:rPr>
        <w:t xml:space="preserve"> </w:t>
      </w:r>
      <w:r w:rsidRPr="004F6777">
        <w:rPr>
          <w:rStyle w:val="normaltextrun"/>
          <w:sz w:val="20"/>
          <w:szCs w:val="20"/>
          <w:lang w:val="en-US"/>
        </w:rPr>
        <w:t>(the</w:t>
      </w:r>
      <w:r w:rsidR="00FA1693" w:rsidRPr="004F6777">
        <w:rPr>
          <w:rStyle w:val="normaltextrun"/>
          <w:sz w:val="20"/>
          <w:szCs w:val="20"/>
          <w:lang w:val="en-US"/>
        </w:rPr>
        <w:t xml:space="preserve"> </w:t>
      </w:r>
      <w:r w:rsidR="00095C17" w:rsidRPr="004F6777">
        <w:rPr>
          <w:rStyle w:val="normaltextrun"/>
          <w:sz w:val="20"/>
          <w:szCs w:val="20"/>
          <w:lang w:val="en-US"/>
        </w:rPr>
        <w:t>Code Commission</w:t>
      </w:r>
      <w:r w:rsidRPr="004F6777">
        <w:rPr>
          <w:rStyle w:val="normaltextrun"/>
          <w:sz w:val="20"/>
          <w:szCs w:val="20"/>
          <w:lang w:val="en-US"/>
        </w:rPr>
        <w:t>)</w:t>
      </w:r>
      <w:r w:rsidR="00FA1693" w:rsidRPr="004F6777">
        <w:rPr>
          <w:rStyle w:val="normaltextrun"/>
          <w:sz w:val="20"/>
          <w:szCs w:val="20"/>
          <w:lang w:val="en-US"/>
        </w:rPr>
        <w:t xml:space="preserve"> </w:t>
      </w:r>
      <w:r w:rsidRPr="004F6777">
        <w:rPr>
          <w:rStyle w:val="normaltextrun"/>
          <w:sz w:val="20"/>
          <w:szCs w:val="20"/>
          <w:lang w:val="en-US"/>
        </w:rPr>
        <w:t>held</w:t>
      </w:r>
      <w:r w:rsidR="00FA1693" w:rsidRPr="004F6777">
        <w:rPr>
          <w:rStyle w:val="normaltextrun"/>
          <w:sz w:val="20"/>
          <w:szCs w:val="20"/>
          <w:lang w:val="en-US"/>
        </w:rPr>
        <w:t xml:space="preserve"> </w:t>
      </w:r>
      <w:r w:rsidRPr="004F6777">
        <w:rPr>
          <w:rStyle w:val="normaltextrun"/>
          <w:sz w:val="20"/>
          <w:szCs w:val="20"/>
          <w:lang w:val="en-US"/>
        </w:rPr>
        <w:t>its</w:t>
      </w:r>
      <w:r w:rsidR="00FA1693" w:rsidRPr="004F6777">
        <w:rPr>
          <w:rStyle w:val="normaltextrun"/>
          <w:sz w:val="20"/>
          <w:szCs w:val="20"/>
          <w:lang w:val="en-US"/>
        </w:rPr>
        <w:t xml:space="preserve"> </w:t>
      </w:r>
      <w:r w:rsidRPr="004F6777">
        <w:rPr>
          <w:rStyle w:val="normaltextrun"/>
          <w:sz w:val="20"/>
          <w:szCs w:val="20"/>
          <w:lang w:val="en-US"/>
        </w:rPr>
        <w:t>meeting</w:t>
      </w:r>
      <w:r w:rsidR="00FA1693" w:rsidRPr="004F6777">
        <w:rPr>
          <w:rStyle w:val="normaltextrun"/>
          <w:sz w:val="20"/>
          <w:szCs w:val="20"/>
          <w:lang w:val="en-US"/>
        </w:rPr>
        <w:t xml:space="preserve"> </w:t>
      </w:r>
      <w:r w:rsidRPr="004F6777">
        <w:rPr>
          <w:rStyle w:val="normaltextrun"/>
          <w:sz w:val="20"/>
          <w:szCs w:val="20"/>
          <w:lang w:val="en-US"/>
        </w:rPr>
        <w:t>electronically</w:t>
      </w:r>
      <w:r w:rsidR="00FA1693" w:rsidRPr="004F6777">
        <w:rPr>
          <w:rStyle w:val="normaltextrun"/>
          <w:sz w:val="20"/>
          <w:szCs w:val="20"/>
          <w:lang w:val="en-US"/>
        </w:rPr>
        <w:t xml:space="preserve"> </w:t>
      </w:r>
      <w:r w:rsidRPr="004F6777">
        <w:rPr>
          <w:rStyle w:val="normaltextrun"/>
          <w:sz w:val="20"/>
          <w:szCs w:val="20"/>
          <w:lang w:val="en-US"/>
        </w:rPr>
        <w:t>from</w:t>
      </w:r>
      <w:r w:rsidR="00FA1693" w:rsidRPr="004F6777">
        <w:rPr>
          <w:rStyle w:val="normaltextrun"/>
          <w:sz w:val="20"/>
          <w:szCs w:val="20"/>
          <w:lang w:val="en-US"/>
        </w:rPr>
        <w:t xml:space="preserve"> </w:t>
      </w:r>
      <w:r w:rsidR="00B91780" w:rsidRPr="004F6777">
        <w:rPr>
          <w:rStyle w:val="normaltextrun"/>
          <w:sz w:val="20"/>
          <w:szCs w:val="20"/>
          <w:lang w:val="en-US"/>
        </w:rPr>
        <w:t>1</w:t>
      </w:r>
      <w:r w:rsidR="00FA1693" w:rsidRPr="004F6777">
        <w:rPr>
          <w:rStyle w:val="normaltextrun"/>
          <w:sz w:val="20"/>
          <w:szCs w:val="20"/>
          <w:lang w:val="en-US"/>
        </w:rPr>
        <w:t xml:space="preserve"> </w:t>
      </w:r>
      <w:r w:rsidRPr="004F6777">
        <w:rPr>
          <w:rStyle w:val="normaltextrun"/>
          <w:sz w:val="20"/>
          <w:szCs w:val="20"/>
          <w:lang w:val="en-US"/>
        </w:rPr>
        <w:t>to</w:t>
      </w:r>
      <w:r w:rsidR="00FA1693" w:rsidRPr="004F6777">
        <w:rPr>
          <w:rStyle w:val="normaltextrun"/>
          <w:sz w:val="20"/>
          <w:szCs w:val="20"/>
          <w:lang w:val="en-US"/>
        </w:rPr>
        <w:t xml:space="preserve"> </w:t>
      </w:r>
      <w:r w:rsidRPr="004F6777">
        <w:rPr>
          <w:rStyle w:val="normaltextrun"/>
          <w:sz w:val="20"/>
          <w:szCs w:val="20"/>
          <w:lang w:val="en-US"/>
        </w:rPr>
        <w:t>11</w:t>
      </w:r>
      <w:r w:rsidR="00FA1693" w:rsidRPr="004F6777">
        <w:rPr>
          <w:rStyle w:val="normaltextrun"/>
          <w:sz w:val="20"/>
          <w:szCs w:val="20"/>
          <w:lang w:val="en-US"/>
        </w:rPr>
        <w:t xml:space="preserve"> </w:t>
      </w:r>
      <w:r w:rsidRPr="004F6777">
        <w:rPr>
          <w:rStyle w:val="normaltextrun"/>
          <w:sz w:val="20"/>
          <w:szCs w:val="20"/>
          <w:lang w:val="en-US"/>
        </w:rPr>
        <w:t>February</w:t>
      </w:r>
      <w:r w:rsidR="00FA1693" w:rsidRPr="004F6777">
        <w:rPr>
          <w:rStyle w:val="normaltextrun"/>
          <w:sz w:val="20"/>
          <w:szCs w:val="20"/>
          <w:lang w:val="en-US"/>
        </w:rPr>
        <w:t xml:space="preserve"> </w:t>
      </w:r>
      <w:r w:rsidRPr="004F6777">
        <w:rPr>
          <w:rStyle w:val="normaltextrun"/>
          <w:sz w:val="20"/>
          <w:szCs w:val="20"/>
          <w:lang w:val="en-US"/>
        </w:rPr>
        <w:t>202</w:t>
      </w:r>
      <w:r w:rsidR="00B91780" w:rsidRPr="004F6777">
        <w:rPr>
          <w:rStyle w:val="normaltextrun"/>
          <w:sz w:val="20"/>
          <w:szCs w:val="20"/>
          <w:lang w:val="en-US"/>
        </w:rPr>
        <w:t>2</w:t>
      </w:r>
      <w:r w:rsidRPr="004F6777">
        <w:rPr>
          <w:rStyle w:val="normaltextrun"/>
          <w:sz w:val="20"/>
          <w:szCs w:val="20"/>
          <w:lang w:val="en-US"/>
        </w:rPr>
        <w:t>.</w:t>
      </w:r>
      <w:r w:rsidR="00FA1693" w:rsidRPr="004F6777">
        <w:rPr>
          <w:rStyle w:val="normaltextrun"/>
          <w:sz w:val="20"/>
          <w:szCs w:val="20"/>
          <w:lang w:val="en-US"/>
        </w:rPr>
        <w:t xml:space="preserve"> </w:t>
      </w:r>
      <w:r w:rsidRPr="004F6777">
        <w:rPr>
          <w:rStyle w:val="normaltextrun"/>
          <w:sz w:val="20"/>
          <w:szCs w:val="20"/>
          <w:lang w:val="en-US"/>
        </w:rPr>
        <w:t>The</w:t>
      </w:r>
      <w:r w:rsidR="00FA1693" w:rsidRPr="004F6777">
        <w:rPr>
          <w:rStyle w:val="normaltextrun"/>
          <w:sz w:val="20"/>
          <w:szCs w:val="20"/>
          <w:lang w:val="en-US"/>
        </w:rPr>
        <w:t xml:space="preserve"> </w:t>
      </w:r>
      <w:r w:rsidRPr="004F6777">
        <w:rPr>
          <w:rStyle w:val="normaltextrun"/>
          <w:sz w:val="20"/>
          <w:szCs w:val="20"/>
          <w:lang w:val="en-US"/>
        </w:rPr>
        <w:t>list</w:t>
      </w:r>
      <w:r w:rsidR="00FA1693" w:rsidRPr="004F6777">
        <w:rPr>
          <w:rStyle w:val="normaltextrun"/>
          <w:sz w:val="20"/>
          <w:szCs w:val="20"/>
          <w:lang w:val="en-US"/>
        </w:rPr>
        <w:t xml:space="preserve"> </w:t>
      </w:r>
      <w:r w:rsidRPr="004F6777">
        <w:rPr>
          <w:rStyle w:val="normaltextrun"/>
          <w:sz w:val="20"/>
          <w:szCs w:val="20"/>
          <w:lang w:val="en-US"/>
        </w:rPr>
        <w:t>of</w:t>
      </w:r>
      <w:r w:rsidR="00FA1693" w:rsidRPr="004F6777">
        <w:rPr>
          <w:rStyle w:val="normaltextrun"/>
          <w:sz w:val="20"/>
          <w:szCs w:val="20"/>
          <w:lang w:val="en-US"/>
        </w:rPr>
        <w:t xml:space="preserve"> </w:t>
      </w:r>
      <w:r w:rsidRPr="004F6777">
        <w:rPr>
          <w:rStyle w:val="normaltextrun"/>
          <w:sz w:val="20"/>
          <w:szCs w:val="20"/>
          <w:lang w:val="en-US"/>
        </w:rPr>
        <w:t>participants</w:t>
      </w:r>
      <w:r w:rsidR="00FA1693" w:rsidRPr="004F6777">
        <w:rPr>
          <w:rStyle w:val="normaltextrun"/>
          <w:sz w:val="20"/>
          <w:szCs w:val="20"/>
          <w:lang w:val="en-US"/>
        </w:rPr>
        <w:t xml:space="preserve"> </w:t>
      </w:r>
      <w:r w:rsidRPr="004F6777">
        <w:rPr>
          <w:rStyle w:val="normaltextrun"/>
          <w:sz w:val="20"/>
          <w:szCs w:val="20"/>
          <w:lang w:val="en-US"/>
        </w:rPr>
        <w:t>is</w:t>
      </w:r>
      <w:r w:rsidR="00FA1693" w:rsidRPr="004F6777">
        <w:rPr>
          <w:rStyle w:val="normaltextrun"/>
          <w:sz w:val="20"/>
          <w:szCs w:val="20"/>
          <w:lang w:val="en-US"/>
        </w:rPr>
        <w:t xml:space="preserve"> </w:t>
      </w:r>
      <w:r w:rsidRPr="004F6777">
        <w:rPr>
          <w:rStyle w:val="normaltextrun"/>
          <w:sz w:val="20"/>
          <w:szCs w:val="20"/>
          <w:lang w:val="en-US"/>
        </w:rPr>
        <w:t>attached</w:t>
      </w:r>
      <w:r w:rsidR="00FA1693" w:rsidRPr="004F6777">
        <w:rPr>
          <w:rStyle w:val="normaltextrun"/>
          <w:sz w:val="20"/>
          <w:szCs w:val="20"/>
          <w:lang w:val="en-US"/>
        </w:rPr>
        <w:t xml:space="preserve"> </w:t>
      </w:r>
      <w:r w:rsidRPr="004F6777">
        <w:rPr>
          <w:rStyle w:val="normaltextrun"/>
          <w:sz w:val="20"/>
          <w:szCs w:val="20"/>
          <w:lang w:val="en-US"/>
        </w:rPr>
        <w:t>as</w:t>
      </w:r>
      <w:r w:rsidR="00FA1693" w:rsidRPr="004F6777">
        <w:rPr>
          <w:rStyle w:val="normaltextrun"/>
          <w:sz w:val="20"/>
          <w:szCs w:val="20"/>
          <w:lang w:val="en-US"/>
        </w:rPr>
        <w:t xml:space="preserve"> </w:t>
      </w:r>
      <w:r w:rsidR="00393B0F" w:rsidRPr="004F6777">
        <w:rPr>
          <w:rStyle w:val="normaltextrun"/>
          <w:b/>
          <w:bCs/>
          <w:sz w:val="20"/>
          <w:szCs w:val="20"/>
          <w:u w:val="single"/>
          <w:lang w:val="en-US"/>
        </w:rPr>
        <w:t xml:space="preserve">Annex </w:t>
      </w:r>
      <w:r w:rsidRPr="004F6777">
        <w:rPr>
          <w:rStyle w:val="normaltextrun"/>
          <w:b/>
          <w:bCs/>
          <w:sz w:val="20"/>
          <w:szCs w:val="20"/>
          <w:u w:val="single"/>
          <w:lang w:val="en-US"/>
        </w:rPr>
        <w:t>1</w:t>
      </w:r>
      <w:r w:rsidRPr="004F6777">
        <w:rPr>
          <w:rStyle w:val="normaltextrun"/>
          <w:sz w:val="20"/>
          <w:szCs w:val="20"/>
          <w:lang w:val="en-US"/>
        </w:rPr>
        <w:t>.</w:t>
      </w:r>
      <w:r w:rsidR="00FA1693" w:rsidRPr="004F6777">
        <w:rPr>
          <w:rStyle w:val="eop"/>
          <w:sz w:val="20"/>
          <w:szCs w:val="20"/>
          <w:lang w:val="en-US"/>
        </w:rPr>
        <w:t xml:space="preserve"> </w:t>
      </w:r>
    </w:p>
    <w:p w14:paraId="361B963F" w14:textId="68788866" w:rsidR="00306E73" w:rsidRPr="004F6777" w:rsidRDefault="5EBEC4C7" w:rsidP="4D9F2C55">
      <w:pPr>
        <w:pStyle w:val="paragraph"/>
        <w:pBdr>
          <w:top w:val="single" w:sz="4" w:space="1" w:color="auto"/>
          <w:left w:val="single" w:sz="4" w:space="4" w:color="auto"/>
          <w:bottom w:val="single" w:sz="4" w:space="1" w:color="auto"/>
          <w:right w:val="single" w:sz="4" w:space="4" w:color="auto"/>
        </w:pBdr>
        <w:spacing w:before="0" w:beforeAutospacing="0" w:after="240" w:afterAutospacing="0"/>
        <w:jc w:val="both"/>
        <w:textAlignment w:val="baseline"/>
        <w:rPr>
          <w:sz w:val="20"/>
          <w:szCs w:val="20"/>
          <w:lang w:val="en-US"/>
        </w:rPr>
      </w:pPr>
      <w:r w:rsidRPr="004F6777">
        <w:rPr>
          <w:rStyle w:val="normaltextrun"/>
          <w:sz w:val="20"/>
          <w:szCs w:val="20"/>
          <w:lang w:val="en-US"/>
        </w:rPr>
        <w:t>To</w:t>
      </w:r>
      <w:r w:rsidR="6B2487A0" w:rsidRPr="004F6777">
        <w:rPr>
          <w:rStyle w:val="normaltextrun"/>
          <w:sz w:val="20"/>
          <w:szCs w:val="20"/>
          <w:lang w:val="en-US"/>
        </w:rPr>
        <w:t xml:space="preserve"> </w:t>
      </w:r>
      <w:r w:rsidRPr="004F6777">
        <w:rPr>
          <w:rStyle w:val="normaltextrun"/>
          <w:sz w:val="20"/>
          <w:szCs w:val="20"/>
          <w:lang w:val="en-US"/>
        </w:rPr>
        <w:t>facilitate</w:t>
      </w:r>
      <w:r w:rsidR="6B2487A0" w:rsidRPr="004F6777">
        <w:rPr>
          <w:rStyle w:val="normaltextrun"/>
          <w:sz w:val="20"/>
          <w:szCs w:val="20"/>
          <w:lang w:val="en-US"/>
        </w:rPr>
        <w:t xml:space="preserve"> </w:t>
      </w:r>
      <w:r w:rsidR="6BF78EA4" w:rsidRPr="004F6777">
        <w:rPr>
          <w:rStyle w:val="normaltextrun"/>
          <w:sz w:val="20"/>
          <w:szCs w:val="20"/>
          <w:lang w:val="en-US"/>
        </w:rPr>
        <w:t>the 8</w:t>
      </w:r>
      <w:r w:rsidR="009F58D7" w:rsidRPr="004F6777">
        <w:rPr>
          <w:rStyle w:val="normaltextrun"/>
          <w:sz w:val="20"/>
          <w:szCs w:val="20"/>
          <w:lang w:val="en-US"/>
        </w:rPr>
        <w:t>9</w:t>
      </w:r>
      <w:r w:rsidR="6BF78EA4" w:rsidRPr="004F6777">
        <w:rPr>
          <w:rStyle w:val="normaltextrun"/>
          <w:sz w:val="20"/>
          <w:szCs w:val="20"/>
          <w:lang w:val="en-US"/>
        </w:rPr>
        <w:t>th Annual General Session</w:t>
      </w:r>
      <w:r w:rsidR="00F26CA6" w:rsidRPr="004F6777">
        <w:rPr>
          <w:rStyle w:val="normaltextrun"/>
          <w:sz w:val="20"/>
          <w:szCs w:val="20"/>
          <w:lang w:val="en-US"/>
        </w:rPr>
        <w:t xml:space="preserve"> in semi-hybrid format</w:t>
      </w:r>
      <w:r w:rsidRPr="004F6777">
        <w:rPr>
          <w:rStyle w:val="normaltextrun"/>
          <w:sz w:val="20"/>
          <w:szCs w:val="20"/>
          <w:lang w:val="en-US"/>
        </w:rPr>
        <w:t>,</w:t>
      </w:r>
      <w:r w:rsidR="6B2487A0" w:rsidRPr="004F6777">
        <w:rPr>
          <w:rStyle w:val="normaltextrun"/>
          <w:sz w:val="20"/>
          <w:szCs w:val="20"/>
          <w:lang w:val="en-US"/>
        </w:rPr>
        <w:t xml:space="preserve"> </w:t>
      </w:r>
      <w:r w:rsidRPr="004F6777">
        <w:rPr>
          <w:rStyle w:val="normaltextrun"/>
          <w:sz w:val="20"/>
          <w:szCs w:val="20"/>
          <w:lang w:val="en-US"/>
        </w:rPr>
        <w:t>the</w:t>
      </w:r>
      <w:r w:rsidR="6B2487A0" w:rsidRPr="004F6777">
        <w:rPr>
          <w:rStyle w:val="normaltextrun"/>
          <w:sz w:val="20"/>
          <w:szCs w:val="20"/>
          <w:lang w:val="en-US"/>
        </w:rPr>
        <w:t xml:space="preserve"> </w:t>
      </w:r>
      <w:r w:rsidRPr="004F6777">
        <w:rPr>
          <w:rStyle w:val="normaltextrun"/>
          <w:sz w:val="20"/>
          <w:szCs w:val="20"/>
          <w:lang w:val="en-US"/>
        </w:rPr>
        <w:t>February</w:t>
      </w:r>
      <w:r w:rsidR="6B2487A0" w:rsidRPr="004F6777">
        <w:rPr>
          <w:rStyle w:val="normaltextrun"/>
          <w:sz w:val="20"/>
          <w:szCs w:val="20"/>
          <w:lang w:val="en-US"/>
        </w:rPr>
        <w:t xml:space="preserve"> </w:t>
      </w:r>
      <w:r w:rsidRPr="004F6777">
        <w:rPr>
          <w:rStyle w:val="normaltextrun"/>
          <w:sz w:val="20"/>
          <w:szCs w:val="20"/>
          <w:lang w:val="en-US"/>
        </w:rPr>
        <w:t>202</w:t>
      </w:r>
      <w:r w:rsidR="6C28E7E9" w:rsidRPr="004F6777">
        <w:rPr>
          <w:rStyle w:val="normaltextrun"/>
          <w:sz w:val="20"/>
          <w:szCs w:val="20"/>
          <w:lang w:val="en-US"/>
        </w:rPr>
        <w:t>2</w:t>
      </w:r>
      <w:r w:rsidR="6B2487A0" w:rsidRPr="004F6777">
        <w:rPr>
          <w:rStyle w:val="normaltextrun"/>
          <w:sz w:val="20"/>
          <w:szCs w:val="20"/>
          <w:lang w:val="en-US"/>
        </w:rPr>
        <w:t xml:space="preserve"> </w:t>
      </w:r>
      <w:r w:rsidRPr="004F6777">
        <w:rPr>
          <w:rStyle w:val="normaltextrun"/>
          <w:sz w:val="20"/>
          <w:szCs w:val="20"/>
          <w:lang w:val="en-US"/>
        </w:rPr>
        <w:t>meeting</w:t>
      </w:r>
      <w:r w:rsidR="6B2487A0" w:rsidRPr="004F6777">
        <w:rPr>
          <w:rStyle w:val="normaltextrun"/>
          <w:sz w:val="20"/>
          <w:szCs w:val="20"/>
          <w:lang w:val="en-US"/>
        </w:rPr>
        <w:t xml:space="preserve"> </w:t>
      </w:r>
      <w:r w:rsidRPr="004F6777">
        <w:rPr>
          <w:rStyle w:val="normaltextrun"/>
          <w:sz w:val="20"/>
          <w:szCs w:val="20"/>
          <w:lang w:val="en-US"/>
        </w:rPr>
        <w:t>report</w:t>
      </w:r>
      <w:r w:rsidR="6B2487A0" w:rsidRPr="004F6777">
        <w:rPr>
          <w:rStyle w:val="normaltextrun"/>
          <w:sz w:val="20"/>
          <w:szCs w:val="20"/>
          <w:lang w:val="en-US"/>
        </w:rPr>
        <w:t xml:space="preserve"> </w:t>
      </w:r>
      <w:r w:rsidRPr="004F6777">
        <w:rPr>
          <w:rStyle w:val="normaltextrun"/>
          <w:sz w:val="20"/>
          <w:szCs w:val="20"/>
          <w:lang w:val="en-US"/>
        </w:rPr>
        <w:t>of</w:t>
      </w:r>
      <w:r w:rsidR="6B2487A0" w:rsidRPr="004F6777">
        <w:rPr>
          <w:rStyle w:val="normaltextrun"/>
          <w:sz w:val="20"/>
          <w:szCs w:val="20"/>
          <w:lang w:val="en-US"/>
        </w:rPr>
        <w:t xml:space="preserve"> </w:t>
      </w:r>
      <w:r w:rsidRPr="004F6777">
        <w:rPr>
          <w:rStyle w:val="normaltextrun"/>
          <w:sz w:val="20"/>
          <w:szCs w:val="20"/>
          <w:lang w:val="en-US"/>
        </w:rPr>
        <w:t>the</w:t>
      </w:r>
      <w:r w:rsidR="6B2487A0" w:rsidRPr="004F6777">
        <w:rPr>
          <w:rStyle w:val="normaltextrun"/>
          <w:sz w:val="20"/>
          <w:szCs w:val="20"/>
          <w:lang w:val="en-US"/>
        </w:rPr>
        <w:t xml:space="preserve"> </w:t>
      </w:r>
      <w:r w:rsidR="19CE18D4" w:rsidRPr="004F6777">
        <w:rPr>
          <w:rStyle w:val="normaltextrun"/>
          <w:sz w:val="20"/>
          <w:szCs w:val="20"/>
          <w:lang w:val="en-US"/>
        </w:rPr>
        <w:t>Code Commission</w:t>
      </w:r>
      <w:r w:rsidR="6B2487A0" w:rsidRPr="004F6777">
        <w:rPr>
          <w:rStyle w:val="normaltextrun"/>
          <w:sz w:val="20"/>
          <w:szCs w:val="20"/>
          <w:lang w:val="en-US"/>
        </w:rPr>
        <w:t xml:space="preserve"> </w:t>
      </w:r>
      <w:r w:rsidR="10E9B628" w:rsidRPr="004F6777">
        <w:rPr>
          <w:rStyle w:val="normaltextrun"/>
          <w:sz w:val="20"/>
          <w:szCs w:val="20"/>
          <w:lang w:val="en-US"/>
        </w:rPr>
        <w:t>is</w:t>
      </w:r>
      <w:r w:rsidR="6B2487A0" w:rsidRPr="004F6777">
        <w:rPr>
          <w:rStyle w:val="normaltextrun"/>
          <w:sz w:val="20"/>
          <w:szCs w:val="20"/>
          <w:lang w:val="en-US"/>
        </w:rPr>
        <w:t xml:space="preserve"> </w:t>
      </w:r>
      <w:r w:rsidR="10E9B628" w:rsidRPr="004F6777">
        <w:rPr>
          <w:rStyle w:val="normaltextrun"/>
          <w:sz w:val="20"/>
          <w:szCs w:val="20"/>
          <w:lang w:val="en-US"/>
        </w:rPr>
        <w:t xml:space="preserve">being </w:t>
      </w:r>
      <w:r w:rsidRPr="004F6777">
        <w:rPr>
          <w:rStyle w:val="normaltextrun"/>
          <w:sz w:val="20"/>
          <w:szCs w:val="20"/>
          <w:lang w:val="en-US"/>
        </w:rPr>
        <w:t>distributed</w:t>
      </w:r>
      <w:r w:rsidR="6B2487A0" w:rsidRPr="004F6777">
        <w:rPr>
          <w:rStyle w:val="normaltextrun"/>
          <w:sz w:val="20"/>
          <w:szCs w:val="20"/>
          <w:lang w:val="en-US"/>
        </w:rPr>
        <w:t xml:space="preserve"> </w:t>
      </w:r>
      <w:r w:rsidRPr="004F6777">
        <w:rPr>
          <w:rStyle w:val="normaltextrun"/>
          <w:sz w:val="20"/>
          <w:szCs w:val="20"/>
          <w:lang w:val="en-US"/>
        </w:rPr>
        <w:t>in</w:t>
      </w:r>
      <w:r w:rsidR="6B2487A0" w:rsidRPr="004F6777">
        <w:rPr>
          <w:rStyle w:val="normaltextrun"/>
          <w:sz w:val="20"/>
          <w:szCs w:val="20"/>
          <w:lang w:val="en-US"/>
        </w:rPr>
        <w:t xml:space="preserve"> </w:t>
      </w:r>
      <w:r w:rsidRPr="004F6777">
        <w:rPr>
          <w:rStyle w:val="normaltextrun"/>
          <w:sz w:val="20"/>
          <w:szCs w:val="20"/>
          <w:lang w:val="en-US"/>
        </w:rPr>
        <w:t>two</w:t>
      </w:r>
      <w:r w:rsidR="6B2487A0" w:rsidRPr="004F6777">
        <w:rPr>
          <w:rStyle w:val="normaltextrun"/>
          <w:sz w:val="20"/>
          <w:szCs w:val="20"/>
          <w:lang w:val="en-US"/>
        </w:rPr>
        <w:t xml:space="preserve"> </w:t>
      </w:r>
      <w:r w:rsidRPr="004F6777">
        <w:rPr>
          <w:rStyle w:val="normaltextrun"/>
          <w:sz w:val="20"/>
          <w:szCs w:val="20"/>
          <w:lang w:val="en-US"/>
        </w:rPr>
        <w:t>parts:</w:t>
      </w:r>
      <w:r w:rsidR="6B2487A0" w:rsidRPr="004F6777">
        <w:rPr>
          <w:rStyle w:val="normaltextrun"/>
          <w:sz w:val="20"/>
          <w:szCs w:val="20"/>
          <w:lang w:val="en-US"/>
        </w:rPr>
        <w:t xml:space="preserve"> </w:t>
      </w:r>
      <w:r w:rsidRPr="004F6777">
        <w:rPr>
          <w:rStyle w:val="normaltextrun"/>
          <w:b/>
          <w:bCs/>
          <w:sz w:val="20"/>
          <w:szCs w:val="20"/>
          <w:lang w:val="en-US"/>
        </w:rPr>
        <w:t>Part</w:t>
      </w:r>
      <w:r w:rsidR="6B2487A0" w:rsidRPr="004F6777">
        <w:rPr>
          <w:rStyle w:val="normaltextrun"/>
          <w:b/>
          <w:bCs/>
          <w:sz w:val="20"/>
          <w:szCs w:val="20"/>
          <w:lang w:val="en-US"/>
        </w:rPr>
        <w:t xml:space="preserve"> </w:t>
      </w:r>
      <w:r w:rsidRPr="004F6777">
        <w:rPr>
          <w:rStyle w:val="normaltextrun"/>
          <w:b/>
          <w:bCs/>
          <w:sz w:val="20"/>
          <w:szCs w:val="20"/>
          <w:lang w:val="en-US"/>
        </w:rPr>
        <w:t>A</w:t>
      </w:r>
      <w:r w:rsidR="6B2487A0" w:rsidRPr="004F6777">
        <w:rPr>
          <w:rStyle w:val="normaltextrun"/>
          <w:sz w:val="20"/>
          <w:szCs w:val="20"/>
          <w:lang w:val="en-US"/>
        </w:rPr>
        <w:t xml:space="preserve"> </w:t>
      </w:r>
      <w:r w:rsidRPr="004F6777">
        <w:rPr>
          <w:rStyle w:val="normaltextrun"/>
          <w:sz w:val="20"/>
          <w:szCs w:val="20"/>
          <w:lang w:val="en-US"/>
        </w:rPr>
        <w:t>(</w:t>
      </w:r>
      <w:hyperlink r:id="rId11" w:anchor="ui-id-3" w:history="1">
        <w:r w:rsidR="6BF78EA4" w:rsidRPr="00B827DD">
          <w:rPr>
            <w:rStyle w:val="Hyperlink"/>
            <w:sz w:val="20"/>
            <w:szCs w:val="20"/>
            <w:lang w:val="en-US"/>
          </w:rPr>
          <w:t xml:space="preserve">available on the </w:t>
        </w:r>
        <w:r w:rsidR="10E9B628" w:rsidRPr="00B827DD">
          <w:rPr>
            <w:rStyle w:val="Hyperlink"/>
            <w:sz w:val="20"/>
            <w:szCs w:val="20"/>
            <w:lang w:val="en-US"/>
          </w:rPr>
          <w:t>OIE website</w:t>
        </w:r>
      </w:hyperlink>
      <w:r w:rsidRPr="004F6777">
        <w:rPr>
          <w:rStyle w:val="normaltextrun"/>
          <w:sz w:val="20"/>
          <w:szCs w:val="20"/>
          <w:lang w:val="en-US"/>
        </w:rPr>
        <w:t>)</w:t>
      </w:r>
      <w:r w:rsidR="6B2487A0" w:rsidRPr="004F6777">
        <w:rPr>
          <w:rStyle w:val="normaltextrun"/>
          <w:sz w:val="20"/>
          <w:szCs w:val="20"/>
          <w:lang w:val="en-US"/>
        </w:rPr>
        <w:t xml:space="preserve"> </w:t>
      </w:r>
      <w:r w:rsidRPr="004F6777">
        <w:rPr>
          <w:rStyle w:val="normaltextrun"/>
          <w:sz w:val="20"/>
          <w:szCs w:val="20"/>
          <w:lang w:val="en-US"/>
        </w:rPr>
        <w:t>provid</w:t>
      </w:r>
      <w:r w:rsidR="7B2D999C" w:rsidRPr="004F6777">
        <w:rPr>
          <w:rStyle w:val="normaltextrun"/>
          <w:sz w:val="20"/>
          <w:szCs w:val="20"/>
          <w:lang w:val="en-US"/>
        </w:rPr>
        <w:t>e</w:t>
      </w:r>
      <w:r w:rsidR="10E9B628" w:rsidRPr="004F6777">
        <w:rPr>
          <w:rStyle w:val="normaltextrun"/>
          <w:sz w:val="20"/>
          <w:szCs w:val="20"/>
          <w:lang w:val="en-US"/>
        </w:rPr>
        <w:t>s</w:t>
      </w:r>
      <w:r w:rsidR="6B2487A0" w:rsidRPr="004F6777">
        <w:rPr>
          <w:rStyle w:val="normaltextrun"/>
          <w:sz w:val="20"/>
          <w:szCs w:val="20"/>
          <w:lang w:val="en-US"/>
        </w:rPr>
        <w:t xml:space="preserve"> </w:t>
      </w:r>
      <w:r w:rsidRPr="004F6777">
        <w:rPr>
          <w:rStyle w:val="normaltextrun"/>
          <w:sz w:val="20"/>
          <w:szCs w:val="20"/>
          <w:lang w:val="en-US"/>
        </w:rPr>
        <w:t>information</w:t>
      </w:r>
      <w:r w:rsidR="6B2487A0" w:rsidRPr="004F6777">
        <w:rPr>
          <w:rStyle w:val="normaltextrun"/>
          <w:sz w:val="20"/>
          <w:szCs w:val="20"/>
          <w:lang w:val="en-US"/>
        </w:rPr>
        <w:t xml:space="preserve"> </w:t>
      </w:r>
      <w:r w:rsidRPr="004F6777">
        <w:rPr>
          <w:rStyle w:val="normaltextrun"/>
          <w:sz w:val="20"/>
          <w:szCs w:val="20"/>
          <w:lang w:val="en-US"/>
        </w:rPr>
        <w:t>about</w:t>
      </w:r>
      <w:r w:rsidR="6B2487A0" w:rsidRPr="004F6777">
        <w:rPr>
          <w:rStyle w:val="normaltextrun"/>
          <w:sz w:val="20"/>
          <w:szCs w:val="20"/>
          <w:lang w:val="en-US"/>
        </w:rPr>
        <w:t xml:space="preserve"> </w:t>
      </w:r>
      <w:r w:rsidRPr="004F6777">
        <w:rPr>
          <w:rStyle w:val="normaltextrun"/>
          <w:sz w:val="20"/>
          <w:szCs w:val="20"/>
          <w:lang w:val="en-US"/>
        </w:rPr>
        <w:t>the</w:t>
      </w:r>
      <w:r w:rsidR="6B2487A0" w:rsidRPr="004F6777">
        <w:rPr>
          <w:rStyle w:val="normaltextrun"/>
          <w:sz w:val="20"/>
          <w:szCs w:val="20"/>
          <w:lang w:val="en-US"/>
        </w:rPr>
        <w:t xml:space="preserve"> </w:t>
      </w:r>
      <w:r w:rsidRPr="004F6777">
        <w:rPr>
          <w:rStyle w:val="normaltextrun"/>
          <w:sz w:val="20"/>
          <w:szCs w:val="20"/>
          <w:lang w:val="en-US"/>
        </w:rPr>
        <w:t>new</w:t>
      </w:r>
      <w:r w:rsidR="6B2487A0" w:rsidRPr="004F6777">
        <w:rPr>
          <w:rStyle w:val="normaltextrun"/>
          <w:sz w:val="20"/>
          <w:szCs w:val="20"/>
          <w:lang w:val="en-US"/>
        </w:rPr>
        <w:t xml:space="preserve"> </w:t>
      </w:r>
      <w:r w:rsidRPr="004F6777">
        <w:rPr>
          <w:rStyle w:val="normaltextrun"/>
          <w:sz w:val="20"/>
          <w:szCs w:val="20"/>
          <w:lang w:val="en-US"/>
        </w:rPr>
        <w:t>and</w:t>
      </w:r>
      <w:r w:rsidR="6B2487A0" w:rsidRPr="004F6777">
        <w:rPr>
          <w:rStyle w:val="normaltextrun"/>
          <w:sz w:val="20"/>
          <w:szCs w:val="20"/>
          <w:lang w:val="en-US"/>
        </w:rPr>
        <w:t xml:space="preserve"> </w:t>
      </w:r>
      <w:r w:rsidRPr="004F6777">
        <w:rPr>
          <w:rStyle w:val="normaltextrun"/>
          <w:sz w:val="20"/>
          <w:szCs w:val="20"/>
          <w:lang w:val="en-US"/>
        </w:rPr>
        <w:t>revised</w:t>
      </w:r>
      <w:r w:rsidR="6B2487A0" w:rsidRPr="004F6777">
        <w:rPr>
          <w:rStyle w:val="normaltextrun"/>
          <w:sz w:val="20"/>
          <w:szCs w:val="20"/>
          <w:lang w:val="en-US"/>
        </w:rPr>
        <w:t xml:space="preserve"> </w:t>
      </w:r>
      <w:r w:rsidRPr="004F6777">
        <w:rPr>
          <w:rStyle w:val="normaltextrun"/>
          <w:sz w:val="20"/>
          <w:szCs w:val="20"/>
          <w:lang w:val="en-US"/>
        </w:rPr>
        <w:t>texts</w:t>
      </w:r>
      <w:r w:rsidR="6B2487A0" w:rsidRPr="004F6777">
        <w:rPr>
          <w:rStyle w:val="normaltextrun"/>
          <w:sz w:val="20"/>
          <w:szCs w:val="20"/>
          <w:lang w:val="en-US"/>
        </w:rPr>
        <w:t xml:space="preserve"> </w:t>
      </w:r>
      <w:r w:rsidR="10E9B628" w:rsidRPr="004F6777">
        <w:rPr>
          <w:rStyle w:val="normaltextrun"/>
          <w:sz w:val="20"/>
          <w:szCs w:val="20"/>
          <w:lang w:val="en-US"/>
        </w:rPr>
        <w:t>of</w:t>
      </w:r>
      <w:r w:rsidR="6B2487A0" w:rsidRPr="004F6777">
        <w:rPr>
          <w:rStyle w:val="normaltextrun"/>
          <w:sz w:val="20"/>
          <w:szCs w:val="20"/>
          <w:lang w:val="en-US"/>
        </w:rPr>
        <w:t xml:space="preserve"> </w:t>
      </w:r>
      <w:r w:rsidRPr="004F6777">
        <w:rPr>
          <w:rStyle w:val="normaltextrun"/>
          <w:sz w:val="20"/>
          <w:szCs w:val="20"/>
          <w:lang w:val="en-US"/>
        </w:rPr>
        <w:t>the</w:t>
      </w:r>
      <w:r w:rsidR="6B2487A0" w:rsidRPr="004F6777">
        <w:rPr>
          <w:rStyle w:val="normaltextrun"/>
          <w:sz w:val="20"/>
          <w:szCs w:val="20"/>
          <w:lang w:val="en-US"/>
        </w:rPr>
        <w:t xml:space="preserve"> </w:t>
      </w:r>
      <w:r w:rsidRPr="004F6777">
        <w:rPr>
          <w:rStyle w:val="normaltextrun"/>
          <w:i/>
          <w:iCs/>
          <w:sz w:val="20"/>
          <w:szCs w:val="20"/>
          <w:lang w:val="en-US"/>
        </w:rPr>
        <w:t>Terrestrial</w:t>
      </w:r>
      <w:r w:rsidR="6B2487A0" w:rsidRPr="004F6777">
        <w:rPr>
          <w:rStyle w:val="normaltextrun"/>
          <w:i/>
          <w:iCs/>
          <w:sz w:val="20"/>
          <w:szCs w:val="20"/>
          <w:lang w:val="en-US"/>
        </w:rPr>
        <w:t xml:space="preserve"> </w:t>
      </w:r>
      <w:r w:rsidRPr="004F6777">
        <w:rPr>
          <w:rStyle w:val="normaltextrun"/>
          <w:i/>
          <w:iCs/>
          <w:sz w:val="20"/>
          <w:szCs w:val="20"/>
          <w:lang w:val="en-US"/>
        </w:rPr>
        <w:t>Code</w:t>
      </w:r>
      <w:r w:rsidR="6B2487A0" w:rsidRPr="004F6777">
        <w:rPr>
          <w:rStyle w:val="normaltextrun"/>
          <w:sz w:val="20"/>
          <w:szCs w:val="20"/>
          <w:lang w:val="en-US"/>
        </w:rPr>
        <w:t xml:space="preserve"> </w:t>
      </w:r>
      <w:r w:rsidRPr="004F6777">
        <w:rPr>
          <w:rStyle w:val="normaltextrun"/>
          <w:sz w:val="20"/>
          <w:szCs w:val="20"/>
          <w:lang w:val="en-US"/>
        </w:rPr>
        <w:t>that</w:t>
      </w:r>
      <w:r w:rsidR="6B2487A0" w:rsidRPr="004F6777">
        <w:rPr>
          <w:rStyle w:val="normaltextrun"/>
          <w:sz w:val="20"/>
          <w:szCs w:val="20"/>
          <w:lang w:val="en-US"/>
        </w:rPr>
        <w:t xml:space="preserve"> </w:t>
      </w:r>
      <w:r w:rsidR="59ECA962" w:rsidRPr="004F6777">
        <w:rPr>
          <w:rStyle w:val="normaltextrun"/>
          <w:sz w:val="20"/>
          <w:szCs w:val="20"/>
          <w:lang w:val="en-US"/>
        </w:rPr>
        <w:t>w</w:t>
      </w:r>
      <w:r w:rsidR="10E9B628" w:rsidRPr="004F6777">
        <w:rPr>
          <w:rStyle w:val="normaltextrun"/>
          <w:sz w:val="20"/>
          <w:szCs w:val="20"/>
          <w:lang w:val="en-US"/>
        </w:rPr>
        <w:t>ill</w:t>
      </w:r>
      <w:r w:rsidR="6B2487A0" w:rsidRPr="004F6777">
        <w:rPr>
          <w:rStyle w:val="normaltextrun"/>
          <w:sz w:val="20"/>
          <w:szCs w:val="20"/>
          <w:lang w:val="en-US"/>
        </w:rPr>
        <w:t xml:space="preserve"> </w:t>
      </w:r>
      <w:r w:rsidRPr="004F6777">
        <w:rPr>
          <w:rStyle w:val="normaltextrun"/>
          <w:sz w:val="20"/>
          <w:szCs w:val="20"/>
          <w:lang w:val="en-US"/>
        </w:rPr>
        <w:t>be</w:t>
      </w:r>
      <w:r w:rsidR="6B2487A0" w:rsidRPr="004F6777">
        <w:rPr>
          <w:rStyle w:val="normaltextrun"/>
          <w:sz w:val="20"/>
          <w:szCs w:val="20"/>
          <w:lang w:val="en-US"/>
        </w:rPr>
        <w:t xml:space="preserve"> </w:t>
      </w:r>
      <w:r w:rsidRPr="004F6777">
        <w:rPr>
          <w:rStyle w:val="normaltextrun"/>
          <w:sz w:val="20"/>
          <w:szCs w:val="20"/>
          <w:lang w:val="en-US"/>
        </w:rPr>
        <w:t>proposed</w:t>
      </w:r>
      <w:r w:rsidR="6B2487A0" w:rsidRPr="004F6777">
        <w:rPr>
          <w:rStyle w:val="normaltextrun"/>
          <w:sz w:val="20"/>
          <w:szCs w:val="20"/>
          <w:lang w:val="en-US"/>
        </w:rPr>
        <w:t xml:space="preserve"> </w:t>
      </w:r>
      <w:r w:rsidRPr="004F6777">
        <w:rPr>
          <w:rStyle w:val="normaltextrun"/>
          <w:sz w:val="20"/>
          <w:szCs w:val="20"/>
          <w:lang w:val="en-US"/>
        </w:rPr>
        <w:t>for</w:t>
      </w:r>
      <w:r w:rsidR="6B2487A0" w:rsidRPr="004F6777">
        <w:rPr>
          <w:rStyle w:val="normaltextrun"/>
          <w:sz w:val="20"/>
          <w:szCs w:val="20"/>
          <w:lang w:val="en-US"/>
        </w:rPr>
        <w:t xml:space="preserve"> </w:t>
      </w:r>
      <w:r w:rsidRPr="004F6777">
        <w:rPr>
          <w:rStyle w:val="normaltextrun"/>
          <w:sz w:val="20"/>
          <w:szCs w:val="20"/>
          <w:lang w:val="en-US"/>
        </w:rPr>
        <w:t>adoption</w:t>
      </w:r>
      <w:r w:rsidR="6B2487A0" w:rsidRPr="004F6777">
        <w:rPr>
          <w:rStyle w:val="normaltextrun"/>
          <w:sz w:val="20"/>
          <w:szCs w:val="20"/>
          <w:lang w:val="en-US"/>
        </w:rPr>
        <w:t xml:space="preserve"> </w:t>
      </w:r>
      <w:r w:rsidRPr="004F6777">
        <w:rPr>
          <w:rStyle w:val="normaltextrun"/>
          <w:sz w:val="20"/>
          <w:szCs w:val="20"/>
          <w:lang w:val="en-US"/>
        </w:rPr>
        <w:t>at</w:t>
      </w:r>
      <w:r w:rsidR="6B2487A0" w:rsidRPr="004F6777">
        <w:rPr>
          <w:rStyle w:val="normaltextrun"/>
          <w:sz w:val="20"/>
          <w:szCs w:val="20"/>
          <w:lang w:val="en-US"/>
        </w:rPr>
        <w:t xml:space="preserve"> </w:t>
      </w:r>
      <w:r w:rsidRPr="004F6777">
        <w:rPr>
          <w:rStyle w:val="normaltextrun"/>
          <w:sz w:val="20"/>
          <w:szCs w:val="20"/>
          <w:lang w:val="en-US"/>
        </w:rPr>
        <w:t>the</w:t>
      </w:r>
      <w:r w:rsidR="6B2487A0" w:rsidRPr="004F6777">
        <w:rPr>
          <w:rStyle w:val="normaltextrun"/>
          <w:sz w:val="20"/>
          <w:szCs w:val="20"/>
          <w:lang w:val="en-US"/>
        </w:rPr>
        <w:t xml:space="preserve"> </w:t>
      </w:r>
      <w:r w:rsidR="00DC6F15" w:rsidRPr="004F6777">
        <w:rPr>
          <w:rStyle w:val="normaltextrun"/>
          <w:sz w:val="20"/>
          <w:szCs w:val="20"/>
          <w:lang w:val="en-US"/>
        </w:rPr>
        <w:t>8</w:t>
      </w:r>
      <w:r w:rsidR="00F26CA6" w:rsidRPr="004F6777">
        <w:rPr>
          <w:rStyle w:val="normaltextrun"/>
          <w:sz w:val="20"/>
          <w:szCs w:val="20"/>
          <w:lang w:val="en-US"/>
        </w:rPr>
        <w:t>9</w:t>
      </w:r>
      <w:r w:rsidR="00DC6F15" w:rsidRPr="004F6777">
        <w:rPr>
          <w:rStyle w:val="normaltextrun"/>
          <w:sz w:val="20"/>
          <w:szCs w:val="20"/>
          <w:lang w:val="en-US"/>
        </w:rPr>
        <w:t>th</w:t>
      </w:r>
      <w:r w:rsidR="6B2487A0" w:rsidRPr="004F6777">
        <w:rPr>
          <w:rStyle w:val="normaltextrun"/>
          <w:sz w:val="20"/>
          <w:szCs w:val="20"/>
          <w:lang w:val="en-US"/>
        </w:rPr>
        <w:t xml:space="preserve"> </w:t>
      </w:r>
      <w:r w:rsidRPr="004F6777">
        <w:rPr>
          <w:rStyle w:val="normaltextrun"/>
          <w:sz w:val="20"/>
          <w:szCs w:val="20"/>
          <w:lang w:val="en-US"/>
        </w:rPr>
        <w:t>General</w:t>
      </w:r>
      <w:r w:rsidR="6B2487A0" w:rsidRPr="004F6777">
        <w:rPr>
          <w:rStyle w:val="normaltextrun"/>
          <w:sz w:val="20"/>
          <w:szCs w:val="20"/>
          <w:lang w:val="en-US"/>
        </w:rPr>
        <w:t xml:space="preserve"> </w:t>
      </w:r>
      <w:r w:rsidRPr="004F6777">
        <w:rPr>
          <w:rStyle w:val="normaltextrun"/>
          <w:sz w:val="20"/>
          <w:szCs w:val="20"/>
          <w:lang w:val="en-US"/>
        </w:rPr>
        <w:t>Session;</w:t>
      </w:r>
      <w:r w:rsidR="6B2487A0" w:rsidRPr="004F6777">
        <w:rPr>
          <w:rStyle w:val="normaltextrun"/>
          <w:sz w:val="20"/>
          <w:szCs w:val="20"/>
          <w:lang w:val="en-US"/>
        </w:rPr>
        <w:t xml:space="preserve"> </w:t>
      </w:r>
      <w:r w:rsidRPr="004F6777">
        <w:rPr>
          <w:rStyle w:val="normaltextrun"/>
          <w:sz w:val="20"/>
          <w:szCs w:val="20"/>
          <w:lang w:val="en-US"/>
        </w:rPr>
        <w:t>and</w:t>
      </w:r>
      <w:r w:rsidR="6B2487A0" w:rsidRPr="004F6777">
        <w:rPr>
          <w:rStyle w:val="normaltextrun"/>
          <w:sz w:val="20"/>
          <w:szCs w:val="20"/>
          <w:lang w:val="en-US"/>
        </w:rPr>
        <w:t xml:space="preserve"> </w:t>
      </w:r>
      <w:r w:rsidRPr="004F6777">
        <w:rPr>
          <w:rStyle w:val="normaltextrun"/>
          <w:b/>
          <w:bCs/>
          <w:sz w:val="20"/>
          <w:szCs w:val="20"/>
          <w:lang w:val="en-US"/>
        </w:rPr>
        <w:t>Part</w:t>
      </w:r>
      <w:r w:rsidR="6B2487A0" w:rsidRPr="004F6777">
        <w:rPr>
          <w:rStyle w:val="normaltextrun"/>
          <w:b/>
          <w:bCs/>
          <w:sz w:val="20"/>
          <w:szCs w:val="20"/>
          <w:lang w:val="en-US"/>
        </w:rPr>
        <w:t xml:space="preserve"> </w:t>
      </w:r>
      <w:r w:rsidRPr="004F6777">
        <w:rPr>
          <w:rStyle w:val="normaltextrun"/>
          <w:b/>
          <w:bCs/>
          <w:sz w:val="20"/>
          <w:szCs w:val="20"/>
          <w:lang w:val="en-US"/>
        </w:rPr>
        <w:t>B</w:t>
      </w:r>
      <w:r w:rsidR="6B2487A0" w:rsidRPr="004F6777">
        <w:rPr>
          <w:rStyle w:val="normaltextrun"/>
          <w:sz w:val="20"/>
          <w:szCs w:val="20"/>
          <w:lang w:val="en-US"/>
        </w:rPr>
        <w:t xml:space="preserve"> </w:t>
      </w:r>
      <w:r w:rsidRPr="004F6777">
        <w:rPr>
          <w:rStyle w:val="normaltextrun"/>
          <w:sz w:val="20"/>
          <w:szCs w:val="20"/>
          <w:lang w:val="en-US"/>
        </w:rPr>
        <w:t>(</w:t>
      </w:r>
      <w:r w:rsidR="59ECA962" w:rsidRPr="004F6777">
        <w:rPr>
          <w:rStyle w:val="normaltextrun"/>
          <w:sz w:val="20"/>
          <w:szCs w:val="20"/>
          <w:lang w:val="en-US"/>
        </w:rPr>
        <w:t>herewith</w:t>
      </w:r>
      <w:r w:rsidRPr="004F6777">
        <w:rPr>
          <w:rStyle w:val="normaltextrun"/>
          <w:sz w:val="20"/>
          <w:szCs w:val="20"/>
          <w:lang w:val="en-US"/>
        </w:rPr>
        <w:t>)</w:t>
      </w:r>
      <w:r w:rsidR="6B2487A0" w:rsidRPr="004F6777">
        <w:rPr>
          <w:rStyle w:val="normaltextrun"/>
          <w:sz w:val="20"/>
          <w:szCs w:val="20"/>
          <w:lang w:val="en-US"/>
        </w:rPr>
        <w:t xml:space="preserve"> </w:t>
      </w:r>
      <w:r w:rsidRPr="004F6777">
        <w:rPr>
          <w:rStyle w:val="normaltextrun"/>
          <w:sz w:val="20"/>
          <w:szCs w:val="20"/>
          <w:lang w:val="en-US"/>
        </w:rPr>
        <w:t>provide</w:t>
      </w:r>
      <w:r w:rsidR="7F7F41EE" w:rsidRPr="004F6777">
        <w:rPr>
          <w:rStyle w:val="normaltextrun"/>
          <w:sz w:val="20"/>
          <w:szCs w:val="20"/>
          <w:lang w:val="en-US"/>
        </w:rPr>
        <w:t>s</w:t>
      </w:r>
      <w:r w:rsidR="6B2487A0" w:rsidRPr="004F6777">
        <w:rPr>
          <w:rStyle w:val="normaltextrun"/>
          <w:sz w:val="20"/>
          <w:szCs w:val="20"/>
          <w:lang w:val="en-US"/>
        </w:rPr>
        <w:t xml:space="preserve"> </w:t>
      </w:r>
      <w:r w:rsidRPr="004F6777">
        <w:rPr>
          <w:rStyle w:val="normaltextrun"/>
          <w:sz w:val="20"/>
          <w:szCs w:val="20"/>
          <w:lang w:val="en-US"/>
        </w:rPr>
        <w:t>information</w:t>
      </w:r>
      <w:r w:rsidR="6B2487A0" w:rsidRPr="004F6777">
        <w:rPr>
          <w:rStyle w:val="normaltextrun"/>
          <w:sz w:val="20"/>
          <w:szCs w:val="20"/>
          <w:lang w:val="en-US"/>
        </w:rPr>
        <w:t xml:space="preserve"> </w:t>
      </w:r>
      <w:r w:rsidRPr="004F6777">
        <w:rPr>
          <w:rStyle w:val="normaltextrun"/>
          <w:sz w:val="20"/>
          <w:szCs w:val="20"/>
          <w:lang w:val="en-US"/>
        </w:rPr>
        <w:t>about</w:t>
      </w:r>
      <w:r w:rsidR="6B2487A0" w:rsidRPr="004F6777">
        <w:rPr>
          <w:rStyle w:val="normaltextrun"/>
          <w:sz w:val="20"/>
          <w:szCs w:val="20"/>
          <w:lang w:val="en-US"/>
        </w:rPr>
        <w:t xml:space="preserve"> </w:t>
      </w:r>
      <w:r w:rsidRPr="004F6777">
        <w:rPr>
          <w:rStyle w:val="normaltextrun"/>
          <w:sz w:val="20"/>
          <w:szCs w:val="20"/>
          <w:lang w:val="en-US"/>
        </w:rPr>
        <w:t>other</w:t>
      </w:r>
      <w:r w:rsidR="6B2487A0" w:rsidRPr="004F6777">
        <w:rPr>
          <w:rStyle w:val="normaltextrun"/>
          <w:sz w:val="20"/>
          <w:szCs w:val="20"/>
          <w:lang w:val="en-US"/>
        </w:rPr>
        <w:t xml:space="preserve"> </w:t>
      </w:r>
      <w:r w:rsidRPr="004F6777">
        <w:rPr>
          <w:rStyle w:val="normaltextrun"/>
          <w:sz w:val="20"/>
          <w:szCs w:val="20"/>
          <w:lang w:val="en-US"/>
        </w:rPr>
        <w:t>topics</w:t>
      </w:r>
      <w:r w:rsidR="6B2487A0" w:rsidRPr="004F6777">
        <w:rPr>
          <w:rStyle w:val="normaltextrun"/>
          <w:sz w:val="20"/>
          <w:szCs w:val="20"/>
          <w:lang w:val="en-US"/>
        </w:rPr>
        <w:t xml:space="preserve"> </w:t>
      </w:r>
      <w:r w:rsidRPr="004F6777">
        <w:rPr>
          <w:rStyle w:val="normaltextrun"/>
          <w:sz w:val="20"/>
          <w:szCs w:val="20"/>
          <w:lang w:val="en-US"/>
        </w:rPr>
        <w:t>discussed</w:t>
      </w:r>
      <w:r w:rsidR="6B2487A0" w:rsidRPr="004F6777">
        <w:rPr>
          <w:rStyle w:val="normaltextrun"/>
          <w:sz w:val="20"/>
          <w:szCs w:val="20"/>
          <w:lang w:val="en-US"/>
        </w:rPr>
        <w:t xml:space="preserve"> </w:t>
      </w:r>
      <w:r w:rsidRPr="004F6777">
        <w:rPr>
          <w:rStyle w:val="normaltextrun"/>
          <w:sz w:val="20"/>
          <w:szCs w:val="20"/>
          <w:lang w:val="en-US"/>
        </w:rPr>
        <w:t>at</w:t>
      </w:r>
      <w:r w:rsidR="6B2487A0" w:rsidRPr="004F6777">
        <w:rPr>
          <w:rStyle w:val="normaltextrun"/>
          <w:sz w:val="20"/>
          <w:szCs w:val="20"/>
          <w:lang w:val="en-US"/>
        </w:rPr>
        <w:t xml:space="preserve"> </w:t>
      </w:r>
      <w:r w:rsidRPr="004F6777">
        <w:rPr>
          <w:rStyle w:val="normaltextrun"/>
          <w:sz w:val="20"/>
          <w:szCs w:val="20"/>
          <w:lang w:val="en-US"/>
        </w:rPr>
        <w:t>the</w:t>
      </w:r>
      <w:r w:rsidR="6B2487A0" w:rsidRPr="004F6777">
        <w:rPr>
          <w:rStyle w:val="normaltextrun"/>
          <w:sz w:val="20"/>
          <w:szCs w:val="20"/>
          <w:lang w:val="en-US"/>
        </w:rPr>
        <w:t xml:space="preserve"> </w:t>
      </w:r>
      <w:r w:rsidRPr="004F6777">
        <w:rPr>
          <w:rStyle w:val="normaltextrun"/>
          <w:sz w:val="20"/>
          <w:szCs w:val="20"/>
          <w:lang w:val="en-US"/>
        </w:rPr>
        <w:t>Commission</w:t>
      </w:r>
      <w:r w:rsidR="7E6E5B15" w:rsidRPr="004F6777">
        <w:rPr>
          <w:rStyle w:val="normaltextrun"/>
          <w:sz w:val="20"/>
          <w:szCs w:val="20"/>
          <w:lang w:val="en-US"/>
        </w:rPr>
        <w:t>’</w:t>
      </w:r>
      <w:r w:rsidRPr="004F6777">
        <w:rPr>
          <w:rStyle w:val="normaltextrun"/>
          <w:sz w:val="20"/>
          <w:szCs w:val="20"/>
          <w:lang w:val="en-US"/>
        </w:rPr>
        <w:t>s</w:t>
      </w:r>
      <w:r w:rsidR="6B2487A0" w:rsidRPr="004F6777">
        <w:rPr>
          <w:rStyle w:val="normaltextrun"/>
          <w:sz w:val="20"/>
          <w:szCs w:val="20"/>
          <w:lang w:val="en-US"/>
        </w:rPr>
        <w:t xml:space="preserve"> </w:t>
      </w:r>
      <w:r w:rsidRPr="004F6777">
        <w:rPr>
          <w:rStyle w:val="normaltextrun"/>
          <w:sz w:val="20"/>
          <w:szCs w:val="20"/>
          <w:lang w:val="en-US"/>
        </w:rPr>
        <w:t>February</w:t>
      </w:r>
      <w:r w:rsidR="6B2487A0" w:rsidRPr="004F6777">
        <w:rPr>
          <w:rStyle w:val="normaltextrun"/>
          <w:sz w:val="20"/>
          <w:szCs w:val="20"/>
          <w:lang w:val="en-US"/>
        </w:rPr>
        <w:t xml:space="preserve"> </w:t>
      </w:r>
      <w:r w:rsidRPr="004F6777">
        <w:rPr>
          <w:rStyle w:val="normaltextrun"/>
          <w:sz w:val="20"/>
          <w:szCs w:val="20"/>
          <w:lang w:val="en-US"/>
        </w:rPr>
        <w:t>202</w:t>
      </w:r>
      <w:r w:rsidR="18D25A40" w:rsidRPr="004F6777">
        <w:rPr>
          <w:rStyle w:val="normaltextrun"/>
          <w:sz w:val="20"/>
          <w:szCs w:val="20"/>
          <w:lang w:val="en-US"/>
        </w:rPr>
        <w:t>2</w:t>
      </w:r>
      <w:r w:rsidR="6B2487A0" w:rsidRPr="004F6777">
        <w:rPr>
          <w:rStyle w:val="normaltextrun"/>
          <w:sz w:val="20"/>
          <w:szCs w:val="20"/>
          <w:lang w:val="en-US"/>
        </w:rPr>
        <w:t xml:space="preserve"> </w:t>
      </w:r>
      <w:r w:rsidRPr="004F6777">
        <w:rPr>
          <w:rStyle w:val="normaltextrun"/>
          <w:sz w:val="20"/>
          <w:szCs w:val="20"/>
          <w:lang w:val="en-US"/>
        </w:rPr>
        <w:t>meeting</w:t>
      </w:r>
      <w:r w:rsidR="6B2487A0" w:rsidRPr="004F6777">
        <w:rPr>
          <w:rStyle w:val="normaltextrun"/>
          <w:sz w:val="20"/>
          <w:szCs w:val="20"/>
          <w:lang w:val="en-US"/>
        </w:rPr>
        <w:t xml:space="preserve"> </w:t>
      </w:r>
      <w:r w:rsidRPr="004F6777">
        <w:rPr>
          <w:rStyle w:val="normaltextrun"/>
          <w:sz w:val="20"/>
          <w:szCs w:val="20"/>
          <w:lang w:val="en-US"/>
        </w:rPr>
        <w:t>including</w:t>
      </w:r>
      <w:r w:rsidR="6B2487A0" w:rsidRPr="004F6777">
        <w:rPr>
          <w:rStyle w:val="normaltextrun"/>
          <w:sz w:val="20"/>
          <w:szCs w:val="20"/>
          <w:lang w:val="en-US"/>
        </w:rPr>
        <w:t xml:space="preserve"> </w:t>
      </w:r>
      <w:r w:rsidRPr="004F6777">
        <w:rPr>
          <w:rStyle w:val="normaltextrun"/>
          <w:sz w:val="20"/>
          <w:szCs w:val="20"/>
          <w:lang w:val="en-US"/>
        </w:rPr>
        <w:t>texts</w:t>
      </w:r>
      <w:r w:rsidR="6B2487A0" w:rsidRPr="004F6777">
        <w:rPr>
          <w:rStyle w:val="normaltextrun"/>
          <w:sz w:val="20"/>
          <w:szCs w:val="20"/>
          <w:lang w:val="en-US"/>
        </w:rPr>
        <w:t xml:space="preserve"> </w:t>
      </w:r>
      <w:r w:rsidRPr="004F6777">
        <w:rPr>
          <w:rStyle w:val="normaltextrun"/>
          <w:sz w:val="20"/>
          <w:szCs w:val="20"/>
          <w:lang w:val="en-US"/>
        </w:rPr>
        <w:t>circulated</w:t>
      </w:r>
      <w:r w:rsidR="6B2487A0" w:rsidRPr="004F6777">
        <w:rPr>
          <w:rStyle w:val="normaltextrun"/>
          <w:sz w:val="20"/>
          <w:szCs w:val="20"/>
          <w:lang w:val="en-US"/>
        </w:rPr>
        <w:t xml:space="preserve"> </w:t>
      </w:r>
      <w:r w:rsidRPr="004F6777">
        <w:rPr>
          <w:rStyle w:val="normaltextrun"/>
          <w:sz w:val="20"/>
          <w:szCs w:val="20"/>
          <w:lang w:val="en-US"/>
        </w:rPr>
        <w:t>for</w:t>
      </w:r>
      <w:r w:rsidR="6B2487A0" w:rsidRPr="004F6777">
        <w:rPr>
          <w:rStyle w:val="normaltextrun"/>
          <w:sz w:val="20"/>
          <w:szCs w:val="20"/>
          <w:lang w:val="en-US"/>
        </w:rPr>
        <w:t xml:space="preserve"> </w:t>
      </w:r>
      <w:r w:rsidRPr="004F6777">
        <w:rPr>
          <w:rStyle w:val="normaltextrun"/>
          <w:sz w:val="20"/>
          <w:szCs w:val="20"/>
          <w:lang w:val="en-US"/>
        </w:rPr>
        <w:t>comments</w:t>
      </w:r>
      <w:r w:rsidR="6B2487A0" w:rsidRPr="004F6777">
        <w:rPr>
          <w:rStyle w:val="normaltextrun"/>
          <w:sz w:val="20"/>
          <w:szCs w:val="20"/>
          <w:lang w:val="en-US"/>
        </w:rPr>
        <w:t xml:space="preserve"> </w:t>
      </w:r>
      <w:r w:rsidRPr="004F6777">
        <w:rPr>
          <w:rStyle w:val="normaltextrun"/>
          <w:sz w:val="20"/>
          <w:szCs w:val="20"/>
          <w:lang w:val="en-US"/>
        </w:rPr>
        <w:t>and</w:t>
      </w:r>
      <w:r w:rsidR="6B2487A0" w:rsidRPr="004F6777">
        <w:rPr>
          <w:rStyle w:val="normaltextrun"/>
          <w:sz w:val="20"/>
          <w:szCs w:val="20"/>
          <w:lang w:val="en-US"/>
        </w:rPr>
        <w:t xml:space="preserve"> </w:t>
      </w:r>
      <w:r w:rsidRPr="004F6777">
        <w:rPr>
          <w:rStyle w:val="normaltextrun"/>
          <w:sz w:val="20"/>
          <w:szCs w:val="20"/>
          <w:lang w:val="en-US"/>
        </w:rPr>
        <w:t>information</w:t>
      </w:r>
      <w:r w:rsidR="10E9B628" w:rsidRPr="004F6777">
        <w:rPr>
          <w:rStyle w:val="normaltextrun"/>
          <w:sz w:val="20"/>
          <w:szCs w:val="20"/>
          <w:lang w:val="en-US"/>
        </w:rPr>
        <w:t>.</w:t>
      </w:r>
      <w:r w:rsidR="6B2487A0" w:rsidRPr="004F6777">
        <w:rPr>
          <w:rStyle w:val="normaltextrun"/>
          <w:sz w:val="20"/>
          <w:szCs w:val="20"/>
          <w:lang w:val="en-US"/>
        </w:rPr>
        <w:t xml:space="preserve"> </w:t>
      </w:r>
    </w:p>
    <w:p w14:paraId="511E8F11" w14:textId="4A8B1E17" w:rsidR="001363D7" w:rsidRPr="004F6777" w:rsidRDefault="001363D7" w:rsidP="00D703D3">
      <w:pPr>
        <w:pStyle w:val="paragraph"/>
        <w:spacing w:before="0" w:beforeAutospacing="0" w:after="240" w:afterAutospacing="0"/>
        <w:jc w:val="both"/>
        <w:textAlignment w:val="baseline"/>
        <w:rPr>
          <w:rStyle w:val="normaltextrun"/>
          <w:sz w:val="20"/>
          <w:szCs w:val="20"/>
          <w:lang w:val="en-US"/>
        </w:rPr>
      </w:pPr>
      <w:r w:rsidRPr="004F6777">
        <w:rPr>
          <w:rStyle w:val="normaltextrun"/>
          <w:sz w:val="20"/>
          <w:szCs w:val="20"/>
          <w:lang w:val="en-US"/>
        </w:rPr>
        <w:t>The Code Commission thanked the following Members for providing comments: Argentina, Australia, Brazil, Canada, China (People’s Rep</w:t>
      </w:r>
      <w:r w:rsidR="00036BB0">
        <w:rPr>
          <w:rStyle w:val="normaltextrun"/>
          <w:sz w:val="20"/>
          <w:szCs w:val="20"/>
          <w:lang w:val="en-US"/>
        </w:rPr>
        <w:t>.</w:t>
      </w:r>
      <w:r w:rsidRPr="004F6777">
        <w:rPr>
          <w:rStyle w:val="normaltextrun"/>
          <w:sz w:val="20"/>
          <w:szCs w:val="20"/>
          <w:lang w:val="en-US"/>
        </w:rPr>
        <w:t xml:space="preserve"> of), Chinese Taipei, Colombia, Japan,</w:t>
      </w:r>
      <w:r w:rsidR="00472279" w:rsidRPr="004F6777">
        <w:rPr>
          <w:rStyle w:val="normaltextrun"/>
          <w:sz w:val="20"/>
          <w:szCs w:val="20"/>
          <w:lang w:val="en-US"/>
        </w:rPr>
        <w:t xml:space="preserve"> Mexico,</w:t>
      </w:r>
      <w:r w:rsidRPr="004F6777">
        <w:rPr>
          <w:rStyle w:val="normaltextrun"/>
          <w:sz w:val="20"/>
          <w:szCs w:val="20"/>
          <w:lang w:val="en-US"/>
        </w:rPr>
        <w:t xml:space="preserve"> New Caledonia, New Zealand, Norway,  Saudi Arabia, South Africa, Switzerland, Thailand, the United Arab Emirates</w:t>
      </w:r>
      <w:r w:rsidR="009A4AD7" w:rsidRPr="004F6777">
        <w:rPr>
          <w:rStyle w:val="normaltextrun"/>
          <w:sz w:val="20"/>
          <w:szCs w:val="20"/>
          <w:lang w:val="en-US"/>
        </w:rPr>
        <w:t xml:space="preserve"> (UAE)</w:t>
      </w:r>
      <w:r w:rsidRPr="004F6777">
        <w:rPr>
          <w:rStyle w:val="normaltextrun"/>
          <w:sz w:val="20"/>
          <w:szCs w:val="20"/>
          <w:lang w:val="en-US"/>
        </w:rPr>
        <w:t xml:space="preserve">, the United Kingdom (UK), the United States of America (USA), Zimbabwe, the Member States of European Union (EU), the African Union Inter-African Bureau for Animal Resources (AU-IBAR) on behalf of African Members of the OIE. The Commission also thanked the following organisations for providing comments: the Global Alliance of Pet Food Associations (GAPFA), the International Meat Secretariat (IMS), the World Renderers Organization (WRO), the International Coalition for Animal Welfare (ICFAW) as well as various experts of the OIE scientific network. </w:t>
      </w:r>
    </w:p>
    <w:p w14:paraId="24B33DF5" w14:textId="77777777" w:rsidR="00C26596" w:rsidRPr="004F6777" w:rsidRDefault="00C26596" w:rsidP="00D703D3">
      <w:pPr>
        <w:pStyle w:val="paragraph"/>
        <w:spacing w:before="0" w:beforeAutospacing="0" w:after="240" w:afterAutospacing="0"/>
        <w:jc w:val="both"/>
        <w:textAlignment w:val="baseline"/>
        <w:rPr>
          <w:rStyle w:val="normaltextrun"/>
          <w:sz w:val="20"/>
          <w:szCs w:val="20"/>
          <w:lang w:val="en-US"/>
        </w:rPr>
      </w:pPr>
      <w:r w:rsidRPr="004F6777">
        <w:rPr>
          <w:rStyle w:val="normaltextrun"/>
          <w:sz w:val="20"/>
          <w:szCs w:val="20"/>
          <w:lang w:val="en-US"/>
        </w:rPr>
        <w:t>The Code Commission reviewed all comments that were submitted prior to the deadline and supported by a rationale. The Commission made amendments to draft texts, where relevant, in the usual manner by ‘double underline’ and ‘strikethrough’. In relevant annexes, amendments proposed at this meeting are highlighted with a coloured background to distinguish them from those made previously. Due to the large number of comments, the Commission was not able to provide a detailed explanation for the reasons for accepting or not each of the comments considered, and focused its explanations on significant issues. Where amendments were of an editorial nature, no explanatory text has been provided. The Commission wished to note that not all texts proposed by Members to improve clarity were accepted; in these cases, it considered the text clear as currently written.</w:t>
      </w:r>
    </w:p>
    <w:p w14:paraId="5444E093" w14:textId="2D2C45D0" w:rsidR="00DB4364" w:rsidRPr="004F6777" w:rsidRDefault="45574789" w:rsidP="00D703D3">
      <w:pPr>
        <w:widowControl w:val="0"/>
        <w:spacing w:after="240"/>
        <w:jc w:val="both"/>
        <w:rPr>
          <w:rStyle w:val="normaltextrun"/>
          <w:lang w:val="en-US" w:eastAsia="en-GB"/>
        </w:rPr>
      </w:pPr>
      <w:r w:rsidRPr="004F6777">
        <w:rPr>
          <w:rStyle w:val="normaltextrun"/>
          <w:lang w:val="en-US" w:eastAsia="en-GB"/>
        </w:rPr>
        <w:t>The Code Commission encourages Members to refer to previous reports considering longstanding issues. The Commission also draws the attention of Members to those instances where the Scientific Commission for Animal Diseases (the Scientific Commission), the Biological Standards Commission</w:t>
      </w:r>
      <w:r w:rsidR="6331C314" w:rsidRPr="004F6777">
        <w:rPr>
          <w:rStyle w:val="normaltextrun"/>
          <w:lang w:val="en-US" w:eastAsia="en-GB"/>
        </w:rPr>
        <w:t xml:space="preserve"> (the Laboratories Commission)</w:t>
      </w:r>
      <w:r w:rsidRPr="004F6777">
        <w:rPr>
          <w:rStyle w:val="normaltextrun"/>
          <w:lang w:val="en-US" w:eastAsia="en-GB"/>
        </w:rPr>
        <w:t xml:space="preserve">, a Working Group or an </w:t>
      </w:r>
      <w:r w:rsidRPr="00036BB0">
        <w:rPr>
          <w:rStyle w:val="normaltextrun"/>
          <w:i/>
          <w:iCs/>
          <w:lang w:val="en-US" w:eastAsia="en-GB"/>
        </w:rPr>
        <w:t>ad hoc</w:t>
      </w:r>
      <w:r w:rsidRPr="004F6777">
        <w:rPr>
          <w:rStyle w:val="normaltextrun"/>
          <w:lang w:val="en-US" w:eastAsia="en-GB"/>
        </w:rPr>
        <w:t xml:space="preserve"> Group have addressed specific comments or questions and proposed answers or amendments. In such cases the rationale is described in the </w:t>
      </w:r>
      <w:r w:rsidR="007338DB" w:rsidRPr="004F6777">
        <w:rPr>
          <w:rStyle w:val="normaltextrun"/>
          <w:lang w:val="en-US" w:eastAsia="en-GB"/>
        </w:rPr>
        <w:t xml:space="preserve">reports of </w:t>
      </w:r>
      <w:r w:rsidRPr="004F6777">
        <w:rPr>
          <w:rStyle w:val="normaltextrun"/>
          <w:lang w:val="en-US" w:eastAsia="en-GB"/>
        </w:rPr>
        <w:t>Scientific Commission, Laboratories Commission, Working Group</w:t>
      </w:r>
      <w:r w:rsidR="007338DB" w:rsidRPr="004F6777">
        <w:rPr>
          <w:rStyle w:val="normaltextrun"/>
          <w:lang w:val="en-US" w:eastAsia="en-GB"/>
        </w:rPr>
        <w:t>s</w:t>
      </w:r>
      <w:r w:rsidRPr="004F6777">
        <w:rPr>
          <w:rStyle w:val="normaltextrun"/>
          <w:lang w:val="en-US" w:eastAsia="en-GB"/>
        </w:rPr>
        <w:t xml:space="preserve"> or </w:t>
      </w:r>
      <w:r w:rsidRPr="00036BB0">
        <w:rPr>
          <w:rStyle w:val="normaltextrun"/>
          <w:i/>
          <w:iCs/>
          <w:lang w:val="en-US" w:eastAsia="en-GB"/>
        </w:rPr>
        <w:t>ad hoc</w:t>
      </w:r>
      <w:r w:rsidRPr="004F6777">
        <w:rPr>
          <w:rStyle w:val="normaltextrun"/>
          <w:lang w:val="en-US" w:eastAsia="en-GB"/>
        </w:rPr>
        <w:t xml:space="preserve"> Group</w:t>
      </w:r>
      <w:r w:rsidR="007338DB" w:rsidRPr="004F6777">
        <w:rPr>
          <w:rStyle w:val="normaltextrun"/>
          <w:lang w:val="en-US" w:eastAsia="en-GB"/>
        </w:rPr>
        <w:t>s</w:t>
      </w:r>
      <w:r w:rsidRPr="004F6777">
        <w:rPr>
          <w:rStyle w:val="normaltextrun"/>
          <w:lang w:val="en-US" w:eastAsia="en-GB"/>
        </w:rPr>
        <w:t xml:space="preserve"> and Members are encouraged to review these reports together with the report of the Code Commission. </w:t>
      </w:r>
      <w:hyperlink r:id="rId12" w:history="1">
        <w:r w:rsidRPr="004F6777">
          <w:rPr>
            <w:rStyle w:val="Hyperlink"/>
            <w:color w:val="auto"/>
            <w:lang w:val="en-US" w:eastAsia="en-GB"/>
          </w:rPr>
          <w:t>These reports are readily available on the OIE website</w:t>
        </w:r>
      </w:hyperlink>
      <w:r w:rsidRPr="004F6777">
        <w:rPr>
          <w:lang w:val="en-US" w:eastAsia="en-GB"/>
        </w:rPr>
        <w:t>.</w:t>
      </w:r>
      <w:r w:rsidRPr="004F6777">
        <w:rPr>
          <w:rStyle w:val="normaltextrun"/>
          <w:lang w:val="en-US" w:eastAsia="en-GB"/>
        </w:rPr>
        <w:t xml:space="preserve"> </w:t>
      </w:r>
    </w:p>
    <w:p w14:paraId="26D1A44E" w14:textId="0B4B79C9" w:rsidR="00D46F37" w:rsidRPr="004F6777" w:rsidRDefault="12606602" w:rsidP="12606602">
      <w:pPr>
        <w:widowControl w:val="0"/>
        <w:spacing w:after="240"/>
        <w:jc w:val="both"/>
        <w:rPr>
          <w:lang w:val="en-US" w:eastAsia="en-GB"/>
        </w:rPr>
      </w:pPr>
      <w:r w:rsidRPr="004F6777">
        <w:t>To be considered by the Code Commission at its September 2022 meeting, a</w:t>
      </w:r>
      <w:r w:rsidR="5FDA4BEF" w:rsidRPr="004F6777">
        <w:rPr>
          <w:lang w:val="en-US"/>
        </w:rPr>
        <w:t>ll</w:t>
      </w:r>
      <w:r w:rsidR="6B2487A0" w:rsidRPr="004F6777">
        <w:rPr>
          <w:lang w:val="en-US"/>
        </w:rPr>
        <w:t xml:space="preserve"> </w:t>
      </w:r>
      <w:r w:rsidR="5FDA4BEF" w:rsidRPr="004F6777">
        <w:rPr>
          <w:lang w:val="en-US"/>
        </w:rPr>
        <w:t>comments</w:t>
      </w:r>
      <w:r w:rsidR="6B2487A0" w:rsidRPr="004F6777">
        <w:rPr>
          <w:lang w:val="en-US"/>
        </w:rPr>
        <w:t xml:space="preserve"> </w:t>
      </w:r>
      <w:r w:rsidR="5FDA4BEF" w:rsidRPr="004F6777">
        <w:rPr>
          <w:lang w:val="en-US"/>
        </w:rPr>
        <w:t>on</w:t>
      </w:r>
      <w:r w:rsidR="6B2487A0" w:rsidRPr="004F6777">
        <w:rPr>
          <w:lang w:val="en-US"/>
        </w:rPr>
        <w:t xml:space="preserve"> </w:t>
      </w:r>
      <w:r w:rsidR="5FDA4BEF" w:rsidRPr="004F6777">
        <w:rPr>
          <w:lang w:val="en-US"/>
        </w:rPr>
        <w:t>relevant</w:t>
      </w:r>
      <w:r w:rsidR="6B2487A0" w:rsidRPr="004F6777">
        <w:rPr>
          <w:lang w:val="en-US"/>
        </w:rPr>
        <w:t xml:space="preserve"> </w:t>
      </w:r>
      <w:r w:rsidR="5FDA4BEF" w:rsidRPr="004F6777">
        <w:rPr>
          <w:lang w:val="en-US"/>
        </w:rPr>
        <w:t>texts</w:t>
      </w:r>
      <w:r w:rsidR="6B2487A0" w:rsidRPr="004F6777">
        <w:rPr>
          <w:lang w:val="en-US"/>
        </w:rPr>
        <w:t xml:space="preserve"> </w:t>
      </w:r>
      <w:r w:rsidR="5FDA4BEF" w:rsidRPr="004F6777">
        <w:rPr>
          <w:lang w:val="en-US"/>
        </w:rPr>
        <w:t>in</w:t>
      </w:r>
      <w:r w:rsidR="6B2487A0" w:rsidRPr="004F6777">
        <w:rPr>
          <w:lang w:val="en-US"/>
        </w:rPr>
        <w:t xml:space="preserve"> </w:t>
      </w:r>
      <w:r w:rsidR="5FDA4BEF" w:rsidRPr="004F6777">
        <w:rPr>
          <w:lang w:val="en-US"/>
        </w:rPr>
        <w:t>this</w:t>
      </w:r>
      <w:r w:rsidR="6B2487A0" w:rsidRPr="004F6777">
        <w:rPr>
          <w:lang w:val="en-US"/>
        </w:rPr>
        <w:t xml:space="preserve"> </w:t>
      </w:r>
      <w:r w:rsidR="5FDA4BEF" w:rsidRPr="004F6777">
        <w:rPr>
          <w:b/>
          <w:bCs/>
          <w:u w:val="single"/>
          <w:lang w:val="en-US"/>
        </w:rPr>
        <w:t>Part</w:t>
      </w:r>
      <w:r w:rsidR="6B2487A0" w:rsidRPr="004F6777">
        <w:rPr>
          <w:b/>
          <w:bCs/>
          <w:u w:val="single"/>
          <w:lang w:val="en-US"/>
        </w:rPr>
        <w:t xml:space="preserve"> </w:t>
      </w:r>
      <w:r w:rsidR="5FDA4BEF" w:rsidRPr="004F6777">
        <w:rPr>
          <w:b/>
          <w:bCs/>
          <w:u w:val="single"/>
          <w:lang w:val="en-US"/>
        </w:rPr>
        <w:t>B</w:t>
      </w:r>
      <w:r w:rsidR="6B2487A0" w:rsidRPr="004F6777">
        <w:rPr>
          <w:lang w:val="en-US"/>
        </w:rPr>
        <w:t xml:space="preserve"> </w:t>
      </w:r>
      <w:r w:rsidR="5FDA4BEF" w:rsidRPr="004F6777">
        <w:rPr>
          <w:lang w:val="en-US" w:eastAsia="en-GB"/>
        </w:rPr>
        <w:t>must</w:t>
      </w:r>
      <w:r w:rsidR="6B2487A0" w:rsidRPr="004F6777">
        <w:rPr>
          <w:lang w:val="en-US" w:eastAsia="en-GB"/>
        </w:rPr>
        <w:t xml:space="preserve"> </w:t>
      </w:r>
      <w:r w:rsidR="5FDA4BEF" w:rsidRPr="004F6777">
        <w:rPr>
          <w:lang w:val="en-US" w:eastAsia="en-GB"/>
        </w:rPr>
        <w:t>reach</w:t>
      </w:r>
      <w:r w:rsidR="6B2487A0" w:rsidRPr="004F6777">
        <w:rPr>
          <w:lang w:val="en-US" w:eastAsia="en-GB"/>
        </w:rPr>
        <w:t xml:space="preserve"> </w:t>
      </w:r>
      <w:r w:rsidR="5FDA4BEF" w:rsidRPr="004F6777">
        <w:rPr>
          <w:lang w:val="en-US" w:eastAsia="en-GB"/>
        </w:rPr>
        <w:t>OIE</w:t>
      </w:r>
      <w:r w:rsidR="6B2487A0" w:rsidRPr="004F6777">
        <w:rPr>
          <w:lang w:val="en-US" w:eastAsia="en-GB"/>
        </w:rPr>
        <w:t xml:space="preserve"> </w:t>
      </w:r>
      <w:r w:rsidR="5FDA4BEF" w:rsidRPr="004F6777">
        <w:rPr>
          <w:lang w:val="en-US" w:eastAsia="en-GB"/>
        </w:rPr>
        <w:t>Headquarters</w:t>
      </w:r>
      <w:r w:rsidR="6B2487A0" w:rsidRPr="004F6777">
        <w:rPr>
          <w:lang w:val="en-US" w:eastAsia="en-GB"/>
        </w:rPr>
        <w:t xml:space="preserve"> </w:t>
      </w:r>
      <w:r w:rsidR="5FDA4BEF" w:rsidRPr="004F6777">
        <w:rPr>
          <w:b/>
          <w:bCs/>
          <w:u w:val="single"/>
          <w:lang w:val="en-US" w:eastAsia="en-GB"/>
        </w:rPr>
        <w:t>by</w:t>
      </w:r>
      <w:r w:rsidR="6B2487A0" w:rsidRPr="004F6777">
        <w:rPr>
          <w:b/>
          <w:bCs/>
          <w:u w:val="single"/>
          <w:lang w:val="en-US" w:eastAsia="en-GB"/>
        </w:rPr>
        <w:t xml:space="preserve"> </w:t>
      </w:r>
      <w:r w:rsidR="0070457E">
        <w:rPr>
          <w:b/>
          <w:bCs/>
          <w:u w:val="single"/>
          <w:lang w:val="en-US" w:eastAsia="en-GB"/>
        </w:rPr>
        <w:t>15</w:t>
      </w:r>
      <w:r w:rsidR="6B2487A0" w:rsidRPr="004F6777">
        <w:rPr>
          <w:b/>
          <w:bCs/>
          <w:u w:val="single"/>
          <w:lang w:val="en-US" w:eastAsia="en-GB"/>
        </w:rPr>
        <w:t xml:space="preserve"> </w:t>
      </w:r>
      <w:r w:rsidR="24A74275" w:rsidRPr="004F6777">
        <w:rPr>
          <w:b/>
          <w:bCs/>
          <w:u w:val="single"/>
          <w:lang w:val="en-US" w:eastAsia="en-GB"/>
        </w:rPr>
        <w:t>July</w:t>
      </w:r>
      <w:r w:rsidR="6B2487A0" w:rsidRPr="004F6777">
        <w:rPr>
          <w:b/>
          <w:bCs/>
          <w:u w:val="single"/>
          <w:lang w:val="en-US" w:eastAsia="en-GB"/>
        </w:rPr>
        <w:t xml:space="preserve"> </w:t>
      </w:r>
      <w:r w:rsidR="5FDA4BEF" w:rsidRPr="004F6777">
        <w:rPr>
          <w:b/>
          <w:bCs/>
          <w:u w:val="single"/>
          <w:lang w:val="en-US" w:eastAsia="en-GB"/>
        </w:rPr>
        <w:t>202</w:t>
      </w:r>
      <w:r w:rsidR="18D25A40" w:rsidRPr="004F6777">
        <w:rPr>
          <w:b/>
          <w:bCs/>
          <w:u w:val="single"/>
          <w:lang w:val="en-US" w:eastAsia="en-GB"/>
        </w:rPr>
        <w:t>2</w:t>
      </w:r>
      <w:r w:rsidR="5FDA4BEF" w:rsidRPr="004F6777">
        <w:rPr>
          <w:lang w:val="en-US" w:eastAsia="en-GB"/>
        </w:rPr>
        <w:t>.</w:t>
      </w:r>
      <w:r w:rsidR="6B2487A0" w:rsidRPr="004F6777">
        <w:rPr>
          <w:lang w:val="en-US" w:eastAsia="en-GB"/>
        </w:rPr>
        <w:t xml:space="preserve"> </w:t>
      </w:r>
      <w:r w:rsidR="5FDA4BEF" w:rsidRPr="004F6777">
        <w:rPr>
          <w:lang w:val="en-US" w:eastAsia="en-GB"/>
        </w:rPr>
        <w:t>Comments</w:t>
      </w:r>
      <w:r w:rsidR="6B2487A0" w:rsidRPr="004F6777">
        <w:rPr>
          <w:lang w:val="en-US" w:eastAsia="en-GB"/>
        </w:rPr>
        <w:t xml:space="preserve"> </w:t>
      </w:r>
      <w:r w:rsidR="5FDA4BEF" w:rsidRPr="004F6777">
        <w:rPr>
          <w:lang w:val="en-US" w:eastAsia="en-GB"/>
        </w:rPr>
        <w:t>received</w:t>
      </w:r>
      <w:r w:rsidR="6B2487A0" w:rsidRPr="004F6777">
        <w:rPr>
          <w:lang w:val="en-US" w:eastAsia="en-GB"/>
        </w:rPr>
        <w:t xml:space="preserve"> </w:t>
      </w:r>
      <w:r w:rsidR="5FDA4BEF" w:rsidRPr="004F6777">
        <w:rPr>
          <w:lang w:val="en-US" w:eastAsia="en-GB"/>
        </w:rPr>
        <w:t>after</w:t>
      </w:r>
      <w:r w:rsidR="6B2487A0" w:rsidRPr="004F6777">
        <w:rPr>
          <w:lang w:val="en-US" w:eastAsia="en-GB"/>
        </w:rPr>
        <w:t xml:space="preserve"> </w:t>
      </w:r>
      <w:r w:rsidR="5FDA4BEF" w:rsidRPr="004F6777">
        <w:rPr>
          <w:lang w:val="en-US" w:eastAsia="en-GB"/>
        </w:rPr>
        <w:t>the</w:t>
      </w:r>
      <w:r w:rsidR="6B2487A0" w:rsidRPr="004F6777">
        <w:rPr>
          <w:lang w:val="en-US" w:eastAsia="en-GB"/>
        </w:rPr>
        <w:t xml:space="preserve"> </w:t>
      </w:r>
      <w:r w:rsidR="5FDA4BEF" w:rsidRPr="004F6777">
        <w:rPr>
          <w:lang w:val="en-US" w:eastAsia="en-GB"/>
        </w:rPr>
        <w:t>due</w:t>
      </w:r>
      <w:r w:rsidR="6B2487A0" w:rsidRPr="004F6777">
        <w:rPr>
          <w:lang w:val="en-US" w:eastAsia="en-GB"/>
        </w:rPr>
        <w:t xml:space="preserve"> </w:t>
      </w:r>
      <w:r w:rsidR="5FDA4BEF" w:rsidRPr="004F6777">
        <w:rPr>
          <w:lang w:val="en-US" w:eastAsia="en-GB"/>
        </w:rPr>
        <w:t>date</w:t>
      </w:r>
      <w:r w:rsidR="6B2487A0" w:rsidRPr="004F6777">
        <w:rPr>
          <w:lang w:val="en-US" w:eastAsia="en-GB"/>
        </w:rPr>
        <w:t xml:space="preserve"> </w:t>
      </w:r>
      <w:r w:rsidR="5FDA4BEF" w:rsidRPr="004F6777">
        <w:rPr>
          <w:lang w:val="en-US" w:eastAsia="en-GB"/>
        </w:rPr>
        <w:t>will</w:t>
      </w:r>
      <w:r w:rsidR="6B2487A0" w:rsidRPr="004F6777">
        <w:rPr>
          <w:lang w:val="en-US" w:eastAsia="en-GB"/>
        </w:rPr>
        <w:t xml:space="preserve"> </w:t>
      </w:r>
      <w:r w:rsidR="5FDA4BEF" w:rsidRPr="004F6777">
        <w:rPr>
          <w:lang w:val="en-US" w:eastAsia="en-GB"/>
        </w:rPr>
        <w:t>not</w:t>
      </w:r>
      <w:r w:rsidR="6B2487A0" w:rsidRPr="004F6777">
        <w:rPr>
          <w:lang w:val="en-US" w:eastAsia="en-GB"/>
        </w:rPr>
        <w:t xml:space="preserve"> </w:t>
      </w:r>
      <w:r w:rsidR="5FDA4BEF" w:rsidRPr="004F6777">
        <w:rPr>
          <w:lang w:val="en-US" w:eastAsia="en-GB"/>
        </w:rPr>
        <w:t>be</w:t>
      </w:r>
      <w:r w:rsidR="6B2487A0" w:rsidRPr="004F6777">
        <w:rPr>
          <w:lang w:val="en-US" w:eastAsia="en-GB"/>
        </w:rPr>
        <w:t xml:space="preserve"> </w:t>
      </w:r>
      <w:r w:rsidR="5FDA4BEF" w:rsidRPr="004F6777">
        <w:rPr>
          <w:lang w:val="en-US" w:eastAsia="en-GB"/>
        </w:rPr>
        <w:t>submitted</w:t>
      </w:r>
      <w:r w:rsidR="6B2487A0" w:rsidRPr="004F6777">
        <w:rPr>
          <w:lang w:val="en-US" w:eastAsia="en-GB"/>
        </w:rPr>
        <w:t xml:space="preserve"> </w:t>
      </w:r>
      <w:r w:rsidR="5FDA4BEF" w:rsidRPr="004F6777">
        <w:rPr>
          <w:lang w:val="en-US" w:eastAsia="en-GB"/>
        </w:rPr>
        <w:t>to</w:t>
      </w:r>
      <w:r w:rsidR="6B2487A0" w:rsidRPr="004F6777">
        <w:rPr>
          <w:lang w:val="en-US" w:eastAsia="en-GB"/>
        </w:rPr>
        <w:t xml:space="preserve"> </w:t>
      </w:r>
      <w:r w:rsidR="5FDA4BEF" w:rsidRPr="004F6777">
        <w:rPr>
          <w:lang w:val="en-US" w:eastAsia="en-GB"/>
        </w:rPr>
        <w:t>the</w:t>
      </w:r>
      <w:r w:rsidR="6B2487A0" w:rsidRPr="004F6777">
        <w:rPr>
          <w:lang w:val="en-US" w:eastAsia="en-GB"/>
        </w:rPr>
        <w:t xml:space="preserve"> </w:t>
      </w:r>
      <w:r w:rsidR="19CE18D4" w:rsidRPr="004F6777">
        <w:rPr>
          <w:lang w:val="en-US" w:eastAsia="en-GB"/>
        </w:rPr>
        <w:t>Commission</w:t>
      </w:r>
      <w:r w:rsidR="6B2487A0" w:rsidRPr="004F6777">
        <w:rPr>
          <w:lang w:val="en-US" w:eastAsia="en-GB"/>
        </w:rPr>
        <w:t xml:space="preserve"> </w:t>
      </w:r>
      <w:r w:rsidR="5FDA4BEF" w:rsidRPr="004F6777">
        <w:rPr>
          <w:lang w:val="en-US" w:eastAsia="en-GB"/>
        </w:rPr>
        <w:t>for</w:t>
      </w:r>
      <w:r w:rsidR="6B2487A0" w:rsidRPr="004F6777">
        <w:rPr>
          <w:lang w:val="en-US" w:eastAsia="en-GB"/>
        </w:rPr>
        <w:t xml:space="preserve"> </w:t>
      </w:r>
      <w:r w:rsidR="5FDA4BEF" w:rsidRPr="004F6777">
        <w:rPr>
          <w:lang w:val="en-US" w:eastAsia="en-GB"/>
        </w:rPr>
        <w:t>its</w:t>
      </w:r>
      <w:r w:rsidR="6B2487A0" w:rsidRPr="004F6777">
        <w:rPr>
          <w:lang w:val="en-US" w:eastAsia="en-GB"/>
        </w:rPr>
        <w:t xml:space="preserve"> </w:t>
      </w:r>
      <w:r w:rsidR="5FDA4BEF" w:rsidRPr="004F6777">
        <w:rPr>
          <w:lang w:val="en-US" w:eastAsia="en-GB"/>
        </w:rPr>
        <w:t>consideration.</w:t>
      </w:r>
      <w:r w:rsidR="6B2487A0" w:rsidRPr="004F6777">
        <w:rPr>
          <w:lang w:val="en-US" w:eastAsia="en-GB"/>
        </w:rPr>
        <w:t xml:space="preserve"> </w:t>
      </w:r>
      <w:r w:rsidR="5FDA4BEF" w:rsidRPr="004F6777">
        <w:rPr>
          <w:lang w:val="en-US" w:eastAsia="en-GB"/>
        </w:rPr>
        <w:t>In</w:t>
      </w:r>
      <w:r w:rsidR="6B2487A0" w:rsidRPr="004F6777">
        <w:rPr>
          <w:lang w:val="en-US" w:eastAsia="en-GB"/>
        </w:rPr>
        <w:t xml:space="preserve"> </w:t>
      </w:r>
      <w:r w:rsidR="5FDA4BEF" w:rsidRPr="004F6777">
        <w:rPr>
          <w:lang w:val="en-US" w:eastAsia="en-GB"/>
        </w:rPr>
        <w:t>addition,</w:t>
      </w:r>
      <w:r w:rsidR="6B2487A0" w:rsidRPr="004F6777">
        <w:rPr>
          <w:lang w:val="en-US" w:eastAsia="en-GB"/>
        </w:rPr>
        <w:t xml:space="preserve"> </w:t>
      </w:r>
      <w:r w:rsidR="5FDA4BEF" w:rsidRPr="004F6777">
        <w:rPr>
          <w:lang w:val="en-US" w:eastAsia="en-GB"/>
        </w:rPr>
        <w:t>the</w:t>
      </w:r>
      <w:r w:rsidR="6B2487A0" w:rsidRPr="004F6777">
        <w:rPr>
          <w:lang w:val="en-US" w:eastAsia="en-GB"/>
        </w:rPr>
        <w:t xml:space="preserve"> </w:t>
      </w:r>
      <w:r w:rsidR="19CE18D4" w:rsidRPr="004F6777">
        <w:rPr>
          <w:lang w:val="en-US" w:eastAsia="en-GB"/>
        </w:rPr>
        <w:t>Commission</w:t>
      </w:r>
      <w:r w:rsidR="6B2487A0" w:rsidRPr="004F6777">
        <w:rPr>
          <w:lang w:val="en-US" w:eastAsia="en-GB"/>
        </w:rPr>
        <w:t xml:space="preserve"> </w:t>
      </w:r>
      <w:r w:rsidR="5FDA4BEF" w:rsidRPr="004F6777">
        <w:rPr>
          <w:lang w:val="en-US" w:eastAsia="en-GB"/>
        </w:rPr>
        <w:t>would</w:t>
      </w:r>
      <w:r w:rsidR="6B2487A0" w:rsidRPr="004F6777">
        <w:rPr>
          <w:lang w:val="en-US" w:eastAsia="en-GB"/>
        </w:rPr>
        <w:t xml:space="preserve"> </w:t>
      </w:r>
      <w:r w:rsidR="5FDA4BEF" w:rsidRPr="004F6777">
        <w:rPr>
          <w:lang w:val="en-US" w:eastAsia="en-GB"/>
        </w:rPr>
        <w:t>like</w:t>
      </w:r>
      <w:r w:rsidR="6B2487A0" w:rsidRPr="004F6777">
        <w:rPr>
          <w:lang w:val="en-US" w:eastAsia="en-GB"/>
        </w:rPr>
        <w:t xml:space="preserve"> </w:t>
      </w:r>
      <w:r w:rsidR="5FDA4BEF" w:rsidRPr="004F6777">
        <w:rPr>
          <w:lang w:val="en-US" w:eastAsia="en-GB"/>
        </w:rPr>
        <w:t>to</w:t>
      </w:r>
      <w:r w:rsidR="6B2487A0" w:rsidRPr="004F6777">
        <w:rPr>
          <w:lang w:val="en-US" w:eastAsia="en-GB"/>
        </w:rPr>
        <w:t xml:space="preserve"> </w:t>
      </w:r>
      <w:r w:rsidR="5FDA4BEF" w:rsidRPr="004F6777">
        <w:rPr>
          <w:lang w:val="en-US" w:eastAsia="en-GB"/>
        </w:rPr>
        <w:t>highlight</w:t>
      </w:r>
      <w:r w:rsidR="6B2487A0" w:rsidRPr="004F6777">
        <w:rPr>
          <w:lang w:val="en-US" w:eastAsia="en-GB"/>
        </w:rPr>
        <w:t xml:space="preserve"> </w:t>
      </w:r>
      <w:r w:rsidR="5FDA4BEF" w:rsidRPr="004F6777">
        <w:rPr>
          <w:lang w:val="en-US" w:eastAsia="en-GB"/>
        </w:rPr>
        <w:t>that</w:t>
      </w:r>
      <w:r w:rsidR="6B2487A0" w:rsidRPr="004F6777">
        <w:rPr>
          <w:lang w:val="en-US" w:eastAsia="en-GB"/>
        </w:rPr>
        <w:t xml:space="preserve"> </w:t>
      </w:r>
      <w:r w:rsidR="5FDA4BEF" w:rsidRPr="004F6777">
        <w:rPr>
          <w:lang w:val="en-US" w:eastAsia="en-GB"/>
        </w:rPr>
        <w:t>comments</w:t>
      </w:r>
      <w:r w:rsidR="6B2487A0" w:rsidRPr="004F6777">
        <w:rPr>
          <w:lang w:val="en-US" w:eastAsia="en-GB"/>
        </w:rPr>
        <w:t xml:space="preserve"> </w:t>
      </w:r>
      <w:r w:rsidR="5FDA4BEF" w:rsidRPr="004F6777">
        <w:rPr>
          <w:lang w:val="en-US" w:eastAsia="en-GB"/>
        </w:rPr>
        <w:t>should</w:t>
      </w:r>
      <w:r w:rsidR="6B2487A0" w:rsidRPr="004F6777">
        <w:rPr>
          <w:lang w:val="en-US" w:eastAsia="en-GB"/>
        </w:rPr>
        <w:t xml:space="preserve"> </w:t>
      </w:r>
      <w:r w:rsidR="5FDA4BEF" w:rsidRPr="004F6777">
        <w:rPr>
          <w:lang w:val="en-US" w:eastAsia="en-GB"/>
        </w:rPr>
        <w:t>be</w:t>
      </w:r>
      <w:r w:rsidR="6B2487A0" w:rsidRPr="004F6777">
        <w:rPr>
          <w:lang w:val="en-US" w:eastAsia="en-GB"/>
        </w:rPr>
        <w:t xml:space="preserve"> </w:t>
      </w:r>
      <w:r w:rsidR="5FDA4BEF" w:rsidRPr="004F6777">
        <w:rPr>
          <w:lang w:val="en-US" w:eastAsia="en-GB"/>
        </w:rPr>
        <w:t>submitted</w:t>
      </w:r>
      <w:r w:rsidR="6B2487A0" w:rsidRPr="004F6777">
        <w:rPr>
          <w:lang w:val="en-US" w:eastAsia="en-GB"/>
        </w:rPr>
        <w:t xml:space="preserve"> </w:t>
      </w:r>
      <w:r w:rsidR="5FDA4BEF" w:rsidRPr="004F6777">
        <w:rPr>
          <w:lang w:val="en-US" w:eastAsia="en-GB"/>
        </w:rPr>
        <w:t>through</w:t>
      </w:r>
      <w:r w:rsidR="6B2487A0" w:rsidRPr="004F6777">
        <w:rPr>
          <w:lang w:val="en-US" w:eastAsia="en-GB"/>
        </w:rPr>
        <w:t xml:space="preserve"> </w:t>
      </w:r>
      <w:r w:rsidR="5FDA4BEF" w:rsidRPr="004F6777">
        <w:rPr>
          <w:lang w:val="en-US" w:eastAsia="en-GB"/>
        </w:rPr>
        <w:t>the</w:t>
      </w:r>
      <w:r w:rsidR="6B2487A0" w:rsidRPr="004F6777">
        <w:rPr>
          <w:lang w:val="en-US" w:eastAsia="en-GB"/>
        </w:rPr>
        <w:t xml:space="preserve"> </w:t>
      </w:r>
      <w:r w:rsidR="5FDA4BEF" w:rsidRPr="004F6777">
        <w:rPr>
          <w:lang w:val="en-US" w:eastAsia="en-GB"/>
        </w:rPr>
        <w:t>OIE</w:t>
      </w:r>
      <w:r w:rsidR="6B2487A0" w:rsidRPr="004F6777">
        <w:rPr>
          <w:lang w:val="en-US" w:eastAsia="en-GB"/>
        </w:rPr>
        <w:t xml:space="preserve"> </w:t>
      </w:r>
      <w:r w:rsidR="5FDA4BEF" w:rsidRPr="004F6777">
        <w:rPr>
          <w:lang w:val="en-US" w:eastAsia="en-GB"/>
        </w:rPr>
        <w:t>Delegate</w:t>
      </w:r>
      <w:r w:rsidR="6B2487A0" w:rsidRPr="004F6777">
        <w:rPr>
          <w:lang w:val="en-US" w:eastAsia="en-GB"/>
        </w:rPr>
        <w:t xml:space="preserve"> </w:t>
      </w:r>
      <w:r w:rsidR="5FDA4BEF" w:rsidRPr="004F6777">
        <w:rPr>
          <w:lang w:val="en-US" w:eastAsia="en-GB"/>
        </w:rPr>
        <w:t>of</w:t>
      </w:r>
      <w:r w:rsidR="6B2487A0" w:rsidRPr="004F6777">
        <w:rPr>
          <w:lang w:val="en-US" w:eastAsia="en-GB"/>
        </w:rPr>
        <w:t xml:space="preserve"> </w:t>
      </w:r>
      <w:r w:rsidR="5FDA4BEF" w:rsidRPr="004F6777">
        <w:rPr>
          <w:lang w:val="en-US" w:eastAsia="en-GB"/>
        </w:rPr>
        <w:t>Member</w:t>
      </w:r>
      <w:r w:rsidR="6B2487A0" w:rsidRPr="004F6777">
        <w:rPr>
          <w:lang w:val="en-US" w:eastAsia="en-GB"/>
        </w:rPr>
        <w:t xml:space="preserve"> </w:t>
      </w:r>
      <w:r w:rsidR="5FDA4BEF" w:rsidRPr="004F6777">
        <w:rPr>
          <w:lang w:val="en-US" w:eastAsia="en-GB"/>
        </w:rPr>
        <w:t>Countries</w:t>
      </w:r>
      <w:r w:rsidR="6B2487A0" w:rsidRPr="004F6777">
        <w:rPr>
          <w:lang w:val="en-US" w:eastAsia="en-GB"/>
        </w:rPr>
        <w:t xml:space="preserve"> </w:t>
      </w:r>
      <w:r w:rsidR="5FDA4BEF" w:rsidRPr="004F6777">
        <w:rPr>
          <w:lang w:val="en-US" w:eastAsia="en-GB"/>
        </w:rPr>
        <w:t>or</w:t>
      </w:r>
      <w:r w:rsidR="6B2487A0" w:rsidRPr="004F6777">
        <w:rPr>
          <w:lang w:val="en-US" w:eastAsia="en-GB"/>
        </w:rPr>
        <w:t xml:space="preserve"> </w:t>
      </w:r>
      <w:r w:rsidR="5FDA4BEF" w:rsidRPr="004F6777">
        <w:rPr>
          <w:lang w:val="en-US" w:eastAsia="en-GB"/>
        </w:rPr>
        <w:t>organisations, with</w:t>
      </w:r>
      <w:r w:rsidR="6B2487A0" w:rsidRPr="004F6777">
        <w:rPr>
          <w:lang w:val="en-US" w:eastAsia="en-GB"/>
        </w:rPr>
        <w:t xml:space="preserve"> </w:t>
      </w:r>
      <w:r w:rsidR="5FDA4BEF" w:rsidRPr="004F6777">
        <w:rPr>
          <w:lang w:val="en-US" w:eastAsia="en-GB"/>
        </w:rPr>
        <w:t>which</w:t>
      </w:r>
      <w:r w:rsidR="6B2487A0" w:rsidRPr="004F6777">
        <w:rPr>
          <w:lang w:val="en-US" w:eastAsia="en-GB"/>
        </w:rPr>
        <w:t xml:space="preserve"> </w:t>
      </w:r>
      <w:r w:rsidR="5FDA4BEF" w:rsidRPr="004F6777">
        <w:rPr>
          <w:lang w:val="en-US" w:eastAsia="en-GB"/>
        </w:rPr>
        <w:t>the</w:t>
      </w:r>
      <w:r w:rsidR="6B2487A0" w:rsidRPr="004F6777">
        <w:rPr>
          <w:lang w:val="en-US" w:eastAsia="en-GB"/>
        </w:rPr>
        <w:t xml:space="preserve"> </w:t>
      </w:r>
      <w:r w:rsidR="5FDA4BEF" w:rsidRPr="004F6777">
        <w:rPr>
          <w:lang w:val="en-US" w:eastAsia="en-GB"/>
        </w:rPr>
        <w:t>OIE</w:t>
      </w:r>
      <w:r w:rsidR="6B2487A0" w:rsidRPr="004F6777">
        <w:rPr>
          <w:lang w:val="en-US" w:eastAsia="en-GB"/>
        </w:rPr>
        <w:t xml:space="preserve"> </w:t>
      </w:r>
      <w:r w:rsidR="5FDA4BEF" w:rsidRPr="004F6777">
        <w:rPr>
          <w:lang w:val="en-US" w:eastAsia="en-GB"/>
        </w:rPr>
        <w:t>has</w:t>
      </w:r>
      <w:r w:rsidR="6B2487A0" w:rsidRPr="004F6777">
        <w:rPr>
          <w:lang w:val="en-US" w:eastAsia="en-GB"/>
        </w:rPr>
        <w:t xml:space="preserve"> </w:t>
      </w:r>
      <w:r w:rsidR="5FDA4BEF" w:rsidRPr="004F6777">
        <w:rPr>
          <w:lang w:val="en-US" w:eastAsia="en-GB"/>
        </w:rPr>
        <w:t>a</w:t>
      </w:r>
      <w:r w:rsidR="6B2487A0" w:rsidRPr="004F6777">
        <w:rPr>
          <w:lang w:val="en-US" w:eastAsia="en-GB"/>
        </w:rPr>
        <w:t xml:space="preserve"> </w:t>
      </w:r>
      <w:r w:rsidR="5FDA4BEF" w:rsidRPr="004F6777">
        <w:rPr>
          <w:lang w:val="en-US" w:eastAsia="en-GB"/>
        </w:rPr>
        <w:t>Cooperative</w:t>
      </w:r>
      <w:r w:rsidR="6B2487A0" w:rsidRPr="004F6777">
        <w:rPr>
          <w:lang w:val="en-US" w:eastAsia="en-GB"/>
        </w:rPr>
        <w:t xml:space="preserve"> </w:t>
      </w:r>
      <w:r w:rsidR="5FDA4BEF" w:rsidRPr="004F6777">
        <w:rPr>
          <w:lang w:val="en-US" w:eastAsia="en-GB"/>
        </w:rPr>
        <w:t>Agreement.</w:t>
      </w:r>
      <w:r w:rsidR="6B2487A0" w:rsidRPr="004F6777">
        <w:rPr>
          <w:lang w:val="en-US" w:eastAsia="en-GB"/>
        </w:rPr>
        <w:t xml:space="preserve"> </w:t>
      </w:r>
    </w:p>
    <w:p w14:paraId="59937104" w14:textId="45EC8632" w:rsidR="00D46F37" w:rsidRPr="004F6777" w:rsidRDefault="00D46F37" w:rsidP="00D703D3">
      <w:pPr>
        <w:widowControl w:val="0"/>
        <w:spacing w:after="240"/>
        <w:jc w:val="both"/>
        <w:rPr>
          <w:lang w:val="en-US" w:eastAsia="en-GB"/>
        </w:rPr>
      </w:pPr>
      <w:r w:rsidRPr="004F6777">
        <w:rPr>
          <w:lang w:val="en-US" w:eastAsia="en-GB"/>
        </w:rPr>
        <w:t>All</w:t>
      </w:r>
      <w:r w:rsidR="00FA1693" w:rsidRPr="004F6777">
        <w:rPr>
          <w:lang w:val="en-US" w:eastAsia="en-GB"/>
        </w:rPr>
        <w:t xml:space="preserve"> </w:t>
      </w:r>
      <w:r w:rsidRPr="004F6777">
        <w:rPr>
          <w:lang w:val="en-US" w:eastAsia="en-GB"/>
        </w:rPr>
        <w:t>comments</w:t>
      </w:r>
      <w:r w:rsidR="00FA1693" w:rsidRPr="004F6777">
        <w:rPr>
          <w:lang w:val="en-US" w:eastAsia="en-GB"/>
        </w:rPr>
        <w:t xml:space="preserve"> </w:t>
      </w:r>
      <w:r w:rsidRPr="004F6777">
        <w:rPr>
          <w:lang w:val="en-US" w:eastAsia="en-GB"/>
        </w:rPr>
        <w:t>and</w:t>
      </w:r>
      <w:r w:rsidR="00FA1693" w:rsidRPr="004F6777">
        <w:rPr>
          <w:lang w:val="en-US" w:eastAsia="en-GB"/>
        </w:rPr>
        <w:t xml:space="preserve"> </w:t>
      </w:r>
      <w:r w:rsidRPr="004F6777">
        <w:rPr>
          <w:lang w:val="en-US" w:eastAsia="en-GB"/>
        </w:rPr>
        <w:t>related</w:t>
      </w:r>
      <w:r w:rsidR="00FA1693" w:rsidRPr="004F6777">
        <w:rPr>
          <w:lang w:val="en-US" w:eastAsia="en-GB"/>
        </w:rPr>
        <w:t xml:space="preserve"> </w:t>
      </w:r>
      <w:r w:rsidRPr="004F6777">
        <w:rPr>
          <w:lang w:val="en-US" w:eastAsia="en-GB"/>
        </w:rPr>
        <w:t>documents</w:t>
      </w:r>
      <w:r w:rsidR="00FA1693" w:rsidRPr="004F6777">
        <w:rPr>
          <w:lang w:val="en-US" w:eastAsia="en-GB"/>
        </w:rPr>
        <w:t xml:space="preserve"> </w:t>
      </w:r>
      <w:r w:rsidRPr="004F6777">
        <w:rPr>
          <w:lang w:val="en-US" w:eastAsia="en-GB"/>
        </w:rPr>
        <w:t>should</w:t>
      </w:r>
      <w:r w:rsidR="00FA1693" w:rsidRPr="004F6777">
        <w:rPr>
          <w:lang w:val="en-US" w:eastAsia="en-GB"/>
        </w:rPr>
        <w:t xml:space="preserve"> </w:t>
      </w:r>
      <w:r w:rsidRPr="004F6777">
        <w:rPr>
          <w:lang w:val="en-US" w:eastAsia="en-GB"/>
        </w:rPr>
        <w:t>be</w:t>
      </w:r>
      <w:r w:rsidR="00FA1693" w:rsidRPr="004F6777">
        <w:rPr>
          <w:lang w:val="en-US" w:eastAsia="en-GB"/>
        </w:rPr>
        <w:t xml:space="preserve"> </w:t>
      </w:r>
      <w:r w:rsidRPr="004F6777">
        <w:rPr>
          <w:lang w:val="en-US" w:eastAsia="en-GB"/>
        </w:rPr>
        <w:t>sent</w:t>
      </w:r>
      <w:r w:rsidR="00FA1693" w:rsidRPr="004F6777">
        <w:rPr>
          <w:lang w:val="en-US" w:eastAsia="en-GB"/>
        </w:rPr>
        <w:t xml:space="preserve"> </w:t>
      </w:r>
      <w:r w:rsidRPr="004F6777">
        <w:rPr>
          <w:lang w:val="en-US" w:eastAsia="en-GB"/>
        </w:rPr>
        <w:t>by</w:t>
      </w:r>
      <w:r w:rsidR="00FA1693" w:rsidRPr="004F6777">
        <w:rPr>
          <w:lang w:val="en-US" w:eastAsia="en-GB"/>
        </w:rPr>
        <w:t xml:space="preserve"> </w:t>
      </w:r>
      <w:r w:rsidRPr="004F6777">
        <w:rPr>
          <w:lang w:val="en-US" w:eastAsia="en-GB"/>
        </w:rPr>
        <w:t>email</w:t>
      </w:r>
      <w:r w:rsidR="00FA1693" w:rsidRPr="004F6777">
        <w:rPr>
          <w:lang w:val="en-US" w:eastAsia="en-GB"/>
        </w:rPr>
        <w:t xml:space="preserve"> </w:t>
      </w:r>
      <w:r w:rsidRPr="004F6777">
        <w:rPr>
          <w:lang w:val="en-US" w:eastAsia="en-GB"/>
        </w:rPr>
        <w:t>to</w:t>
      </w:r>
      <w:r w:rsidR="00FA1693" w:rsidRPr="004F6777">
        <w:rPr>
          <w:lang w:val="en-US" w:eastAsia="en-GB"/>
        </w:rPr>
        <w:t xml:space="preserve"> </w:t>
      </w:r>
      <w:r w:rsidRPr="004F6777">
        <w:rPr>
          <w:lang w:val="en-US" w:eastAsia="en-GB"/>
        </w:rPr>
        <w:t>the</w:t>
      </w:r>
      <w:r w:rsidR="00FA1693" w:rsidRPr="004F6777">
        <w:rPr>
          <w:lang w:val="en-US" w:eastAsia="en-GB"/>
        </w:rPr>
        <w:t xml:space="preserve"> </w:t>
      </w:r>
      <w:r w:rsidRPr="004F6777">
        <w:rPr>
          <w:lang w:val="en-US" w:eastAsia="en-GB"/>
        </w:rPr>
        <w:t>OIE</w:t>
      </w:r>
      <w:r w:rsidR="00FA1693" w:rsidRPr="004F6777">
        <w:rPr>
          <w:lang w:val="en-US" w:eastAsia="en-GB"/>
        </w:rPr>
        <w:t xml:space="preserve"> </w:t>
      </w:r>
      <w:r w:rsidRPr="004F6777">
        <w:rPr>
          <w:lang w:val="en-US" w:eastAsia="en-GB"/>
        </w:rPr>
        <w:t>Standards</w:t>
      </w:r>
      <w:r w:rsidR="00FA1693" w:rsidRPr="004F6777">
        <w:rPr>
          <w:lang w:val="en-US" w:eastAsia="en-GB"/>
        </w:rPr>
        <w:t xml:space="preserve"> </w:t>
      </w:r>
      <w:r w:rsidRPr="004F6777">
        <w:rPr>
          <w:lang w:val="en-US" w:eastAsia="en-GB"/>
        </w:rPr>
        <w:t>Department</w:t>
      </w:r>
      <w:r w:rsidR="00FA1693" w:rsidRPr="004F6777">
        <w:rPr>
          <w:lang w:val="en-US" w:eastAsia="en-GB"/>
        </w:rPr>
        <w:t xml:space="preserve"> </w:t>
      </w:r>
      <w:r w:rsidRPr="004F6777">
        <w:rPr>
          <w:lang w:val="en-US" w:eastAsia="en-GB"/>
        </w:rPr>
        <w:t>at</w:t>
      </w:r>
      <w:r w:rsidR="00FA1693" w:rsidRPr="004F6777">
        <w:rPr>
          <w:lang w:val="en-US" w:eastAsia="en-GB"/>
        </w:rPr>
        <w:t xml:space="preserve"> </w:t>
      </w:r>
      <w:r w:rsidRPr="004F6777">
        <w:rPr>
          <w:b/>
          <w:bCs/>
          <w:lang w:val="en-US" w:eastAsia="en-GB"/>
        </w:rPr>
        <w:t>TCC.Secretariat@oie.int</w:t>
      </w:r>
      <w:r w:rsidRPr="004F6777">
        <w:rPr>
          <w:b/>
          <w:lang w:val="en-US" w:eastAsia="en-GB"/>
        </w:rPr>
        <w:t>.</w:t>
      </w:r>
      <w:r w:rsidR="00FA1693" w:rsidRPr="004F6777">
        <w:rPr>
          <w:lang w:val="en-US" w:eastAsia="en-GB"/>
        </w:rPr>
        <w:t xml:space="preserve"> </w:t>
      </w:r>
      <w:r w:rsidR="00E334E1">
        <w:rPr>
          <w:lang w:val="en-US" w:eastAsia="en-GB"/>
        </w:rPr>
        <w:br w:type="page"/>
      </w:r>
    </w:p>
    <w:p w14:paraId="333600E2" w14:textId="3F952C14" w:rsidR="00D46F37" w:rsidRPr="004F6777" w:rsidRDefault="00D46F37" w:rsidP="00D703D3">
      <w:pPr>
        <w:widowControl w:val="0"/>
        <w:spacing w:after="240"/>
        <w:jc w:val="both"/>
        <w:rPr>
          <w:lang w:val="en-US"/>
        </w:rPr>
      </w:pPr>
      <w:r w:rsidRPr="004F6777">
        <w:rPr>
          <w:lang w:val="en-US"/>
        </w:rPr>
        <w:lastRenderedPageBreak/>
        <w:t>The</w:t>
      </w:r>
      <w:r w:rsidR="00FA1693" w:rsidRPr="004F6777">
        <w:rPr>
          <w:lang w:val="en-US"/>
        </w:rPr>
        <w:t xml:space="preserve"> </w:t>
      </w:r>
      <w:r w:rsidR="00095C17" w:rsidRPr="004F6777">
        <w:rPr>
          <w:lang w:val="en-US"/>
        </w:rPr>
        <w:t>Code Commission</w:t>
      </w:r>
      <w:r w:rsidR="00FA1693" w:rsidRPr="004F6777">
        <w:rPr>
          <w:lang w:val="en-US"/>
        </w:rPr>
        <w:t xml:space="preserve"> </w:t>
      </w:r>
      <w:r w:rsidRPr="004F6777">
        <w:rPr>
          <w:lang w:val="en-US"/>
        </w:rPr>
        <w:t>again</w:t>
      </w:r>
      <w:r w:rsidR="00FA1693" w:rsidRPr="004F6777">
        <w:rPr>
          <w:lang w:val="en-US"/>
        </w:rPr>
        <w:t xml:space="preserve"> </w:t>
      </w:r>
      <w:r w:rsidRPr="004F6777">
        <w:rPr>
          <w:lang w:val="en-US"/>
        </w:rPr>
        <w:t>strongly</w:t>
      </w:r>
      <w:r w:rsidR="00FA1693" w:rsidRPr="004F6777">
        <w:rPr>
          <w:lang w:val="en-US"/>
        </w:rPr>
        <w:t xml:space="preserve"> </w:t>
      </w:r>
      <w:r w:rsidRPr="004F6777">
        <w:rPr>
          <w:lang w:val="en-US"/>
        </w:rPr>
        <w:t>encourages</w:t>
      </w:r>
      <w:r w:rsidR="00FA1693" w:rsidRPr="004F6777">
        <w:rPr>
          <w:lang w:val="en-US"/>
        </w:rPr>
        <w:t xml:space="preserve"> </w:t>
      </w:r>
      <w:r w:rsidRPr="004F6777">
        <w:rPr>
          <w:lang w:val="en-US"/>
        </w:rPr>
        <w:t>Members</w:t>
      </w:r>
      <w:r w:rsidR="00FA1693" w:rsidRPr="004F6777">
        <w:rPr>
          <w:lang w:val="en-US"/>
        </w:rPr>
        <w:t xml:space="preserve"> </w:t>
      </w:r>
      <w:r w:rsidRPr="004F6777">
        <w:rPr>
          <w:lang w:val="en-US"/>
        </w:rPr>
        <w:t>to</w:t>
      </w:r>
      <w:r w:rsidR="00FA1693" w:rsidRPr="004F6777">
        <w:rPr>
          <w:lang w:val="en-US"/>
        </w:rPr>
        <w:t xml:space="preserve"> </w:t>
      </w:r>
      <w:r w:rsidRPr="004F6777">
        <w:rPr>
          <w:lang w:val="en-US"/>
        </w:rPr>
        <w:t>participate</w:t>
      </w:r>
      <w:r w:rsidR="00FA1693" w:rsidRPr="004F6777">
        <w:rPr>
          <w:lang w:val="en-US"/>
        </w:rPr>
        <w:t xml:space="preserve"> </w:t>
      </w:r>
      <w:r w:rsidRPr="004F6777">
        <w:rPr>
          <w:lang w:val="en-US"/>
        </w:rPr>
        <w:t>in</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development</w:t>
      </w:r>
      <w:r w:rsidR="00FA1693" w:rsidRPr="004F6777">
        <w:rPr>
          <w:lang w:val="en-US"/>
        </w:rPr>
        <w:t xml:space="preserve"> </w:t>
      </w:r>
      <w:r w:rsidRPr="004F6777">
        <w:rPr>
          <w:lang w:val="en-US"/>
        </w:rPr>
        <w:t>of</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OIE</w:t>
      </w:r>
      <w:r w:rsidR="00555825" w:rsidRPr="004F6777">
        <w:rPr>
          <w:lang w:val="en-US"/>
        </w:rPr>
        <w:t>’</w:t>
      </w:r>
      <w:r w:rsidRPr="004F6777">
        <w:rPr>
          <w:lang w:val="en-US"/>
        </w:rPr>
        <w:t>s</w:t>
      </w:r>
      <w:r w:rsidR="00FA1693" w:rsidRPr="004F6777">
        <w:rPr>
          <w:lang w:val="en-US"/>
        </w:rPr>
        <w:t xml:space="preserve"> </w:t>
      </w:r>
      <w:r w:rsidRPr="004F6777">
        <w:rPr>
          <w:lang w:val="en-US"/>
        </w:rPr>
        <w:t>international</w:t>
      </w:r>
      <w:r w:rsidR="00FA1693" w:rsidRPr="004F6777">
        <w:rPr>
          <w:lang w:val="en-US"/>
        </w:rPr>
        <w:t xml:space="preserve"> </w:t>
      </w:r>
      <w:r w:rsidRPr="004F6777">
        <w:rPr>
          <w:lang w:val="en-US"/>
        </w:rPr>
        <w:t>standards</w:t>
      </w:r>
      <w:r w:rsidR="00FA1693" w:rsidRPr="004F6777">
        <w:rPr>
          <w:lang w:val="en-US"/>
        </w:rPr>
        <w:t xml:space="preserve"> </w:t>
      </w:r>
      <w:r w:rsidRPr="004F6777">
        <w:rPr>
          <w:lang w:val="en-US"/>
        </w:rPr>
        <w:t>by</w:t>
      </w:r>
      <w:r w:rsidR="00FA1693" w:rsidRPr="004F6777">
        <w:rPr>
          <w:lang w:val="en-US"/>
        </w:rPr>
        <w:t xml:space="preserve"> </w:t>
      </w:r>
      <w:r w:rsidRPr="004F6777">
        <w:rPr>
          <w:lang w:val="en-US"/>
        </w:rPr>
        <w:t>submitting</w:t>
      </w:r>
      <w:r w:rsidR="00FA1693" w:rsidRPr="004F6777">
        <w:rPr>
          <w:lang w:val="en-US"/>
        </w:rPr>
        <w:t xml:space="preserve"> </w:t>
      </w:r>
      <w:r w:rsidRPr="004F6777">
        <w:rPr>
          <w:lang w:val="en-US"/>
        </w:rPr>
        <w:t>comments</w:t>
      </w:r>
      <w:r w:rsidR="00FA1693" w:rsidRPr="004F6777">
        <w:rPr>
          <w:lang w:val="en-US"/>
        </w:rPr>
        <w:t xml:space="preserve"> </w:t>
      </w:r>
      <w:r w:rsidRPr="004F6777">
        <w:rPr>
          <w:lang w:val="en-US"/>
        </w:rPr>
        <w:t>on</w:t>
      </w:r>
      <w:r w:rsidR="00FA1693" w:rsidRPr="004F6777">
        <w:rPr>
          <w:lang w:val="en-US"/>
        </w:rPr>
        <w:t xml:space="preserve"> </w:t>
      </w:r>
      <w:r w:rsidRPr="004F6777">
        <w:rPr>
          <w:lang w:val="en-US"/>
        </w:rPr>
        <w:t>this</w:t>
      </w:r>
      <w:r w:rsidR="00FA1693" w:rsidRPr="004F6777">
        <w:rPr>
          <w:lang w:val="en-US"/>
        </w:rPr>
        <w:t xml:space="preserve"> </w:t>
      </w:r>
      <w:r w:rsidRPr="004F6777">
        <w:rPr>
          <w:lang w:val="en-US"/>
        </w:rPr>
        <w:t>report.</w:t>
      </w:r>
      <w:r w:rsidR="00FA1693" w:rsidRPr="004F6777">
        <w:rPr>
          <w:lang w:val="en-US"/>
        </w:rPr>
        <w:t xml:space="preserve"> </w:t>
      </w:r>
      <w:r w:rsidRPr="004F6777">
        <w:rPr>
          <w:lang w:val="en-US"/>
        </w:rPr>
        <w:t>Members</w:t>
      </w:r>
      <w:r w:rsidR="00FA1693" w:rsidRPr="004F6777">
        <w:rPr>
          <w:lang w:val="en-US"/>
        </w:rPr>
        <w:t xml:space="preserve"> </w:t>
      </w:r>
      <w:r w:rsidRPr="004F6777">
        <w:rPr>
          <w:lang w:val="en-US"/>
        </w:rPr>
        <w:t>are</w:t>
      </w:r>
      <w:r w:rsidR="00FA1693" w:rsidRPr="004F6777">
        <w:rPr>
          <w:lang w:val="en-US"/>
        </w:rPr>
        <w:t xml:space="preserve"> </w:t>
      </w:r>
      <w:r w:rsidRPr="004F6777">
        <w:rPr>
          <w:lang w:val="en-US"/>
        </w:rPr>
        <w:t>also</w:t>
      </w:r>
      <w:r w:rsidR="00FA1693" w:rsidRPr="004F6777">
        <w:rPr>
          <w:lang w:val="en-US"/>
        </w:rPr>
        <w:t xml:space="preserve"> </w:t>
      </w:r>
      <w:r w:rsidRPr="004F6777">
        <w:rPr>
          <w:lang w:val="en-US"/>
        </w:rPr>
        <w:t>reminded</w:t>
      </w:r>
      <w:r w:rsidR="00FA1693" w:rsidRPr="004F6777">
        <w:rPr>
          <w:lang w:val="en-US"/>
        </w:rPr>
        <w:t xml:space="preserve"> </w:t>
      </w:r>
      <w:r w:rsidRPr="004F6777">
        <w:rPr>
          <w:lang w:val="en-US"/>
        </w:rPr>
        <w:t>that</w:t>
      </w:r>
      <w:r w:rsidR="00FA1693" w:rsidRPr="004F6777">
        <w:rPr>
          <w:lang w:val="en-US"/>
        </w:rPr>
        <w:t xml:space="preserve"> </w:t>
      </w:r>
      <w:r w:rsidRPr="004F6777">
        <w:rPr>
          <w:lang w:val="en-US"/>
        </w:rPr>
        <w:t>comments</w:t>
      </w:r>
      <w:r w:rsidR="00FA1693" w:rsidRPr="004F6777">
        <w:rPr>
          <w:lang w:val="en-US"/>
        </w:rPr>
        <w:t xml:space="preserve"> </w:t>
      </w:r>
      <w:r w:rsidRPr="004F6777">
        <w:rPr>
          <w:lang w:val="en-US"/>
        </w:rPr>
        <w:t>should</w:t>
      </w:r>
      <w:r w:rsidR="00FA1693" w:rsidRPr="004F6777">
        <w:rPr>
          <w:lang w:val="en-US"/>
        </w:rPr>
        <w:t xml:space="preserve"> </w:t>
      </w:r>
      <w:r w:rsidRPr="004F6777">
        <w:rPr>
          <w:lang w:val="en-US"/>
        </w:rPr>
        <w:t>be</w:t>
      </w:r>
      <w:r w:rsidR="00FA1693" w:rsidRPr="004F6777">
        <w:rPr>
          <w:lang w:val="en-US"/>
        </w:rPr>
        <w:t xml:space="preserve"> </w:t>
      </w:r>
      <w:r w:rsidRPr="004F6777">
        <w:rPr>
          <w:lang w:val="en-US"/>
        </w:rPr>
        <w:t>submitted</w:t>
      </w:r>
      <w:r w:rsidR="00FA1693" w:rsidRPr="004F6777">
        <w:rPr>
          <w:lang w:val="en-US"/>
        </w:rPr>
        <w:t xml:space="preserve"> </w:t>
      </w:r>
      <w:r w:rsidRPr="004F6777">
        <w:rPr>
          <w:lang w:val="en-US"/>
        </w:rPr>
        <w:t>as</w:t>
      </w:r>
      <w:r w:rsidR="00FA1693" w:rsidRPr="004F6777">
        <w:rPr>
          <w:lang w:val="en-US"/>
        </w:rPr>
        <w:t xml:space="preserve"> </w:t>
      </w:r>
      <w:r w:rsidRPr="004F6777">
        <w:rPr>
          <w:lang w:val="en-US"/>
        </w:rPr>
        <w:t>Word</w:t>
      </w:r>
      <w:r w:rsidR="00FA1693" w:rsidRPr="004F6777">
        <w:rPr>
          <w:lang w:val="en-US"/>
        </w:rPr>
        <w:t xml:space="preserve"> </w:t>
      </w:r>
      <w:r w:rsidRPr="004F6777">
        <w:rPr>
          <w:lang w:val="en-US"/>
        </w:rPr>
        <w:t>files</w:t>
      </w:r>
      <w:r w:rsidR="00FA1693" w:rsidRPr="004F6777">
        <w:rPr>
          <w:lang w:val="en-US"/>
        </w:rPr>
        <w:t xml:space="preserve"> </w:t>
      </w:r>
      <w:r w:rsidRPr="004F6777">
        <w:rPr>
          <w:lang w:val="en-US"/>
        </w:rPr>
        <w:t>rather</w:t>
      </w:r>
      <w:r w:rsidR="00FA1693" w:rsidRPr="004F6777">
        <w:rPr>
          <w:lang w:val="en-US"/>
        </w:rPr>
        <w:t xml:space="preserve"> </w:t>
      </w:r>
      <w:r w:rsidRPr="004F6777">
        <w:rPr>
          <w:lang w:val="en-US"/>
        </w:rPr>
        <w:t>than</w:t>
      </w:r>
      <w:r w:rsidR="00FA1693" w:rsidRPr="004F6777">
        <w:rPr>
          <w:lang w:val="en-US"/>
        </w:rPr>
        <w:t xml:space="preserve"> </w:t>
      </w:r>
      <w:r w:rsidRPr="004F6777">
        <w:rPr>
          <w:lang w:val="en-US"/>
        </w:rPr>
        <w:t>pdf</w:t>
      </w:r>
      <w:r w:rsidR="00FA1693" w:rsidRPr="004F6777">
        <w:rPr>
          <w:lang w:val="en-US"/>
        </w:rPr>
        <w:t xml:space="preserve"> </w:t>
      </w:r>
      <w:r w:rsidRPr="004F6777">
        <w:rPr>
          <w:lang w:val="en-US"/>
        </w:rPr>
        <w:t>files</w:t>
      </w:r>
      <w:r w:rsidR="00FA1693" w:rsidRPr="004F6777">
        <w:rPr>
          <w:lang w:val="en-US"/>
        </w:rPr>
        <w:t xml:space="preserve"> </w:t>
      </w:r>
      <w:r w:rsidRPr="004F6777">
        <w:rPr>
          <w:lang w:val="en-US"/>
        </w:rPr>
        <w:t>because</w:t>
      </w:r>
      <w:r w:rsidR="00FA1693" w:rsidRPr="004F6777">
        <w:rPr>
          <w:lang w:val="en-US"/>
        </w:rPr>
        <w:t xml:space="preserve"> </w:t>
      </w:r>
      <w:r w:rsidRPr="004F6777">
        <w:rPr>
          <w:lang w:val="en-US"/>
        </w:rPr>
        <w:t>pdf</w:t>
      </w:r>
      <w:r w:rsidR="00FA1693" w:rsidRPr="004F6777">
        <w:rPr>
          <w:lang w:val="en-US"/>
        </w:rPr>
        <w:t xml:space="preserve"> </w:t>
      </w:r>
      <w:r w:rsidRPr="004F6777">
        <w:rPr>
          <w:lang w:val="en-US"/>
        </w:rPr>
        <w:t>files</w:t>
      </w:r>
      <w:r w:rsidR="00FA1693" w:rsidRPr="004F6777">
        <w:rPr>
          <w:lang w:val="en-US"/>
        </w:rPr>
        <w:t xml:space="preserve"> </w:t>
      </w:r>
      <w:r w:rsidRPr="004F6777">
        <w:rPr>
          <w:lang w:val="en-US"/>
        </w:rPr>
        <w:t>are</w:t>
      </w:r>
      <w:r w:rsidR="00FA1693" w:rsidRPr="004F6777">
        <w:rPr>
          <w:lang w:val="en-US"/>
        </w:rPr>
        <w:t xml:space="preserve"> </w:t>
      </w:r>
      <w:r w:rsidRPr="004F6777">
        <w:rPr>
          <w:lang w:val="en-US"/>
        </w:rPr>
        <w:t>difficult</w:t>
      </w:r>
      <w:r w:rsidR="00FA1693" w:rsidRPr="004F6777">
        <w:rPr>
          <w:lang w:val="en-US"/>
        </w:rPr>
        <w:t xml:space="preserve"> </w:t>
      </w:r>
      <w:r w:rsidRPr="004F6777">
        <w:rPr>
          <w:lang w:val="en-US"/>
        </w:rPr>
        <w:t>to</w:t>
      </w:r>
      <w:r w:rsidR="00FA1693" w:rsidRPr="004F6777">
        <w:rPr>
          <w:lang w:val="en-US"/>
        </w:rPr>
        <w:t xml:space="preserve"> </w:t>
      </w:r>
      <w:r w:rsidRPr="004F6777">
        <w:rPr>
          <w:lang w:val="en-US"/>
        </w:rPr>
        <w:t>incorporate</w:t>
      </w:r>
      <w:r w:rsidR="00FA1693" w:rsidRPr="004F6777">
        <w:rPr>
          <w:lang w:val="en-US"/>
        </w:rPr>
        <w:t xml:space="preserve"> </w:t>
      </w:r>
      <w:r w:rsidRPr="004F6777">
        <w:rPr>
          <w:lang w:val="en-US"/>
        </w:rPr>
        <w:t>into</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working</w:t>
      </w:r>
      <w:r w:rsidR="00FA1693" w:rsidRPr="004F6777">
        <w:rPr>
          <w:lang w:val="en-US"/>
        </w:rPr>
        <w:t xml:space="preserve"> </w:t>
      </w:r>
      <w:r w:rsidRPr="004F6777">
        <w:rPr>
          <w:lang w:val="en-US"/>
        </w:rPr>
        <w:t>documents</w:t>
      </w:r>
      <w:r w:rsidR="00FA1693" w:rsidRPr="004F6777">
        <w:rPr>
          <w:lang w:val="en-US"/>
        </w:rPr>
        <w:t xml:space="preserve"> </w:t>
      </w:r>
      <w:r w:rsidRPr="004F6777">
        <w:rPr>
          <w:lang w:val="en-US"/>
        </w:rPr>
        <w:t>of</w:t>
      </w:r>
      <w:r w:rsidR="00FA1693" w:rsidRPr="004F6777">
        <w:rPr>
          <w:lang w:val="en-US"/>
        </w:rPr>
        <w:t xml:space="preserve"> </w:t>
      </w:r>
      <w:r w:rsidRPr="004F6777">
        <w:rPr>
          <w:lang w:val="en-US"/>
        </w:rPr>
        <w:t>the</w:t>
      </w:r>
      <w:r w:rsidR="00FA1693" w:rsidRPr="004F6777">
        <w:rPr>
          <w:lang w:val="en-US"/>
        </w:rPr>
        <w:t xml:space="preserve"> </w:t>
      </w:r>
      <w:r w:rsidR="00095C17" w:rsidRPr="004F6777">
        <w:rPr>
          <w:lang w:val="en-US"/>
        </w:rPr>
        <w:t>Commission</w:t>
      </w:r>
      <w:r w:rsidRPr="004F6777">
        <w:rPr>
          <w:lang w:val="en-US"/>
        </w:rPr>
        <w:t>.</w:t>
      </w:r>
      <w:r w:rsidR="00FA1693" w:rsidRPr="004F6777">
        <w:rPr>
          <w:lang w:val="en-US"/>
        </w:rPr>
        <w:t xml:space="preserve"> </w:t>
      </w:r>
      <w:r w:rsidRPr="004F6777">
        <w:rPr>
          <w:lang w:val="en-US"/>
        </w:rPr>
        <w:t>Comments</w:t>
      </w:r>
      <w:r w:rsidR="00FA1693" w:rsidRPr="004F6777">
        <w:rPr>
          <w:lang w:val="en-US"/>
        </w:rPr>
        <w:t xml:space="preserve"> </w:t>
      </w:r>
      <w:r w:rsidRPr="004F6777">
        <w:rPr>
          <w:lang w:val="en-US"/>
        </w:rPr>
        <w:t>should</w:t>
      </w:r>
      <w:r w:rsidR="00FA1693" w:rsidRPr="004F6777">
        <w:rPr>
          <w:lang w:val="en-US"/>
        </w:rPr>
        <w:t xml:space="preserve"> </w:t>
      </w:r>
      <w:r w:rsidRPr="004F6777">
        <w:rPr>
          <w:lang w:val="en-US"/>
        </w:rPr>
        <w:t>be</w:t>
      </w:r>
      <w:r w:rsidR="00FA1693" w:rsidRPr="004F6777">
        <w:rPr>
          <w:lang w:val="en-US"/>
        </w:rPr>
        <w:t xml:space="preserve"> </w:t>
      </w:r>
      <w:r w:rsidRPr="004F6777">
        <w:rPr>
          <w:lang w:val="en-US"/>
        </w:rPr>
        <w:t>submitted</w:t>
      </w:r>
      <w:r w:rsidR="00FA1693" w:rsidRPr="004F6777">
        <w:rPr>
          <w:lang w:val="en-US"/>
        </w:rPr>
        <w:t xml:space="preserve"> </w:t>
      </w:r>
      <w:r w:rsidRPr="004F6777">
        <w:rPr>
          <w:lang w:val="en-US"/>
        </w:rPr>
        <w:t>as</w:t>
      </w:r>
      <w:r w:rsidR="00FA1693" w:rsidRPr="004F6777">
        <w:rPr>
          <w:lang w:val="en-US"/>
        </w:rPr>
        <w:t xml:space="preserve"> </w:t>
      </w:r>
      <w:r w:rsidRPr="004F6777">
        <w:rPr>
          <w:lang w:val="en-US"/>
        </w:rPr>
        <w:t>specific</w:t>
      </w:r>
      <w:r w:rsidR="00FA1693" w:rsidRPr="004F6777">
        <w:rPr>
          <w:lang w:val="en-US"/>
        </w:rPr>
        <w:t xml:space="preserve"> </w:t>
      </w:r>
      <w:r w:rsidRPr="004F6777">
        <w:rPr>
          <w:lang w:val="en-US"/>
        </w:rPr>
        <w:t>proposed</w:t>
      </w:r>
      <w:r w:rsidR="00FA1693" w:rsidRPr="004F6777">
        <w:rPr>
          <w:lang w:val="en-US"/>
        </w:rPr>
        <w:t xml:space="preserve"> </w:t>
      </w:r>
      <w:r w:rsidRPr="004F6777">
        <w:rPr>
          <w:lang w:val="en-US"/>
        </w:rPr>
        <w:t>text</w:t>
      </w:r>
      <w:r w:rsidR="00FA1693" w:rsidRPr="004F6777">
        <w:rPr>
          <w:lang w:val="en-US"/>
        </w:rPr>
        <w:t xml:space="preserve"> </w:t>
      </w:r>
      <w:r w:rsidRPr="004F6777">
        <w:rPr>
          <w:lang w:val="en-US"/>
        </w:rPr>
        <w:t>changes,</w:t>
      </w:r>
      <w:r w:rsidR="00FA1693" w:rsidRPr="004F6777">
        <w:rPr>
          <w:lang w:val="en-US"/>
        </w:rPr>
        <w:t xml:space="preserve"> </w:t>
      </w:r>
      <w:r w:rsidRPr="004F6777">
        <w:rPr>
          <w:lang w:val="en-US"/>
        </w:rPr>
        <w:t>supported</w:t>
      </w:r>
      <w:r w:rsidR="00FA1693" w:rsidRPr="004F6777">
        <w:rPr>
          <w:lang w:val="en-US"/>
        </w:rPr>
        <w:t xml:space="preserve"> </w:t>
      </w:r>
      <w:r w:rsidRPr="004F6777">
        <w:rPr>
          <w:lang w:val="en-US"/>
        </w:rPr>
        <w:t>by</w:t>
      </w:r>
      <w:r w:rsidR="00FA1693" w:rsidRPr="004F6777">
        <w:rPr>
          <w:lang w:val="en-US"/>
        </w:rPr>
        <w:t xml:space="preserve"> </w:t>
      </w:r>
      <w:r w:rsidRPr="004F6777">
        <w:rPr>
          <w:lang w:val="en-US"/>
        </w:rPr>
        <w:t>a</w:t>
      </w:r>
      <w:r w:rsidR="00FA1693" w:rsidRPr="004F6777">
        <w:rPr>
          <w:lang w:val="en-US"/>
        </w:rPr>
        <w:t xml:space="preserve"> </w:t>
      </w:r>
      <w:r w:rsidRPr="004F6777">
        <w:rPr>
          <w:lang w:val="en-US"/>
        </w:rPr>
        <w:t>structured</w:t>
      </w:r>
      <w:r w:rsidR="00FA1693" w:rsidRPr="004F6777">
        <w:rPr>
          <w:lang w:val="en-US"/>
        </w:rPr>
        <w:t xml:space="preserve"> </w:t>
      </w:r>
      <w:r w:rsidRPr="004F6777">
        <w:rPr>
          <w:lang w:val="en-US"/>
        </w:rPr>
        <w:t>rationale</w:t>
      </w:r>
      <w:r w:rsidR="00FA1693" w:rsidRPr="004F6777">
        <w:rPr>
          <w:lang w:val="en-US"/>
        </w:rPr>
        <w:t xml:space="preserve"> </w:t>
      </w:r>
      <w:r w:rsidRPr="004F6777">
        <w:rPr>
          <w:lang w:val="en-US"/>
        </w:rPr>
        <w:t>or</w:t>
      </w:r>
      <w:r w:rsidR="00FA1693" w:rsidRPr="004F6777">
        <w:rPr>
          <w:lang w:val="en-US"/>
        </w:rPr>
        <w:t xml:space="preserve"> </w:t>
      </w:r>
      <w:r w:rsidRPr="004F6777">
        <w:rPr>
          <w:lang w:val="en-US"/>
        </w:rPr>
        <w:t>by</w:t>
      </w:r>
      <w:r w:rsidR="00FA1693" w:rsidRPr="004F6777">
        <w:rPr>
          <w:lang w:val="en-US"/>
        </w:rPr>
        <w:t xml:space="preserve"> </w:t>
      </w:r>
      <w:r w:rsidRPr="004F6777">
        <w:rPr>
          <w:lang w:val="en-US"/>
        </w:rPr>
        <w:t>published</w:t>
      </w:r>
      <w:r w:rsidR="00FA1693" w:rsidRPr="004F6777">
        <w:rPr>
          <w:lang w:val="en-US"/>
        </w:rPr>
        <w:t xml:space="preserve"> </w:t>
      </w:r>
      <w:r w:rsidRPr="004F6777">
        <w:rPr>
          <w:lang w:val="en-US"/>
        </w:rPr>
        <w:t>scientific</w:t>
      </w:r>
      <w:r w:rsidR="00FA1693" w:rsidRPr="004F6777">
        <w:rPr>
          <w:lang w:val="en-US"/>
        </w:rPr>
        <w:t xml:space="preserve"> </w:t>
      </w:r>
      <w:r w:rsidRPr="004F6777">
        <w:rPr>
          <w:lang w:val="en-US"/>
        </w:rPr>
        <w:t>references.</w:t>
      </w:r>
      <w:r w:rsidR="00FA1693" w:rsidRPr="004F6777">
        <w:rPr>
          <w:lang w:val="en-US"/>
        </w:rPr>
        <w:t xml:space="preserve"> </w:t>
      </w:r>
      <w:r w:rsidRPr="004F6777">
        <w:rPr>
          <w:lang w:val="en-US"/>
        </w:rPr>
        <w:t>Proposed</w:t>
      </w:r>
      <w:r w:rsidR="00FA1693" w:rsidRPr="004F6777">
        <w:rPr>
          <w:lang w:val="en-US"/>
        </w:rPr>
        <w:t xml:space="preserve"> </w:t>
      </w:r>
      <w:r w:rsidRPr="004F6777">
        <w:rPr>
          <w:lang w:val="en-US"/>
        </w:rPr>
        <w:t>deletions</w:t>
      </w:r>
      <w:r w:rsidR="00FA1693" w:rsidRPr="004F6777">
        <w:rPr>
          <w:lang w:val="en-US"/>
        </w:rPr>
        <w:t xml:space="preserve"> </w:t>
      </w:r>
      <w:r w:rsidRPr="004F6777">
        <w:rPr>
          <w:lang w:val="en-US"/>
        </w:rPr>
        <w:t>should</w:t>
      </w:r>
      <w:r w:rsidR="00FA1693" w:rsidRPr="004F6777">
        <w:rPr>
          <w:lang w:val="en-US"/>
        </w:rPr>
        <w:t xml:space="preserve"> </w:t>
      </w:r>
      <w:r w:rsidRPr="004F6777">
        <w:rPr>
          <w:lang w:val="en-US"/>
        </w:rPr>
        <w:t>be</w:t>
      </w:r>
      <w:r w:rsidR="00FA1693" w:rsidRPr="004F6777">
        <w:rPr>
          <w:lang w:val="en-US"/>
        </w:rPr>
        <w:t xml:space="preserve"> </w:t>
      </w:r>
      <w:r w:rsidRPr="004F6777">
        <w:rPr>
          <w:lang w:val="en-US"/>
        </w:rPr>
        <w:t>shown</w:t>
      </w:r>
      <w:r w:rsidR="00FA1693" w:rsidRPr="004F6777">
        <w:rPr>
          <w:lang w:val="en-US"/>
        </w:rPr>
        <w:t xml:space="preserve"> </w:t>
      </w:r>
      <w:r w:rsidRPr="004F6777">
        <w:rPr>
          <w:lang w:val="en-US"/>
        </w:rPr>
        <w:t>using</w:t>
      </w:r>
      <w:r w:rsidR="00FA1693" w:rsidRPr="004F6777">
        <w:rPr>
          <w:lang w:val="en-US"/>
        </w:rPr>
        <w:t xml:space="preserve"> </w:t>
      </w:r>
      <w:r w:rsidR="00555825" w:rsidRPr="004F6777">
        <w:rPr>
          <w:lang w:val="en-US"/>
        </w:rPr>
        <w:t>‘</w:t>
      </w:r>
      <w:r w:rsidRPr="004F6777">
        <w:rPr>
          <w:strike/>
          <w:lang w:val="en-US"/>
        </w:rPr>
        <w:t>strikethrough</w:t>
      </w:r>
      <w:r w:rsidR="00555825" w:rsidRPr="004F6777">
        <w:rPr>
          <w:lang w:val="en-US"/>
        </w:rPr>
        <w:t>’</w:t>
      </w:r>
      <w:r w:rsidR="00FA1693" w:rsidRPr="004F6777">
        <w:rPr>
          <w:lang w:val="en-US"/>
        </w:rPr>
        <w:t xml:space="preserve"> </w:t>
      </w:r>
      <w:r w:rsidRPr="004F6777">
        <w:rPr>
          <w:lang w:val="en-US"/>
        </w:rPr>
        <w:t>and</w:t>
      </w:r>
      <w:r w:rsidR="00FA1693" w:rsidRPr="004F6777">
        <w:rPr>
          <w:lang w:val="en-US"/>
        </w:rPr>
        <w:t xml:space="preserve"> </w:t>
      </w:r>
      <w:r w:rsidRPr="004F6777">
        <w:rPr>
          <w:lang w:val="en-US"/>
        </w:rPr>
        <w:t>additions</w:t>
      </w:r>
      <w:r w:rsidR="00FA1693" w:rsidRPr="004F6777">
        <w:rPr>
          <w:lang w:val="en-US"/>
        </w:rPr>
        <w:t xml:space="preserve"> </w:t>
      </w:r>
      <w:r w:rsidRPr="004F6777">
        <w:rPr>
          <w:lang w:val="en-US"/>
        </w:rPr>
        <w:t>using</w:t>
      </w:r>
      <w:r w:rsidR="00FA1693" w:rsidRPr="004F6777">
        <w:rPr>
          <w:lang w:val="en-US"/>
        </w:rPr>
        <w:t xml:space="preserve"> </w:t>
      </w:r>
      <w:r w:rsidR="00555825" w:rsidRPr="004F6777">
        <w:rPr>
          <w:lang w:val="en-US"/>
        </w:rPr>
        <w:t>‘</w:t>
      </w:r>
      <w:r w:rsidRPr="004F6777">
        <w:rPr>
          <w:u w:val="double"/>
          <w:lang w:val="en-US"/>
        </w:rPr>
        <w:t>double</w:t>
      </w:r>
      <w:r w:rsidR="00FA1693" w:rsidRPr="004F6777">
        <w:rPr>
          <w:u w:val="double"/>
          <w:lang w:val="en-US"/>
        </w:rPr>
        <w:t xml:space="preserve"> </w:t>
      </w:r>
      <w:r w:rsidRPr="004F6777">
        <w:rPr>
          <w:u w:val="double"/>
          <w:lang w:val="en-US"/>
        </w:rPr>
        <w:t>underline</w:t>
      </w:r>
      <w:r w:rsidR="00555825" w:rsidRPr="004F6777">
        <w:rPr>
          <w:lang w:val="en-US"/>
        </w:rPr>
        <w:t>’</w:t>
      </w:r>
      <w:r w:rsidRPr="004F6777">
        <w:rPr>
          <w:lang w:val="en-US"/>
        </w:rPr>
        <w:t>.</w:t>
      </w:r>
      <w:r w:rsidR="00FA1693" w:rsidRPr="004F6777">
        <w:rPr>
          <w:lang w:val="en-US"/>
        </w:rPr>
        <w:t xml:space="preserve"> </w:t>
      </w:r>
      <w:r w:rsidRPr="004F6777">
        <w:rPr>
          <w:lang w:val="en-US"/>
        </w:rPr>
        <w:t>Members</w:t>
      </w:r>
      <w:r w:rsidR="00FA1693" w:rsidRPr="004F6777">
        <w:rPr>
          <w:lang w:val="en-US"/>
        </w:rPr>
        <w:t xml:space="preserve"> </w:t>
      </w:r>
      <w:r w:rsidRPr="004F6777">
        <w:rPr>
          <w:lang w:val="en-US"/>
        </w:rPr>
        <w:t>should</w:t>
      </w:r>
      <w:r w:rsidR="00FA1693" w:rsidRPr="004F6777">
        <w:rPr>
          <w:lang w:val="en-US"/>
        </w:rPr>
        <w:t xml:space="preserve"> </w:t>
      </w:r>
      <w:r w:rsidRPr="004F6777">
        <w:rPr>
          <w:lang w:val="en-US"/>
        </w:rPr>
        <w:t>not</w:t>
      </w:r>
      <w:r w:rsidR="00FA1693" w:rsidRPr="004F6777">
        <w:rPr>
          <w:lang w:val="en-US"/>
        </w:rPr>
        <w:t xml:space="preserve"> </w:t>
      </w:r>
      <w:r w:rsidRPr="004F6777">
        <w:rPr>
          <w:lang w:val="en-US"/>
        </w:rPr>
        <w:t>use</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automatic</w:t>
      </w:r>
      <w:r w:rsidR="00FA1693" w:rsidRPr="004F6777">
        <w:rPr>
          <w:lang w:val="en-US"/>
        </w:rPr>
        <w:t xml:space="preserve"> </w:t>
      </w:r>
      <w:r w:rsidR="00555825" w:rsidRPr="004F6777">
        <w:rPr>
          <w:lang w:val="en-US"/>
        </w:rPr>
        <w:t>‘</w:t>
      </w:r>
      <w:r w:rsidRPr="004F6777">
        <w:rPr>
          <w:lang w:val="en-US"/>
        </w:rPr>
        <w:t>track-changes</w:t>
      </w:r>
      <w:r w:rsidR="00555825" w:rsidRPr="004F6777">
        <w:rPr>
          <w:lang w:val="en-US"/>
        </w:rPr>
        <w:t>’</w:t>
      </w:r>
      <w:r w:rsidR="00FA1693" w:rsidRPr="004F6777">
        <w:rPr>
          <w:lang w:val="en-US"/>
        </w:rPr>
        <w:t xml:space="preserve"> </w:t>
      </w:r>
      <w:r w:rsidRPr="004F6777">
        <w:rPr>
          <w:lang w:val="en-US"/>
        </w:rPr>
        <w:t>function</w:t>
      </w:r>
      <w:r w:rsidR="00FA1693" w:rsidRPr="004F6777">
        <w:rPr>
          <w:lang w:val="en-US"/>
        </w:rPr>
        <w:t xml:space="preserve"> </w:t>
      </w:r>
      <w:r w:rsidRPr="004F6777">
        <w:rPr>
          <w:lang w:val="en-US"/>
        </w:rPr>
        <w:t>provided</w:t>
      </w:r>
      <w:r w:rsidR="00FA1693" w:rsidRPr="004F6777">
        <w:rPr>
          <w:lang w:val="en-US"/>
        </w:rPr>
        <w:t xml:space="preserve"> </w:t>
      </w:r>
      <w:r w:rsidRPr="004F6777">
        <w:rPr>
          <w:lang w:val="en-US"/>
        </w:rPr>
        <w:t>by</w:t>
      </w:r>
      <w:r w:rsidR="00FA1693" w:rsidRPr="004F6777">
        <w:rPr>
          <w:lang w:val="en-US"/>
        </w:rPr>
        <w:t xml:space="preserve"> </w:t>
      </w:r>
      <w:r w:rsidRPr="004F6777">
        <w:rPr>
          <w:lang w:val="en-US"/>
        </w:rPr>
        <w:t>word</w:t>
      </w:r>
      <w:r w:rsidR="00FA1693" w:rsidRPr="004F6777">
        <w:rPr>
          <w:lang w:val="en-US"/>
        </w:rPr>
        <w:t xml:space="preserve"> </w:t>
      </w:r>
      <w:r w:rsidRPr="004F6777">
        <w:rPr>
          <w:lang w:val="en-US"/>
        </w:rPr>
        <w:t>processing</w:t>
      </w:r>
      <w:r w:rsidR="00FA1693" w:rsidRPr="004F6777">
        <w:rPr>
          <w:lang w:val="en-US"/>
        </w:rPr>
        <w:t xml:space="preserve"> </w:t>
      </w:r>
      <w:r w:rsidRPr="004F6777">
        <w:rPr>
          <w:lang w:val="en-US"/>
        </w:rPr>
        <w:t>software</w:t>
      </w:r>
      <w:r w:rsidR="00FA1693" w:rsidRPr="004F6777">
        <w:rPr>
          <w:lang w:val="en-US"/>
        </w:rPr>
        <w:t xml:space="preserve"> </w:t>
      </w:r>
      <w:r w:rsidRPr="004F6777">
        <w:rPr>
          <w:lang w:val="en-US"/>
        </w:rPr>
        <w:t>as</w:t>
      </w:r>
      <w:r w:rsidR="00FA1693" w:rsidRPr="004F6777">
        <w:rPr>
          <w:lang w:val="en-US"/>
        </w:rPr>
        <w:t xml:space="preserve"> </w:t>
      </w:r>
      <w:r w:rsidRPr="004F6777">
        <w:rPr>
          <w:lang w:val="en-US"/>
        </w:rPr>
        <w:t>such</w:t>
      </w:r>
      <w:r w:rsidR="00FA1693" w:rsidRPr="004F6777">
        <w:rPr>
          <w:lang w:val="en-US"/>
        </w:rPr>
        <w:t xml:space="preserve"> </w:t>
      </w:r>
      <w:r w:rsidRPr="004F6777">
        <w:rPr>
          <w:lang w:val="en-US"/>
        </w:rPr>
        <w:t>changes</w:t>
      </w:r>
      <w:r w:rsidR="00FA1693" w:rsidRPr="004F6777">
        <w:rPr>
          <w:lang w:val="en-US"/>
        </w:rPr>
        <w:t xml:space="preserve"> </w:t>
      </w:r>
      <w:r w:rsidRPr="004F6777">
        <w:rPr>
          <w:lang w:val="en-US"/>
        </w:rPr>
        <w:t>are</w:t>
      </w:r>
      <w:r w:rsidR="00FA1693" w:rsidRPr="004F6777">
        <w:rPr>
          <w:lang w:val="en-US"/>
        </w:rPr>
        <w:t xml:space="preserve"> </w:t>
      </w:r>
      <w:r w:rsidRPr="004F6777">
        <w:rPr>
          <w:lang w:val="en-US"/>
        </w:rPr>
        <w:t>lost</w:t>
      </w:r>
      <w:r w:rsidR="00FA1693" w:rsidRPr="004F6777">
        <w:rPr>
          <w:lang w:val="en-US"/>
        </w:rPr>
        <w:t xml:space="preserve"> </w:t>
      </w:r>
      <w:r w:rsidRPr="004F6777">
        <w:rPr>
          <w:lang w:val="en-US"/>
        </w:rPr>
        <w:t>in</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process</w:t>
      </w:r>
      <w:r w:rsidR="00FA1693" w:rsidRPr="004F6777">
        <w:rPr>
          <w:lang w:val="en-US"/>
        </w:rPr>
        <w:t xml:space="preserve"> </w:t>
      </w:r>
      <w:r w:rsidRPr="004F6777">
        <w:rPr>
          <w:lang w:val="en-US"/>
        </w:rPr>
        <w:t>of</w:t>
      </w:r>
      <w:r w:rsidR="00FA1693" w:rsidRPr="004F6777">
        <w:rPr>
          <w:lang w:val="en-US"/>
        </w:rPr>
        <w:t xml:space="preserve"> </w:t>
      </w:r>
      <w:r w:rsidRPr="004F6777">
        <w:rPr>
          <w:lang w:val="en-US"/>
        </w:rPr>
        <w:t>collating</w:t>
      </w:r>
      <w:r w:rsidR="00FA1693" w:rsidRPr="004F6777">
        <w:rPr>
          <w:lang w:val="en-US"/>
        </w:rPr>
        <w:t xml:space="preserve"> </w:t>
      </w:r>
      <w:r w:rsidRPr="004F6777">
        <w:rPr>
          <w:lang w:val="en-US"/>
        </w:rPr>
        <w:t>submissions</w:t>
      </w:r>
      <w:r w:rsidR="00FA1693" w:rsidRPr="004F6777">
        <w:rPr>
          <w:lang w:val="en-US"/>
        </w:rPr>
        <w:t xml:space="preserve"> </w:t>
      </w:r>
      <w:r w:rsidRPr="004F6777">
        <w:rPr>
          <w:lang w:val="en-US"/>
        </w:rPr>
        <w:t>into</w:t>
      </w:r>
      <w:r w:rsidR="00FA1693" w:rsidRPr="004F6777">
        <w:rPr>
          <w:lang w:val="en-US"/>
        </w:rPr>
        <w:t xml:space="preserve"> </w:t>
      </w:r>
      <w:r w:rsidRPr="004F6777">
        <w:rPr>
          <w:lang w:val="en-US"/>
        </w:rPr>
        <w:t>the</w:t>
      </w:r>
      <w:r w:rsidR="00FA1693" w:rsidRPr="004F6777">
        <w:rPr>
          <w:lang w:val="en-US"/>
        </w:rPr>
        <w:t xml:space="preserve"> </w:t>
      </w:r>
      <w:r w:rsidR="00095C17" w:rsidRPr="004F6777">
        <w:rPr>
          <w:lang w:val="en-US"/>
        </w:rPr>
        <w:t>Commission</w:t>
      </w:r>
      <w:r w:rsidR="00555825" w:rsidRPr="004F6777">
        <w:rPr>
          <w:lang w:val="en-US"/>
        </w:rPr>
        <w:t>’</w:t>
      </w:r>
      <w:r w:rsidRPr="004F6777">
        <w:rPr>
          <w:lang w:val="en-US"/>
        </w:rPr>
        <w:t>s</w:t>
      </w:r>
      <w:r w:rsidR="00FA1693" w:rsidRPr="004F6777">
        <w:rPr>
          <w:lang w:val="en-US"/>
        </w:rPr>
        <w:t xml:space="preserve"> </w:t>
      </w:r>
      <w:r w:rsidRPr="004F6777">
        <w:rPr>
          <w:lang w:val="en-US"/>
        </w:rPr>
        <w:t>working</w:t>
      </w:r>
      <w:r w:rsidR="00FA1693" w:rsidRPr="004F6777">
        <w:rPr>
          <w:lang w:val="en-US"/>
        </w:rPr>
        <w:t xml:space="preserve"> </w:t>
      </w:r>
      <w:r w:rsidRPr="004F6777">
        <w:rPr>
          <w:lang w:val="en-US"/>
        </w:rPr>
        <w:t>documents.</w:t>
      </w:r>
      <w:r w:rsidR="00FA1693" w:rsidRPr="004F6777">
        <w:rPr>
          <w:lang w:val="en-US"/>
        </w:rPr>
        <w:t xml:space="preserve"> </w:t>
      </w:r>
      <w:r w:rsidRPr="004F6777">
        <w:rPr>
          <w:lang w:val="en-US"/>
        </w:rPr>
        <w:t>Members</w:t>
      </w:r>
      <w:r w:rsidR="00FA1693" w:rsidRPr="004F6777">
        <w:rPr>
          <w:lang w:val="en-US"/>
        </w:rPr>
        <w:t xml:space="preserve"> </w:t>
      </w:r>
      <w:r w:rsidRPr="004F6777">
        <w:rPr>
          <w:lang w:val="en-US"/>
        </w:rPr>
        <w:t>are</w:t>
      </w:r>
      <w:r w:rsidR="00FA1693" w:rsidRPr="004F6777">
        <w:rPr>
          <w:lang w:val="en-US"/>
        </w:rPr>
        <w:t xml:space="preserve"> </w:t>
      </w:r>
      <w:r w:rsidRPr="004F6777">
        <w:rPr>
          <w:lang w:val="en-US"/>
        </w:rPr>
        <w:t>also</w:t>
      </w:r>
      <w:r w:rsidR="00FA1693" w:rsidRPr="004F6777">
        <w:rPr>
          <w:lang w:val="en-US"/>
        </w:rPr>
        <w:t xml:space="preserve"> </w:t>
      </w:r>
      <w:r w:rsidRPr="004F6777">
        <w:rPr>
          <w:lang w:val="en-US"/>
        </w:rPr>
        <w:t>requested</w:t>
      </w:r>
      <w:r w:rsidR="00FA1693" w:rsidRPr="004F6777">
        <w:rPr>
          <w:lang w:val="en-US"/>
        </w:rPr>
        <w:t xml:space="preserve"> </w:t>
      </w:r>
      <w:r w:rsidRPr="004F6777">
        <w:rPr>
          <w:b/>
          <w:u w:val="single"/>
          <w:lang w:val="en-US"/>
        </w:rPr>
        <w:t>not</w:t>
      </w:r>
      <w:r w:rsidR="00FA1693" w:rsidRPr="004F6777">
        <w:rPr>
          <w:lang w:val="en-US"/>
        </w:rPr>
        <w:t xml:space="preserve"> </w:t>
      </w:r>
      <w:r w:rsidRPr="004F6777">
        <w:rPr>
          <w:lang w:val="en-US"/>
        </w:rPr>
        <w:t>to</w:t>
      </w:r>
      <w:r w:rsidR="00FA1693" w:rsidRPr="004F6777">
        <w:rPr>
          <w:lang w:val="en-US"/>
        </w:rPr>
        <w:t xml:space="preserve"> </w:t>
      </w:r>
      <w:r w:rsidRPr="004F6777">
        <w:rPr>
          <w:lang w:val="en-US"/>
        </w:rPr>
        <w:t>reproduce</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full</w:t>
      </w:r>
      <w:r w:rsidR="00FA1693" w:rsidRPr="004F6777">
        <w:rPr>
          <w:lang w:val="en-US"/>
        </w:rPr>
        <w:t xml:space="preserve"> </w:t>
      </w:r>
      <w:r w:rsidRPr="004F6777">
        <w:rPr>
          <w:lang w:val="en-US"/>
        </w:rPr>
        <w:t>text</w:t>
      </w:r>
      <w:r w:rsidR="00FA1693" w:rsidRPr="004F6777">
        <w:rPr>
          <w:lang w:val="en-US"/>
        </w:rPr>
        <w:t xml:space="preserve"> </w:t>
      </w:r>
      <w:r w:rsidRPr="004F6777">
        <w:rPr>
          <w:lang w:val="en-US"/>
        </w:rPr>
        <w:t>of</w:t>
      </w:r>
      <w:r w:rsidR="00FA1693" w:rsidRPr="004F6777">
        <w:rPr>
          <w:lang w:val="en-US"/>
        </w:rPr>
        <w:t xml:space="preserve"> </w:t>
      </w:r>
      <w:r w:rsidRPr="004F6777">
        <w:rPr>
          <w:lang w:val="en-US"/>
        </w:rPr>
        <w:t>a</w:t>
      </w:r>
      <w:r w:rsidR="00FA1693" w:rsidRPr="004F6777">
        <w:rPr>
          <w:lang w:val="en-US"/>
        </w:rPr>
        <w:t xml:space="preserve"> </w:t>
      </w:r>
      <w:r w:rsidR="004A5640" w:rsidRPr="004F6777">
        <w:rPr>
          <w:lang w:val="en-US"/>
        </w:rPr>
        <w:t>chapter</w:t>
      </w:r>
      <w:r w:rsidR="00FA1693" w:rsidRPr="004F6777">
        <w:rPr>
          <w:lang w:val="en-US"/>
        </w:rPr>
        <w:t xml:space="preserve"> </w:t>
      </w:r>
      <w:r w:rsidRPr="004F6777">
        <w:rPr>
          <w:lang w:val="en-US"/>
        </w:rPr>
        <w:t>as</w:t>
      </w:r>
      <w:r w:rsidR="00FA1693" w:rsidRPr="004F6777">
        <w:rPr>
          <w:lang w:val="en-US"/>
        </w:rPr>
        <w:t xml:space="preserve"> </w:t>
      </w:r>
      <w:r w:rsidRPr="004F6777">
        <w:rPr>
          <w:lang w:val="en-US"/>
        </w:rPr>
        <w:t>this</w:t>
      </w:r>
      <w:r w:rsidR="00FA1693" w:rsidRPr="004F6777">
        <w:rPr>
          <w:lang w:val="en-US"/>
        </w:rPr>
        <w:t xml:space="preserve"> </w:t>
      </w:r>
      <w:r w:rsidRPr="004F6777">
        <w:rPr>
          <w:lang w:val="en-US"/>
        </w:rPr>
        <w:t>makes</w:t>
      </w:r>
      <w:r w:rsidR="00FA1693" w:rsidRPr="004F6777">
        <w:rPr>
          <w:lang w:val="en-US"/>
        </w:rPr>
        <w:t xml:space="preserve"> </w:t>
      </w:r>
      <w:r w:rsidRPr="004F6777">
        <w:rPr>
          <w:lang w:val="en-US"/>
        </w:rPr>
        <w:t>it</w:t>
      </w:r>
      <w:r w:rsidR="00FA1693" w:rsidRPr="004F6777">
        <w:rPr>
          <w:lang w:val="en-US"/>
        </w:rPr>
        <w:t xml:space="preserve"> </w:t>
      </w:r>
      <w:r w:rsidRPr="004F6777">
        <w:rPr>
          <w:lang w:val="en-US"/>
        </w:rPr>
        <w:t>easy</w:t>
      </w:r>
      <w:r w:rsidR="00FA1693" w:rsidRPr="004F6777">
        <w:rPr>
          <w:lang w:val="en-US"/>
        </w:rPr>
        <w:t xml:space="preserve"> </w:t>
      </w:r>
      <w:r w:rsidRPr="004F6777">
        <w:rPr>
          <w:lang w:val="en-US"/>
        </w:rPr>
        <w:t>to</w:t>
      </w:r>
      <w:r w:rsidR="00FA1693" w:rsidRPr="004F6777">
        <w:rPr>
          <w:lang w:val="en-US"/>
        </w:rPr>
        <w:t xml:space="preserve"> </w:t>
      </w:r>
      <w:r w:rsidRPr="004F6777">
        <w:rPr>
          <w:lang w:val="en-US"/>
        </w:rPr>
        <w:t>miss</w:t>
      </w:r>
      <w:r w:rsidR="00FA1693" w:rsidRPr="004F6777">
        <w:rPr>
          <w:lang w:val="en-US"/>
        </w:rPr>
        <w:t xml:space="preserve"> </w:t>
      </w:r>
      <w:r w:rsidRPr="004F6777">
        <w:rPr>
          <w:lang w:val="en-US"/>
        </w:rPr>
        <w:t>comments</w:t>
      </w:r>
      <w:r w:rsidR="00FA1693" w:rsidRPr="004F6777">
        <w:rPr>
          <w:lang w:val="en-US"/>
        </w:rPr>
        <w:t xml:space="preserve"> </w:t>
      </w:r>
      <w:r w:rsidRPr="004F6777">
        <w:rPr>
          <w:lang w:val="en-US"/>
        </w:rPr>
        <w:t>while</w:t>
      </w:r>
      <w:r w:rsidR="00FA1693" w:rsidRPr="004F6777">
        <w:rPr>
          <w:lang w:val="en-US"/>
        </w:rPr>
        <w:t xml:space="preserve"> </w:t>
      </w:r>
      <w:r w:rsidRPr="004F6777">
        <w:rPr>
          <w:lang w:val="en-US"/>
        </w:rPr>
        <w:t>preparing</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working</w:t>
      </w:r>
      <w:r w:rsidR="00FA1693" w:rsidRPr="004F6777">
        <w:rPr>
          <w:lang w:val="en-US"/>
        </w:rPr>
        <w:t xml:space="preserve"> </w:t>
      </w:r>
      <w:r w:rsidRPr="004F6777">
        <w:rPr>
          <w:lang w:val="en-US"/>
        </w:rPr>
        <w:t>documents.</w:t>
      </w:r>
    </w:p>
    <w:p w14:paraId="39CCB864" w14:textId="1E5BA7BA" w:rsidR="00017C0C" w:rsidRPr="004F6777" w:rsidRDefault="5A91BCC2" w:rsidP="00D703D3">
      <w:pPr>
        <w:widowControl w:val="0"/>
        <w:spacing w:after="240"/>
        <w:jc w:val="both"/>
        <w:rPr>
          <w:b/>
          <w:bCs/>
          <w:lang w:val="en-US"/>
        </w:rPr>
      </w:pPr>
      <w:r w:rsidRPr="004F6777">
        <w:rPr>
          <w:b/>
          <w:bCs/>
          <w:lang w:val="en-US"/>
        </w:rPr>
        <w:t>Table</w:t>
      </w:r>
      <w:r w:rsidR="00FA1693" w:rsidRPr="004F6777">
        <w:rPr>
          <w:b/>
          <w:bCs/>
          <w:lang w:val="en-US"/>
        </w:rPr>
        <w:t xml:space="preserve"> </w:t>
      </w:r>
      <w:r w:rsidRPr="004F6777">
        <w:rPr>
          <w:b/>
          <w:bCs/>
          <w:lang w:val="en-US"/>
        </w:rPr>
        <w:t>of</w:t>
      </w:r>
      <w:r w:rsidR="00FA1693" w:rsidRPr="004F6777">
        <w:rPr>
          <w:b/>
          <w:bCs/>
          <w:lang w:val="en-US"/>
        </w:rPr>
        <w:t xml:space="preserve"> </w:t>
      </w:r>
      <w:r w:rsidRPr="004F6777">
        <w:rPr>
          <w:b/>
          <w:bCs/>
          <w:lang w:val="en-US"/>
        </w:rPr>
        <w:t>Contents:</w:t>
      </w:r>
      <w:r w:rsidR="00CD5BB0" w:rsidRPr="004F6777">
        <w:rPr>
          <w:b/>
          <w:bCs/>
          <w:lang w:val="en-US"/>
        </w:rPr>
        <w:t xml:space="preserve"> </w:t>
      </w:r>
    </w:p>
    <w:tbl>
      <w:tblPr>
        <w:tblW w:w="9090" w:type="dxa"/>
        <w:tblInd w:w="-10" w:type="dxa"/>
        <w:tblLayout w:type="fixed"/>
        <w:tblLook w:val="01E0" w:firstRow="1" w:lastRow="1" w:firstColumn="1" w:lastColumn="1" w:noHBand="0" w:noVBand="0"/>
      </w:tblPr>
      <w:tblGrid>
        <w:gridCol w:w="1020"/>
        <w:gridCol w:w="5955"/>
        <w:gridCol w:w="990"/>
        <w:gridCol w:w="1125"/>
      </w:tblGrid>
      <w:tr w:rsidR="004F6777" w:rsidRPr="004F6777" w14:paraId="6E52B4D6"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shd w:val="clear" w:color="auto" w:fill="E6E6E6"/>
            <w:vAlign w:val="center"/>
          </w:tcPr>
          <w:p w14:paraId="4ECE682A" w14:textId="367DB220" w:rsidR="686B8AA1" w:rsidRPr="004F6777" w:rsidRDefault="686B8AA1" w:rsidP="00F057D5">
            <w:pPr>
              <w:spacing w:before="60" w:after="60"/>
              <w:jc w:val="center"/>
            </w:pPr>
            <w:r w:rsidRPr="004F6777">
              <w:rPr>
                <w:b/>
                <w:bCs/>
              </w:rPr>
              <w:t>Item No.</w:t>
            </w:r>
          </w:p>
        </w:tc>
        <w:tc>
          <w:tcPr>
            <w:tcW w:w="5955" w:type="dxa"/>
            <w:tcBorders>
              <w:top w:val="single" w:sz="8" w:space="0" w:color="auto"/>
              <w:left w:val="single" w:sz="8" w:space="0" w:color="auto"/>
              <w:bottom w:val="single" w:sz="8" w:space="0" w:color="auto"/>
              <w:right w:val="single" w:sz="8" w:space="0" w:color="auto"/>
            </w:tcBorders>
            <w:shd w:val="clear" w:color="auto" w:fill="E6E6E6"/>
            <w:vAlign w:val="center"/>
          </w:tcPr>
          <w:p w14:paraId="0ED72535" w14:textId="1D72B2DE" w:rsidR="686B8AA1" w:rsidRPr="004F6777" w:rsidRDefault="686B8AA1" w:rsidP="00F057D5">
            <w:pPr>
              <w:spacing w:before="60" w:after="60"/>
              <w:jc w:val="center"/>
              <w:rPr>
                <w:b/>
                <w:bCs/>
              </w:rPr>
            </w:pPr>
            <w:r w:rsidRPr="004F6777">
              <w:rPr>
                <w:b/>
                <w:bCs/>
              </w:rPr>
              <w:t>Agenda</w:t>
            </w:r>
          </w:p>
        </w:tc>
        <w:tc>
          <w:tcPr>
            <w:tcW w:w="990" w:type="dxa"/>
            <w:tcBorders>
              <w:top w:val="single" w:sz="8" w:space="0" w:color="auto"/>
              <w:left w:val="single" w:sz="8" w:space="0" w:color="auto"/>
              <w:bottom w:val="single" w:sz="8" w:space="0" w:color="auto"/>
              <w:right w:val="single" w:sz="8" w:space="0" w:color="auto"/>
            </w:tcBorders>
            <w:shd w:val="clear" w:color="auto" w:fill="E6E6E6"/>
            <w:vAlign w:val="center"/>
          </w:tcPr>
          <w:p w14:paraId="3C1D9027" w14:textId="3CBC5F27" w:rsidR="686B8AA1" w:rsidRPr="004F6777" w:rsidRDefault="686B8AA1" w:rsidP="00F057D5">
            <w:pPr>
              <w:spacing w:before="60" w:after="60"/>
              <w:jc w:val="center"/>
            </w:pPr>
            <w:r w:rsidRPr="004F6777">
              <w:rPr>
                <w:b/>
                <w:bCs/>
              </w:rPr>
              <w:t>Page No.</w:t>
            </w:r>
          </w:p>
        </w:tc>
        <w:tc>
          <w:tcPr>
            <w:tcW w:w="1125" w:type="dxa"/>
            <w:tcBorders>
              <w:top w:val="single" w:sz="8" w:space="0" w:color="auto"/>
              <w:left w:val="single" w:sz="8" w:space="0" w:color="auto"/>
              <w:bottom w:val="single" w:sz="8" w:space="0" w:color="auto"/>
              <w:right w:val="single" w:sz="8" w:space="0" w:color="auto"/>
            </w:tcBorders>
            <w:shd w:val="clear" w:color="auto" w:fill="E6E6E6"/>
            <w:vAlign w:val="center"/>
          </w:tcPr>
          <w:p w14:paraId="7C9894E8" w14:textId="048DD0B1" w:rsidR="686B8AA1" w:rsidRPr="004F6777" w:rsidRDefault="686B8AA1" w:rsidP="00F057D5">
            <w:pPr>
              <w:spacing w:before="60" w:after="60"/>
              <w:jc w:val="center"/>
            </w:pPr>
            <w:r w:rsidRPr="004F6777">
              <w:rPr>
                <w:b/>
                <w:bCs/>
              </w:rPr>
              <w:t>Annex No.</w:t>
            </w:r>
          </w:p>
        </w:tc>
      </w:tr>
      <w:tr w:rsidR="004F6777" w:rsidRPr="004F6777" w14:paraId="7C81846F"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78A9D2BF" w14:textId="04AE6727" w:rsidR="686B8AA1" w:rsidRPr="004F6777" w:rsidRDefault="686B8AA1" w:rsidP="00F057D5">
            <w:pPr>
              <w:spacing w:before="60" w:after="60"/>
            </w:pPr>
            <w:r w:rsidRPr="004F6777">
              <w:t>1</w:t>
            </w:r>
          </w:p>
        </w:tc>
        <w:tc>
          <w:tcPr>
            <w:tcW w:w="5955" w:type="dxa"/>
            <w:tcBorders>
              <w:top w:val="single" w:sz="8" w:space="0" w:color="auto"/>
              <w:left w:val="single" w:sz="8" w:space="0" w:color="auto"/>
              <w:bottom w:val="single" w:sz="8" w:space="0" w:color="auto"/>
              <w:right w:val="single" w:sz="8" w:space="0" w:color="auto"/>
            </w:tcBorders>
            <w:vAlign w:val="center"/>
          </w:tcPr>
          <w:p w14:paraId="36A08831" w14:textId="065C8B81" w:rsidR="6AB5EAD1" w:rsidRPr="004F6777" w:rsidRDefault="6AB5EAD1" w:rsidP="00F057D5">
            <w:pPr>
              <w:spacing w:before="60" w:after="60"/>
            </w:pPr>
            <w:r w:rsidRPr="004F6777">
              <w:t>Introduction</w:t>
            </w:r>
          </w:p>
        </w:tc>
        <w:tc>
          <w:tcPr>
            <w:tcW w:w="990" w:type="dxa"/>
            <w:tcBorders>
              <w:top w:val="single" w:sz="8" w:space="0" w:color="auto"/>
              <w:left w:val="single" w:sz="8" w:space="0" w:color="auto"/>
              <w:bottom w:val="single" w:sz="8" w:space="0" w:color="auto"/>
              <w:right w:val="single" w:sz="8" w:space="0" w:color="auto"/>
            </w:tcBorders>
            <w:vAlign w:val="center"/>
          </w:tcPr>
          <w:p w14:paraId="2C997B9F" w14:textId="318B4DE0" w:rsidR="686B8AA1" w:rsidRPr="004F6777" w:rsidRDefault="005724C1" w:rsidP="00F057D5">
            <w:pPr>
              <w:spacing w:before="60" w:after="60"/>
              <w:jc w:val="center"/>
            </w:pPr>
            <w:r w:rsidRPr="004F6777">
              <w:t>3</w:t>
            </w:r>
          </w:p>
        </w:tc>
        <w:tc>
          <w:tcPr>
            <w:tcW w:w="1125" w:type="dxa"/>
            <w:tcBorders>
              <w:top w:val="single" w:sz="8" w:space="0" w:color="auto"/>
              <w:left w:val="single" w:sz="8" w:space="0" w:color="auto"/>
              <w:bottom w:val="single" w:sz="8" w:space="0" w:color="auto"/>
              <w:right w:val="single" w:sz="8" w:space="0" w:color="auto"/>
            </w:tcBorders>
            <w:vAlign w:val="center"/>
          </w:tcPr>
          <w:p w14:paraId="115D4253" w14:textId="07AFE416" w:rsidR="686B8AA1" w:rsidRPr="004F6777" w:rsidRDefault="686B8AA1" w:rsidP="00F057D5">
            <w:pPr>
              <w:spacing w:before="60" w:after="60"/>
              <w:jc w:val="center"/>
            </w:pPr>
            <w:r w:rsidRPr="004F6777">
              <w:t>N/A</w:t>
            </w:r>
          </w:p>
        </w:tc>
      </w:tr>
      <w:tr w:rsidR="004F6777" w:rsidRPr="004F6777" w14:paraId="1FD9771A"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2E37BFE9" w14:textId="2C637270" w:rsidR="686B8AA1" w:rsidRPr="004F6777" w:rsidRDefault="686B8AA1" w:rsidP="00F057D5">
            <w:pPr>
              <w:spacing w:before="60" w:after="60"/>
            </w:pPr>
            <w:r w:rsidRPr="004F6777">
              <w:t>2</w:t>
            </w:r>
          </w:p>
        </w:tc>
        <w:tc>
          <w:tcPr>
            <w:tcW w:w="5955" w:type="dxa"/>
            <w:tcBorders>
              <w:top w:val="single" w:sz="8" w:space="0" w:color="auto"/>
              <w:left w:val="single" w:sz="8" w:space="0" w:color="auto"/>
              <w:bottom w:val="single" w:sz="8" w:space="0" w:color="auto"/>
              <w:right w:val="single" w:sz="8" w:space="0" w:color="auto"/>
            </w:tcBorders>
            <w:vAlign w:val="center"/>
          </w:tcPr>
          <w:p w14:paraId="4E4D703F" w14:textId="7004B9C5" w:rsidR="5BDEB54E" w:rsidRPr="004F6777" w:rsidRDefault="5BDEB54E" w:rsidP="00F057D5">
            <w:pPr>
              <w:spacing w:before="60" w:after="60"/>
            </w:pPr>
            <w:r w:rsidRPr="004F6777">
              <w:t>Cooperation with other Specialist Commissions</w:t>
            </w:r>
          </w:p>
        </w:tc>
        <w:tc>
          <w:tcPr>
            <w:tcW w:w="990" w:type="dxa"/>
            <w:tcBorders>
              <w:top w:val="single" w:sz="8" w:space="0" w:color="auto"/>
              <w:left w:val="single" w:sz="8" w:space="0" w:color="auto"/>
              <w:bottom w:val="single" w:sz="8" w:space="0" w:color="auto"/>
              <w:right w:val="single" w:sz="8" w:space="0" w:color="auto"/>
            </w:tcBorders>
            <w:vAlign w:val="center"/>
          </w:tcPr>
          <w:p w14:paraId="7C05F196" w14:textId="4EE34387" w:rsidR="686B8AA1" w:rsidRPr="004F6777" w:rsidRDefault="00DB6D6B" w:rsidP="00F057D5">
            <w:pPr>
              <w:spacing w:before="60" w:after="60"/>
              <w:jc w:val="center"/>
            </w:pPr>
            <w:r>
              <w:t>4</w:t>
            </w:r>
          </w:p>
        </w:tc>
        <w:tc>
          <w:tcPr>
            <w:tcW w:w="1125" w:type="dxa"/>
            <w:tcBorders>
              <w:top w:val="single" w:sz="8" w:space="0" w:color="auto"/>
              <w:left w:val="single" w:sz="8" w:space="0" w:color="auto"/>
              <w:bottom w:val="single" w:sz="8" w:space="0" w:color="auto"/>
              <w:right w:val="single" w:sz="8" w:space="0" w:color="auto"/>
            </w:tcBorders>
            <w:vAlign w:val="center"/>
          </w:tcPr>
          <w:p w14:paraId="0F88F472" w14:textId="0081D81A" w:rsidR="686B8AA1" w:rsidRPr="004F6777" w:rsidRDefault="686B8AA1" w:rsidP="00F057D5">
            <w:pPr>
              <w:spacing w:before="60" w:after="60"/>
              <w:jc w:val="center"/>
            </w:pPr>
            <w:r w:rsidRPr="004F6777">
              <w:t>N/A</w:t>
            </w:r>
          </w:p>
        </w:tc>
      </w:tr>
      <w:tr w:rsidR="004F6777" w:rsidRPr="004F6777" w14:paraId="40C26E5B"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37B3A96E" w14:textId="0E89FA75" w:rsidR="6837CC4B" w:rsidRPr="004F6777" w:rsidRDefault="6837CC4B" w:rsidP="00F057D5">
            <w:pPr>
              <w:spacing w:before="60" w:after="60"/>
            </w:pPr>
            <w:r w:rsidRPr="004F6777">
              <w:t>2.1.</w:t>
            </w:r>
          </w:p>
        </w:tc>
        <w:tc>
          <w:tcPr>
            <w:tcW w:w="5955" w:type="dxa"/>
            <w:tcBorders>
              <w:top w:val="single" w:sz="8" w:space="0" w:color="auto"/>
              <w:left w:val="single" w:sz="8" w:space="0" w:color="auto"/>
              <w:bottom w:val="single" w:sz="8" w:space="0" w:color="auto"/>
              <w:right w:val="single" w:sz="8" w:space="0" w:color="auto"/>
            </w:tcBorders>
            <w:vAlign w:val="center"/>
          </w:tcPr>
          <w:p w14:paraId="18FDDDA8" w14:textId="49559EEB" w:rsidR="6837CC4B" w:rsidRPr="0073008C" w:rsidRDefault="0073008C" w:rsidP="00F057D5">
            <w:pPr>
              <w:spacing w:before="60" w:after="60"/>
            </w:pPr>
            <w:r w:rsidRPr="0073008C">
              <w:rPr>
                <w:lang w:val="en-US"/>
              </w:rPr>
              <w:t>Scientific Commission for Animal Diseases</w:t>
            </w:r>
          </w:p>
        </w:tc>
        <w:tc>
          <w:tcPr>
            <w:tcW w:w="990" w:type="dxa"/>
            <w:tcBorders>
              <w:top w:val="single" w:sz="8" w:space="0" w:color="auto"/>
              <w:left w:val="single" w:sz="8" w:space="0" w:color="auto"/>
              <w:bottom w:val="single" w:sz="8" w:space="0" w:color="auto"/>
              <w:right w:val="single" w:sz="8" w:space="0" w:color="auto"/>
            </w:tcBorders>
            <w:vAlign w:val="center"/>
          </w:tcPr>
          <w:p w14:paraId="79E52E45" w14:textId="13233C06" w:rsidR="686B8AA1" w:rsidRPr="004F6777" w:rsidRDefault="00DB6D6B" w:rsidP="00F057D5">
            <w:pPr>
              <w:spacing w:before="60" w:after="60"/>
              <w:jc w:val="center"/>
            </w:pPr>
            <w:r>
              <w:t>4</w:t>
            </w:r>
          </w:p>
        </w:tc>
        <w:tc>
          <w:tcPr>
            <w:tcW w:w="1125" w:type="dxa"/>
            <w:tcBorders>
              <w:top w:val="single" w:sz="8" w:space="0" w:color="auto"/>
              <w:left w:val="single" w:sz="8" w:space="0" w:color="auto"/>
              <w:bottom w:val="single" w:sz="8" w:space="0" w:color="auto"/>
              <w:right w:val="single" w:sz="8" w:space="0" w:color="auto"/>
            </w:tcBorders>
            <w:vAlign w:val="center"/>
          </w:tcPr>
          <w:p w14:paraId="087EBDD2" w14:textId="3F3A32D8" w:rsidR="686B8AA1" w:rsidRPr="004F6777" w:rsidRDefault="6837CC4B" w:rsidP="00F057D5">
            <w:pPr>
              <w:spacing w:before="60" w:after="60"/>
              <w:jc w:val="center"/>
            </w:pPr>
            <w:r w:rsidRPr="004F6777">
              <w:t>N/A</w:t>
            </w:r>
          </w:p>
        </w:tc>
      </w:tr>
      <w:tr w:rsidR="004F6777" w:rsidRPr="004F6777" w14:paraId="1189CDF6"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52E69CF0" w14:textId="6EB9274D" w:rsidR="6837CC4B" w:rsidRPr="004F6777" w:rsidRDefault="6837CC4B" w:rsidP="00F057D5">
            <w:pPr>
              <w:spacing w:before="60" w:after="60"/>
            </w:pPr>
            <w:r w:rsidRPr="004F6777">
              <w:t>2.2.</w:t>
            </w:r>
          </w:p>
        </w:tc>
        <w:tc>
          <w:tcPr>
            <w:tcW w:w="5955" w:type="dxa"/>
            <w:tcBorders>
              <w:top w:val="single" w:sz="8" w:space="0" w:color="auto"/>
              <w:left w:val="single" w:sz="8" w:space="0" w:color="auto"/>
              <w:bottom w:val="single" w:sz="8" w:space="0" w:color="auto"/>
              <w:right w:val="single" w:sz="8" w:space="0" w:color="auto"/>
            </w:tcBorders>
            <w:vAlign w:val="center"/>
          </w:tcPr>
          <w:p w14:paraId="5B387E8D" w14:textId="1AEDAAF8" w:rsidR="6837CC4B" w:rsidRPr="004F6777" w:rsidRDefault="6837CC4B" w:rsidP="00F057D5">
            <w:pPr>
              <w:spacing w:before="60" w:after="60"/>
            </w:pPr>
            <w:r w:rsidRPr="004F6777">
              <w:t>Biological Standards Commission</w:t>
            </w:r>
          </w:p>
        </w:tc>
        <w:tc>
          <w:tcPr>
            <w:tcW w:w="990" w:type="dxa"/>
            <w:tcBorders>
              <w:top w:val="single" w:sz="8" w:space="0" w:color="auto"/>
              <w:left w:val="single" w:sz="8" w:space="0" w:color="auto"/>
              <w:bottom w:val="single" w:sz="8" w:space="0" w:color="auto"/>
              <w:right w:val="single" w:sz="8" w:space="0" w:color="auto"/>
            </w:tcBorders>
            <w:vAlign w:val="center"/>
          </w:tcPr>
          <w:p w14:paraId="4184A28F" w14:textId="4315E071" w:rsidR="6837CC4B" w:rsidRPr="004F6777" w:rsidRDefault="00DB6D6B" w:rsidP="00F057D5">
            <w:pPr>
              <w:spacing w:before="60" w:after="60"/>
              <w:jc w:val="center"/>
            </w:pPr>
            <w:r>
              <w:t>4</w:t>
            </w:r>
          </w:p>
        </w:tc>
        <w:tc>
          <w:tcPr>
            <w:tcW w:w="1125" w:type="dxa"/>
            <w:tcBorders>
              <w:top w:val="single" w:sz="8" w:space="0" w:color="auto"/>
              <w:left w:val="single" w:sz="8" w:space="0" w:color="auto"/>
              <w:bottom w:val="single" w:sz="8" w:space="0" w:color="auto"/>
              <w:right w:val="single" w:sz="8" w:space="0" w:color="auto"/>
            </w:tcBorders>
            <w:vAlign w:val="center"/>
          </w:tcPr>
          <w:p w14:paraId="335BBD5A" w14:textId="5CC4B0BC" w:rsidR="6837CC4B" w:rsidRPr="004F6777" w:rsidRDefault="6837CC4B" w:rsidP="00F057D5">
            <w:pPr>
              <w:spacing w:before="60" w:after="60"/>
              <w:jc w:val="center"/>
            </w:pPr>
            <w:r w:rsidRPr="004F6777">
              <w:t>N/A</w:t>
            </w:r>
          </w:p>
        </w:tc>
      </w:tr>
      <w:tr w:rsidR="004F6777" w:rsidRPr="004F6777" w14:paraId="20408000"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0674FF00" w14:textId="4C09979C" w:rsidR="6837CC4B" w:rsidRPr="004F6777" w:rsidRDefault="6837CC4B" w:rsidP="00F057D5">
            <w:pPr>
              <w:spacing w:before="60" w:after="60"/>
            </w:pPr>
            <w:r w:rsidRPr="004F6777">
              <w:t>2.3.</w:t>
            </w:r>
          </w:p>
        </w:tc>
        <w:tc>
          <w:tcPr>
            <w:tcW w:w="5955" w:type="dxa"/>
            <w:tcBorders>
              <w:top w:val="single" w:sz="8" w:space="0" w:color="auto"/>
              <w:left w:val="single" w:sz="8" w:space="0" w:color="auto"/>
              <w:bottom w:val="single" w:sz="8" w:space="0" w:color="auto"/>
              <w:right w:val="single" w:sz="8" w:space="0" w:color="auto"/>
            </w:tcBorders>
            <w:vAlign w:val="center"/>
          </w:tcPr>
          <w:p w14:paraId="479CF9E5" w14:textId="51AC3983" w:rsidR="6837CC4B" w:rsidRPr="004F6777" w:rsidRDefault="6837CC4B" w:rsidP="00F057D5">
            <w:pPr>
              <w:spacing w:before="60" w:after="60"/>
            </w:pPr>
            <w:r w:rsidRPr="004F6777">
              <w:t>Aquatic Animal</w:t>
            </w:r>
            <w:r w:rsidR="00B068AC" w:rsidRPr="004F6777">
              <w:t xml:space="preserve"> </w:t>
            </w:r>
            <w:r w:rsidR="001B3ECA" w:rsidRPr="004F6777">
              <w:t>Health Standard</w:t>
            </w:r>
            <w:r w:rsidRPr="004F6777">
              <w:t>s Commission</w:t>
            </w:r>
          </w:p>
        </w:tc>
        <w:tc>
          <w:tcPr>
            <w:tcW w:w="990" w:type="dxa"/>
            <w:tcBorders>
              <w:top w:val="single" w:sz="8" w:space="0" w:color="auto"/>
              <w:left w:val="single" w:sz="8" w:space="0" w:color="auto"/>
              <w:bottom w:val="single" w:sz="8" w:space="0" w:color="auto"/>
              <w:right w:val="single" w:sz="8" w:space="0" w:color="auto"/>
            </w:tcBorders>
            <w:vAlign w:val="center"/>
          </w:tcPr>
          <w:p w14:paraId="75F2CA9F" w14:textId="55096FCF" w:rsidR="6837CC4B" w:rsidRPr="004F6777" w:rsidRDefault="00DB6D6B" w:rsidP="00F057D5">
            <w:pPr>
              <w:spacing w:before="60" w:after="60"/>
              <w:jc w:val="center"/>
            </w:pPr>
            <w:r>
              <w:t>5</w:t>
            </w:r>
          </w:p>
        </w:tc>
        <w:tc>
          <w:tcPr>
            <w:tcW w:w="1125" w:type="dxa"/>
            <w:tcBorders>
              <w:top w:val="single" w:sz="8" w:space="0" w:color="auto"/>
              <w:left w:val="single" w:sz="8" w:space="0" w:color="auto"/>
              <w:bottom w:val="single" w:sz="8" w:space="0" w:color="auto"/>
              <w:right w:val="single" w:sz="8" w:space="0" w:color="auto"/>
            </w:tcBorders>
            <w:vAlign w:val="center"/>
          </w:tcPr>
          <w:p w14:paraId="1D8F14A0" w14:textId="52E7D9E3" w:rsidR="6837CC4B" w:rsidRPr="004F6777" w:rsidRDefault="6837CC4B" w:rsidP="00F057D5">
            <w:pPr>
              <w:spacing w:before="60" w:after="60"/>
              <w:jc w:val="center"/>
            </w:pPr>
            <w:r w:rsidRPr="004F6777">
              <w:t>N/A</w:t>
            </w:r>
          </w:p>
        </w:tc>
      </w:tr>
      <w:tr w:rsidR="004F6777" w:rsidRPr="004F6777" w14:paraId="4DDCE9F8"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7B0E026" w14:textId="3FCC06AF" w:rsidR="686B8AA1" w:rsidRPr="004F6777" w:rsidRDefault="6837CC4B" w:rsidP="00F057D5">
            <w:pPr>
              <w:spacing w:before="60" w:after="60"/>
              <w:rPr>
                <w:b/>
                <w:bCs/>
              </w:rPr>
            </w:pPr>
            <w:r w:rsidRPr="004F6777">
              <w:rPr>
                <w:b/>
                <w:bCs/>
              </w:rPr>
              <w:t>3</w:t>
            </w:r>
            <w:r w:rsidR="686B8AA1" w:rsidRPr="004F6777">
              <w:rPr>
                <w:b/>
                <w:bCs/>
              </w:rPr>
              <w:t>.</w:t>
            </w:r>
          </w:p>
        </w:tc>
        <w:tc>
          <w:tcPr>
            <w:tcW w:w="595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666AE0" w14:textId="0BACCDA3" w:rsidR="686B8AA1" w:rsidRPr="004F6777" w:rsidRDefault="00095C17" w:rsidP="00F057D5">
            <w:pPr>
              <w:spacing w:before="60" w:after="60"/>
              <w:rPr>
                <w:b/>
                <w:bCs/>
              </w:rPr>
            </w:pPr>
            <w:r w:rsidRPr="004F6777">
              <w:rPr>
                <w:b/>
                <w:bCs/>
              </w:rPr>
              <w:t>Code Commission</w:t>
            </w:r>
            <w:r w:rsidR="00555825" w:rsidRPr="004F6777">
              <w:rPr>
                <w:b/>
                <w:bCs/>
              </w:rPr>
              <w:t>’</w:t>
            </w:r>
            <w:r w:rsidR="7AAD2764" w:rsidRPr="004F6777">
              <w:rPr>
                <w:b/>
                <w:bCs/>
              </w:rPr>
              <w:t xml:space="preserve">s work programme not including texts </w:t>
            </w:r>
            <w:r w:rsidR="00D147BE" w:rsidRPr="004F6777">
              <w:rPr>
                <w:b/>
                <w:bCs/>
              </w:rPr>
              <w:t>circulated</w:t>
            </w:r>
            <w:r w:rsidR="00D147BE" w:rsidRPr="004F6777" w:rsidDel="00D147BE">
              <w:rPr>
                <w:b/>
                <w:bCs/>
              </w:rPr>
              <w:t xml:space="preserve"> </w:t>
            </w:r>
            <w:r w:rsidR="7AAD2764" w:rsidRPr="004F6777">
              <w:rPr>
                <w:b/>
                <w:bCs/>
              </w:rPr>
              <w:t>for comments</w:t>
            </w:r>
          </w:p>
        </w:tc>
        <w:tc>
          <w:tcPr>
            <w:tcW w:w="990" w:type="dxa"/>
            <w:tcBorders>
              <w:top w:val="single" w:sz="8" w:space="0" w:color="auto"/>
              <w:left w:val="single" w:sz="8" w:space="0" w:color="auto"/>
              <w:bottom w:val="single" w:sz="8" w:space="0" w:color="auto"/>
              <w:right w:val="single" w:sz="8" w:space="0" w:color="auto"/>
            </w:tcBorders>
            <w:shd w:val="clear" w:color="auto" w:fill="E7E6E6" w:themeFill="background2"/>
          </w:tcPr>
          <w:p w14:paraId="3FD31906" w14:textId="5C3213EB" w:rsidR="686B8AA1" w:rsidRPr="004F6777" w:rsidRDefault="686B8AA1" w:rsidP="00F057D5">
            <w:pPr>
              <w:spacing w:before="60" w:after="60"/>
              <w:jc w:val="center"/>
            </w:pPr>
            <w:r w:rsidRPr="004F6777">
              <w:rPr>
                <w:b/>
                <w:bCs/>
              </w:rPr>
              <w:t>Page No.</w:t>
            </w:r>
          </w:p>
        </w:tc>
        <w:tc>
          <w:tcPr>
            <w:tcW w:w="1125" w:type="dxa"/>
            <w:tcBorders>
              <w:top w:val="single" w:sz="8" w:space="0" w:color="auto"/>
              <w:left w:val="single" w:sz="8" w:space="0" w:color="auto"/>
              <w:bottom w:val="single" w:sz="8" w:space="0" w:color="auto"/>
              <w:right w:val="single" w:sz="8" w:space="0" w:color="auto"/>
            </w:tcBorders>
            <w:shd w:val="clear" w:color="auto" w:fill="E7E6E6" w:themeFill="background2"/>
          </w:tcPr>
          <w:p w14:paraId="212F9985" w14:textId="69D83FCC" w:rsidR="686B8AA1" w:rsidRPr="004F6777" w:rsidRDefault="686B8AA1" w:rsidP="00F057D5">
            <w:pPr>
              <w:spacing w:before="60" w:after="60"/>
              <w:jc w:val="center"/>
            </w:pPr>
            <w:r w:rsidRPr="004F6777">
              <w:rPr>
                <w:b/>
                <w:bCs/>
              </w:rPr>
              <w:t>Annex No.</w:t>
            </w:r>
          </w:p>
        </w:tc>
      </w:tr>
      <w:tr w:rsidR="004F6777" w:rsidRPr="004F6777" w14:paraId="0FC789D8"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16B77C41" w14:textId="6C9AE521" w:rsidR="686B8AA1" w:rsidRPr="004F6777" w:rsidRDefault="72980651" w:rsidP="00F057D5">
            <w:pPr>
              <w:spacing w:before="60" w:after="60"/>
            </w:pPr>
            <w:r w:rsidRPr="004F6777">
              <w:t>3.1.</w:t>
            </w:r>
          </w:p>
        </w:tc>
        <w:tc>
          <w:tcPr>
            <w:tcW w:w="5955" w:type="dxa"/>
            <w:tcBorders>
              <w:top w:val="single" w:sz="8" w:space="0" w:color="auto"/>
              <w:left w:val="single" w:sz="8" w:space="0" w:color="auto"/>
              <w:bottom w:val="single" w:sz="8" w:space="0" w:color="auto"/>
              <w:right w:val="single" w:sz="8" w:space="0" w:color="auto"/>
            </w:tcBorders>
            <w:vAlign w:val="center"/>
          </w:tcPr>
          <w:p w14:paraId="4D636A33" w14:textId="79F8CCA1" w:rsidR="686B8AA1" w:rsidRPr="004F6777" w:rsidRDefault="72980651" w:rsidP="00F057D5">
            <w:pPr>
              <w:spacing w:before="60" w:after="60"/>
              <w:rPr>
                <w:b/>
                <w:bCs/>
              </w:rPr>
            </w:pPr>
            <w:r w:rsidRPr="004F6777">
              <w:rPr>
                <w:b/>
                <w:bCs/>
              </w:rPr>
              <w:t>Ongoing priority topics (not by order of priority)</w:t>
            </w:r>
          </w:p>
        </w:tc>
        <w:tc>
          <w:tcPr>
            <w:tcW w:w="990" w:type="dxa"/>
            <w:tcBorders>
              <w:top w:val="single" w:sz="8" w:space="0" w:color="auto"/>
              <w:left w:val="single" w:sz="8" w:space="0" w:color="auto"/>
              <w:bottom w:val="single" w:sz="8" w:space="0" w:color="auto"/>
              <w:right w:val="single" w:sz="8" w:space="0" w:color="auto"/>
            </w:tcBorders>
            <w:vAlign w:val="center"/>
          </w:tcPr>
          <w:p w14:paraId="50EA420C" w14:textId="084E4880" w:rsidR="686B8AA1" w:rsidRPr="004F6777" w:rsidRDefault="00DB6D6B" w:rsidP="00F057D5">
            <w:pPr>
              <w:spacing w:before="60" w:after="60"/>
              <w:jc w:val="center"/>
            </w:pPr>
            <w:r>
              <w:t>6</w:t>
            </w:r>
          </w:p>
        </w:tc>
        <w:tc>
          <w:tcPr>
            <w:tcW w:w="1125" w:type="dxa"/>
            <w:tcBorders>
              <w:top w:val="single" w:sz="8" w:space="0" w:color="auto"/>
              <w:left w:val="single" w:sz="8" w:space="0" w:color="auto"/>
              <w:bottom w:val="single" w:sz="8" w:space="0" w:color="auto"/>
              <w:right w:val="single" w:sz="8" w:space="0" w:color="auto"/>
            </w:tcBorders>
            <w:vAlign w:val="center"/>
          </w:tcPr>
          <w:p w14:paraId="5C21DD93" w14:textId="2347F69D" w:rsidR="686B8AA1" w:rsidRPr="004F6777" w:rsidRDefault="295A79EC" w:rsidP="00F057D5">
            <w:pPr>
              <w:spacing w:before="60" w:after="60"/>
              <w:jc w:val="center"/>
            </w:pPr>
            <w:r w:rsidRPr="004F6777">
              <w:t>N/A</w:t>
            </w:r>
          </w:p>
        </w:tc>
      </w:tr>
      <w:tr w:rsidR="004F6777" w:rsidRPr="004F6777" w14:paraId="6EF82C59"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0C0E5CD1" w14:textId="76385946" w:rsidR="686B8AA1" w:rsidRPr="004F6777" w:rsidRDefault="295A79EC" w:rsidP="00F057D5">
            <w:pPr>
              <w:spacing w:before="60" w:after="60"/>
            </w:pPr>
            <w:r w:rsidRPr="004F6777">
              <w:t>3.1.1.</w:t>
            </w:r>
          </w:p>
        </w:tc>
        <w:tc>
          <w:tcPr>
            <w:tcW w:w="5955" w:type="dxa"/>
            <w:tcBorders>
              <w:top w:val="single" w:sz="8" w:space="0" w:color="auto"/>
              <w:left w:val="single" w:sz="8" w:space="0" w:color="auto"/>
              <w:bottom w:val="single" w:sz="8" w:space="0" w:color="auto"/>
              <w:right w:val="single" w:sz="8" w:space="0" w:color="auto"/>
            </w:tcBorders>
            <w:vAlign w:val="center"/>
          </w:tcPr>
          <w:p w14:paraId="17A966BC" w14:textId="30161210" w:rsidR="686B8AA1" w:rsidRPr="004F6777" w:rsidRDefault="00F66E58" w:rsidP="00F057D5">
            <w:pPr>
              <w:spacing w:before="60" w:after="60"/>
              <w:jc w:val="both"/>
              <w:rPr>
                <w:rFonts w:eastAsia="MS Mincho"/>
                <w:lang w:val="en-US" w:eastAsia="ja-JP"/>
              </w:rPr>
            </w:pPr>
            <w:r w:rsidRPr="004F6777">
              <w:t>Collection and processing of semen of animals (Chapter 4.6.)</w:t>
            </w:r>
          </w:p>
        </w:tc>
        <w:tc>
          <w:tcPr>
            <w:tcW w:w="990" w:type="dxa"/>
            <w:tcBorders>
              <w:top w:val="single" w:sz="8" w:space="0" w:color="auto"/>
              <w:left w:val="single" w:sz="8" w:space="0" w:color="auto"/>
              <w:bottom w:val="single" w:sz="8" w:space="0" w:color="auto"/>
              <w:right w:val="single" w:sz="8" w:space="0" w:color="auto"/>
            </w:tcBorders>
            <w:vAlign w:val="center"/>
          </w:tcPr>
          <w:p w14:paraId="40936575" w14:textId="397B111D" w:rsidR="686B8AA1" w:rsidRPr="004F6777" w:rsidRDefault="00DB6D6B" w:rsidP="00F057D5">
            <w:pPr>
              <w:spacing w:before="60" w:after="60"/>
              <w:jc w:val="center"/>
            </w:pPr>
            <w:r>
              <w:t>6</w:t>
            </w:r>
          </w:p>
        </w:tc>
        <w:tc>
          <w:tcPr>
            <w:tcW w:w="1125" w:type="dxa"/>
            <w:tcBorders>
              <w:top w:val="single" w:sz="8" w:space="0" w:color="auto"/>
              <w:left w:val="single" w:sz="8" w:space="0" w:color="auto"/>
              <w:bottom w:val="single" w:sz="8" w:space="0" w:color="auto"/>
              <w:right w:val="single" w:sz="8" w:space="0" w:color="auto"/>
            </w:tcBorders>
            <w:vAlign w:val="center"/>
          </w:tcPr>
          <w:p w14:paraId="6292D5C9" w14:textId="13341383" w:rsidR="686B8AA1" w:rsidRPr="004F6777" w:rsidRDefault="33EF9CC2" w:rsidP="00F057D5">
            <w:pPr>
              <w:spacing w:before="60" w:after="60"/>
              <w:jc w:val="center"/>
            </w:pPr>
            <w:r w:rsidRPr="004F6777">
              <w:t>N/A</w:t>
            </w:r>
          </w:p>
        </w:tc>
      </w:tr>
      <w:tr w:rsidR="004F6777" w:rsidRPr="004F6777" w14:paraId="56E4BE32"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453D02C4" w14:textId="52B07563" w:rsidR="3D0905E0" w:rsidRPr="004F6777" w:rsidRDefault="38B8E374" w:rsidP="00F057D5">
            <w:pPr>
              <w:spacing w:before="60" w:after="60"/>
            </w:pPr>
            <w:r w:rsidRPr="004F6777">
              <w:t>3.1.2.</w:t>
            </w:r>
          </w:p>
        </w:tc>
        <w:tc>
          <w:tcPr>
            <w:tcW w:w="5955" w:type="dxa"/>
            <w:tcBorders>
              <w:top w:val="single" w:sz="8" w:space="0" w:color="auto"/>
              <w:left w:val="single" w:sz="8" w:space="0" w:color="auto"/>
              <w:bottom w:val="single" w:sz="8" w:space="0" w:color="auto"/>
              <w:right w:val="single" w:sz="8" w:space="0" w:color="auto"/>
            </w:tcBorders>
            <w:vAlign w:val="center"/>
          </w:tcPr>
          <w:p w14:paraId="52DCDA3A" w14:textId="05FFB776" w:rsidR="3D0905E0" w:rsidRPr="004F6777" w:rsidRDefault="004B67BB" w:rsidP="00F057D5">
            <w:pPr>
              <w:spacing w:before="60" w:after="60"/>
            </w:pPr>
            <w:r w:rsidRPr="004F6777">
              <w:t>Revision of Section 4 Disease prevention and control (New chapter on biosecurity, revision of Chapter 4.13. on disposal of dead animals and Chapter 4.14. on disinfection)</w:t>
            </w:r>
          </w:p>
        </w:tc>
        <w:tc>
          <w:tcPr>
            <w:tcW w:w="990" w:type="dxa"/>
            <w:tcBorders>
              <w:top w:val="single" w:sz="8" w:space="0" w:color="auto"/>
              <w:left w:val="single" w:sz="8" w:space="0" w:color="auto"/>
              <w:bottom w:val="single" w:sz="8" w:space="0" w:color="auto"/>
              <w:right w:val="single" w:sz="8" w:space="0" w:color="auto"/>
            </w:tcBorders>
            <w:vAlign w:val="center"/>
          </w:tcPr>
          <w:p w14:paraId="01EC0AFA" w14:textId="627F2316" w:rsidR="3D0905E0" w:rsidRPr="004F6777" w:rsidRDefault="005724C1" w:rsidP="00F057D5">
            <w:pPr>
              <w:spacing w:before="60" w:after="60"/>
              <w:jc w:val="center"/>
            </w:pPr>
            <w:r w:rsidRPr="004F6777">
              <w:t>6</w:t>
            </w:r>
          </w:p>
        </w:tc>
        <w:tc>
          <w:tcPr>
            <w:tcW w:w="1125" w:type="dxa"/>
            <w:tcBorders>
              <w:top w:val="single" w:sz="8" w:space="0" w:color="auto"/>
              <w:left w:val="single" w:sz="8" w:space="0" w:color="auto"/>
              <w:bottom w:val="single" w:sz="8" w:space="0" w:color="auto"/>
              <w:right w:val="single" w:sz="8" w:space="0" w:color="auto"/>
            </w:tcBorders>
            <w:vAlign w:val="center"/>
          </w:tcPr>
          <w:p w14:paraId="605D8D8A" w14:textId="3FF4A238" w:rsidR="3D0905E0" w:rsidRPr="004F6777" w:rsidRDefault="664B3136" w:rsidP="00F057D5">
            <w:pPr>
              <w:spacing w:before="60" w:after="60"/>
              <w:jc w:val="center"/>
            </w:pPr>
            <w:r w:rsidRPr="004F6777">
              <w:t>N/A</w:t>
            </w:r>
          </w:p>
        </w:tc>
      </w:tr>
      <w:tr w:rsidR="004F6777" w:rsidRPr="004F6777" w14:paraId="7EEE2C5A"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tcPr>
          <w:p w14:paraId="27FF5A8E" w14:textId="4633C033" w:rsidR="3D0905E0" w:rsidRPr="004F6777" w:rsidRDefault="664B3136" w:rsidP="00F057D5">
            <w:pPr>
              <w:spacing w:before="60" w:after="60"/>
            </w:pPr>
            <w:r w:rsidRPr="004F6777">
              <w:t>3.1.3.</w:t>
            </w:r>
          </w:p>
        </w:tc>
        <w:tc>
          <w:tcPr>
            <w:tcW w:w="5955" w:type="dxa"/>
            <w:tcBorders>
              <w:top w:val="single" w:sz="8" w:space="0" w:color="auto"/>
              <w:left w:val="single" w:sz="8" w:space="0" w:color="auto"/>
              <w:bottom w:val="single" w:sz="8" w:space="0" w:color="auto"/>
              <w:right w:val="single" w:sz="8" w:space="0" w:color="auto"/>
            </w:tcBorders>
          </w:tcPr>
          <w:p w14:paraId="7CA97F2F" w14:textId="4A67DC9F" w:rsidR="3D0905E0" w:rsidRPr="004F6777" w:rsidRDefault="007B277E" w:rsidP="00F057D5">
            <w:pPr>
              <w:pStyle w:val="111"/>
              <w:numPr>
                <w:ilvl w:val="2"/>
                <w:numId w:val="0"/>
              </w:numPr>
              <w:spacing w:before="60" w:after="60"/>
              <w:jc w:val="left"/>
              <w:rPr>
                <w:b w:val="0"/>
                <w:bCs w:val="0"/>
                <w:color w:val="auto"/>
                <w:lang w:val="en-US"/>
              </w:rPr>
            </w:pPr>
            <w:r w:rsidRPr="004F6777">
              <w:rPr>
                <w:b w:val="0"/>
                <w:bCs w:val="0"/>
                <w:color w:val="auto"/>
              </w:rPr>
              <w:t>Revision of Section 5 Trade measures, import/export procedures and veterinary certification (especially Chapters 5.4. to 5.7.)</w:t>
            </w:r>
          </w:p>
        </w:tc>
        <w:tc>
          <w:tcPr>
            <w:tcW w:w="990" w:type="dxa"/>
            <w:tcBorders>
              <w:top w:val="single" w:sz="8" w:space="0" w:color="auto"/>
              <w:left w:val="single" w:sz="8" w:space="0" w:color="auto"/>
              <w:bottom w:val="single" w:sz="8" w:space="0" w:color="auto"/>
              <w:right w:val="single" w:sz="8" w:space="0" w:color="auto"/>
            </w:tcBorders>
          </w:tcPr>
          <w:p w14:paraId="075B7C38" w14:textId="4271E3E0" w:rsidR="3D0905E0" w:rsidRPr="004F6777" w:rsidRDefault="005724C1" w:rsidP="00F057D5">
            <w:pPr>
              <w:spacing w:before="60" w:after="60"/>
              <w:jc w:val="center"/>
            </w:pPr>
            <w:r w:rsidRPr="004F6777">
              <w:t>7</w:t>
            </w:r>
          </w:p>
        </w:tc>
        <w:tc>
          <w:tcPr>
            <w:tcW w:w="1125" w:type="dxa"/>
            <w:tcBorders>
              <w:top w:val="single" w:sz="8" w:space="0" w:color="auto"/>
              <w:left w:val="single" w:sz="8" w:space="0" w:color="auto"/>
              <w:bottom w:val="single" w:sz="8" w:space="0" w:color="auto"/>
              <w:right w:val="single" w:sz="8" w:space="0" w:color="auto"/>
            </w:tcBorders>
          </w:tcPr>
          <w:p w14:paraId="184AA4B2" w14:textId="05470B43" w:rsidR="3D0905E0" w:rsidRPr="004F6777" w:rsidRDefault="664B3136" w:rsidP="00F057D5">
            <w:pPr>
              <w:spacing w:before="60" w:after="60"/>
              <w:jc w:val="center"/>
            </w:pPr>
            <w:r w:rsidRPr="004F6777">
              <w:t>N/A</w:t>
            </w:r>
          </w:p>
        </w:tc>
      </w:tr>
      <w:tr w:rsidR="004F6777" w:rsidRPr="004F6777" w14:paraId="6260D742"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6AE63252" w14:textId="37A41D46" w:rsidR="3D0905E0" w:rsidRPr="004F6777" w:rsidRDefault="664B3136" w:rsidP="00F057D5">
            <w:pPr>
              <w:spacing w:before="60" w:after="60"/>
            </w:pPr>
            <w:r w:rsidRPr="004F6777">
              <w:t>3.1.4.</w:t>
            </w:r>
          </w:p>
        </w:tc>
        <w:tc>
          <w:tcPr>
            <w:tcW w:w="5955" w:type="dxa"/>
            <w:tcBorders>
              <w:top w:val="single" w:sz="8" w:space="0" w:color="auto"/>
              <w:left w:val="single" w:sz="8" w:space="0" w:color="auto"/>
              <w:bottom w:val="single" w:sz="8" w:space="0" w:color="auto"/>
              <w:right w:val="single" w:sz="8" w:space="0" w:color="auto"/>
            </w:tcBorders>
            <w:vAlign w:val="center"/>
          </w:tcPr>
          <w:p w14:paraId="54804E7B" w14:textId="0B1C318A" w:rsidR="3D0905E0" w:rsidRPr="004F6777" w:rsidRDefault="007B277E" w:rsidP="00F057D5">
            <w:pPr>
              <w:spacing w:before="60" w:after="60"/>
              <w:rPr>
                <w:rStyle w:val="normaltextrun"/>
                <w:lang w:val="en-US"/>
              </w:rPr>
            </w:pPr>
            <w:r w:rsidRPr="004F6777">
              <w:t>Responsible and prudent use of antimicrobial agents in veterinary medicine (Chapter 6.10.)</w:t>
            </w:r>
          </w:p>
        </w:tc>
        <w:tc>
          <w:tcPr>
            <w:tcW w:w="990" w:type="dxa"/>
            <w:tcBorders>
              <w:top w:val="single" w:sz="8" w:space="0" w:color="auto"/>
              <w:left w:val="single" w:sz="8" w:space="0" w:color="auto"/>
              <w:bottom w:val="single" w:sz="8" w:space="0" w:color="auto"/>
              <w:right w:val="single" w:sz="8" w:space="0" w:color="auto"/>
            </w:tcBorders>
            <w:vAlign w:val="center"/>
          </w:tcPr>
          <w:p w14:paraId="440757D4" w14:textId="29EDF7CF" w:rsidR="3D0905E0" w:rsidRPr="004F6777" w:rsidRDefault="00DB6D6B" w:rsidP="00F057D5">
            <w:pPr>
              <w:spacing w:before="60" w:after="60"/>
              <w:jc w:val="center"/>
            </w:pPr>
            <w:r>
              <w:t>9</w:t>
            </w:r>
          </w:p>
        </w:tc>
        <w:tc>
          <w:tcPr>
            <w:tcW w:w="1125" w:type="dxa"/>
            <w:tcBorders>
              <w:top w:val="single" w:sz="8" w:space="0" w:color="auto"/>
              <w:left w:val="single" w:sz="8" w:space="0" w:color="auto"/>
              <w:bottom w:val="single" w:sz="8" w:space="0" w:color="auto"/>
              <w:right w:val="single" w:sz="8" w:space="0" w:color="auto"/>
            </w:tcBorders>
            <w:vAlign w:val="center"/>
          </w:tcPr>
          <w:p w14:paraId="2503FA15" w14:textId="607E59C9" w:rsidR="3D0905E0" w:rsidRPr="004F6777" w:rsidRDefault="664B3136" w:rsidP="00F057D5">
            <w:pPr>
              <w:spacing w:before="60" w:after="60"/>
              <w:jc w:val="center"/>
            </w:pPr>
            <w:r w:rsidRPr="004F6777">
              <w:t>N/A</w:t>
            </w:r>
          </w:p>
        </w:tc>
      </w:tr>
      <w:tr w:rsidR="004F6777" w:rsidRPr="004F6777" w14:paraId="3A3E1CEB"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16CD4E99" w14:textId="0944CF60" w:rsidR="664B3136" w:rsidRPr="004F6777" w:rsidRDefault="664B3136" w:rsidP="00F057D5">
            <w:pPr>
              <w:spacing w:before="60" w:after="60"/>
            </w:pPr>
            <w:r w:rsidRPr="004F6777">
              <w:t>3.1.5.</w:t>
            </w:r>
          </w:p>
        </w:tc>
        <w:tc>
          <w:tcPr>
            <w:tcW w:w="5955" w:type="dxa"/>
            <w:tcBorders>
              <w:top w:val="single" w:sz="8" w:space="0" w:color="auto"/>
              <w:left w:val="single" w:sz="8" w:space="0" w:color="auto"/>
              <w:bottom w:val="single" w:sz="8" w:space="0" w:color="auto"/>
              <w:right w:val="single" w:sz="8" w:space="0" w:color="auto"/>
            </w:tcBorders>
            <w:vAlign w:val="center"/>
          </w:tcPr>
          <w:p w14:paraId="6C3C1755" w14:textId="65BD94CD" w:rsidR="664B3136" w:rsidRPr="004F6777" w:rsidRDefault="007B277E" w:rsidP="00F057D5">
            <w:pPr>
              <w:pStyle w:val="111"/>
              <w:numPr>
                <w:ilvl w:val="2"/>
                <w:numId w:val="0"/>
              </w:numPr>
              <w:spacing w:before="60" w:after="60"/>
              <w:rPr>
                <w:rStyle w:val="eop"/>
                <w:b w:val="0"/>
                <w:bCs w:val="0"/>
                <w:color w:val="auto"/>
                <w:lang w:val="en-US"/>
              </w:rPr>
            </w:pPr>
            <w:r w:rsidRPr="004F6777">
              <w:rPr>
                <w:b w:val="0"/>
                <w:bCs w:val="0"/>
                <w:color w:val="auto"/>
              </w:rPr>
              <w:t>Transport of animals by land, sea and air (Chapters 7.2., 7.3. and 7.4.)</w:t>
            </w:r>
          </w:p>
        </w:tc>
        <w:tc>
          <w:tcPr>
            <w:tcW w:w="990" w:type="dxa"/>
            <w:tcBorders>
              <w:top w:val="single" w:sz="8" w:space="0" w:color="auto"/>
              <w:left w:val="single" w:sz="8" w:space="0" w:color="auto"/>
              <w:bottom w:val="single" w:sz="8" w:space="0" w:color="auto"/>
              <w:right w:val="single" w:sz="8" w:space="0" w:color="auto"/>
            </w:tcBorders>
            <w:vAlign w:val="center"/>
          </w:tcPr>
          <w:p w14:paraId="2566CADC" w14:textId="5CB57811" w:rsidR="3CCEF0D4" w:rsidRPr="004F6777" w:rsidRDefault="00DB6D6B" w:rsidP="00F057D5">
            <w:pPr>
              <w:spacing w:before="60" w:after="60"/>
              <w:jc w:val="center"/>
            </w:pPr>
            <w:r>
              <w:t>9</w:t>
            </w:r>
          </w:p>
        </w:tc>
        <w:tc>
          <w:tcPr>
            <w:tcW w:w="1125" w:type="dxa"/>
            <w:tcBorders>
              <w:top w:val="single" w:sz="8" w:space="0" w:color="auto"/>
              <w:left w:val="single" w:sz="8" w:space="0" w:color="auto"/>
              <w:bottom w:val="single" w:sz="8" w:space="0" w:color="auto"/>
              <w:right w:val="single" w:sz="8" w:space="0" w:color="auto"/>
            </w:tcBorders>
            <w:vAlign w:val="center"/>
          </w:tcPr>
          <w:p w14:paraId="5D4F5558" w14:textId="2F7D2243" w:rsidR="664B3136" w:rsidRPr="004F6777" w:rsidRDefault="664B3136" w:rsidP="00F057D5">
            <w:pPr>
              <w:spacing w:before="60" w:after="60"/>
              <w:jc w:val="center"/>
            </w:pPr>
            <w:r w:rsidRPr="004F6777">
              <w:t>N/A</w:t>
            </w:r>
          </w:p>
        </w:tc>
      </w:tr>
      <w:tr w:rsidR="004F6777" w:rsidRPr="004F6777" w14:paraId="35FFF315"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246697BB" w14:textId="0B1F8962" w:rsidR="664B3136" w:rsidRPr="004F6777" w:rsidRDefault="664B3136" w:rsidP="00F057D5">
            <w:pPr>
              <w:spacing w:before="60" w:after="60"/>
            </w:pPr>
            <w:r w:rsidRPr="004F6777">
              <w:t>3.1.6.</w:t>
            </w:r>
          </w:p>
        </w:tc>
        <w:tc>
          <w:tcPr>
            <w:tcW w:w="5955" w:type="dxa"/>
            <w:tcBorders>
              <w:top w:val="single" w:sz="8" w:space="0" w:color="auto"/>
              <w:left w:val="single" w:sz="8" w:space="0" w:color="auto"/>
              <w:bottom w:val="single" w:sz="8" w:space="0" w:color="auto"/>
              <w:right w:val="single" w:sz="8" w:space="0" w:color="auto"/>
            </w:tcBorders>
            <w:vAlign w:val="center"/>
          </w:tcPr>
          <w:p w14:paraId="67F6EAE0" w14:textId="6B596513" w:rsidR="664B3136" w:rsidRPr="004F6777" w:rsidRDefault="00A80312" w:rsidP="00F057D5">
            <w:pPr>
              <w:pStyle w:val="111"/>
              <w:numPr>
                <w:ilvl w:val="2"/>
                <w:numId w:val="0"/>
              </w:numPr>
              <w:spacing w:before="60" w:after="60"/>
              <w:rPr>
                <w:b w:val="0"/>
                <w:bCs w:val="0"/>
                <w:color w:val="auto"/>
                <w:lang w:val="en-US"/>
              </w:rPr>
            </w:pPr>
            <w:r w:rsidRPr="004F6777">
              <w:rPr>
                <w:b w:val="0"/>
                <w:bCs w:val="0"/>
                <w:color w:val="auto"/>
              </w:rPr>
              <w:t>Infection with foot and mouth disease virus (Chapter 8.8.)</w:t>
            </w:r>
          </w:p>
        </w:tc>
        <w:tc>
          <w:tcPr>
            <w:tcW w:w="990" w:type="dxa"/>
            <w:tcBorders>
              <w:top w:val="single" w:sz="8" w:space="0" w:color="auto"/>
              <w:left w:val="single" w:sz="8" w:space="0" w:color="auto"/>
              <w:bottom w:val="single" w:sz="8" w:space="0" w:color="auto"/>
              <w:right w:val="single" w:sz="8" w:space="0" w:color="auto"/>
            </w:tcBorders>
            <w:vAlign w:val="center"/>
          </w:tcPr>
          <w:p w14:paraId="6DA0598C" w14:textId="0C9FB6C0" w:rsidR="3CCEF0D4" w:rsidRPr="004F6777" w:rsidRDefault="00981B7E" w:rsidP="00F057D5">
            <w:pPr>
              <w:spacing w:before="60" w:after="60"/>
              <w:jc w:val="center"/>
            </w:pPr>
            <w:r>
              <w:t>10</w:t>
            </w:r>
          </w:p>
        </w:tc>
        <w:tc>
          <w:tcPr>
            <w:tcW w:w="1125" w:type="dxa"/>
            <w:tcBorders>
              <w:top w:val="single" w:sz="8" w:space="0" w:color="auto"/>
              <w:left w:val="single" w:sz="8" w:space="0" w:color="auto"/>
              <w:bottom w:val="single" w:sz="8" w:space="0" w:color="auto"/>
              <w:right w:val="single" w:sz="8" w:space="0" w:color="auto"/>
            </w:tcBorders>
            <w:vAlign w:val="center"/>
          </w:tcPr>
          <w:p w14:paraId="76711F6C" w14:textId="0311125D" w:rsidR="664B3136" w:rsidRPr="004F6777" w:rsidRDefault="664B3136" w:rsidP="00F057D5">
            <w:pPr>
              <w:spacing w:before="60" w:after="60"/>
              <w:jc w:val="center"/>
            </w:pPr>
            <w:r w:rsidRPr="004F6777">
              <w:t>N/A</w:t>
            </w:r>
          </w:p>
        </w:tc>
      </w:tr>
      <w:tr w:rsidR="004F6777" w:rsidRPr="004F6777" w14:paraId="44A3977E" w14:textId="77777777" w:rsidTr="5AB45E80">
        <w:trPr>
          <w:trHeight w:val="480"/>
        </w:trPr>
        <w:tc>
          <w:tcPr>
            <w:tcW w:w="1020" w:type="dxa"/>
            <w:tcBorders>
              <w:top w:val="single" w:sz="8" w:space="0" w:color="auto"/>
              <w:left w:val="single" w:sz="8" w:space="0" w:color="auto"/>
              <w:bottom w:val="single" w:sz="8" w:space="0" w:color="auto"/>
              <w:right w:val="single" w:sz="8" w:space="0" w:color="auto"/>
            </w:tcBorders>
            <w:vAlign w:val="center"/>
          </w:tcPr>
          <w:p w14:paraId="46E29D39" w14:textId="623C9945" w:rsidR="664B3136" w:rsidRPr="004F6777" w:rsidRDefault="664B3136" w:rsidP="00F057D5">
            <w:pPr>
              <w:spacing w:before="60" w:after="60"/>
            </w:pPr>
            <w:r w:rsidRPr="004F6777">
              <w:t>3.1.7.</w:t>
            </w:r>
          </w:p>
        </w:tc>
        <w:tc>
          <w:tcPr>
            <w:tcW w:w="5955" w:type="dxa"/>
            <w:tcBorders>
              <w:top w:val="single" w:sz="8" w:space="0" w:color="auto"/>
              <w:left w:val="single" w:sz="8" w:space="0" w:color="auto"/>
              <w:bottom w:val="single" w:sz="8" w:space="0" w:color="auto"/>
              <w:right w:val="single" w:sz="8" w:space="0" w:color="auto"/>
            </w:tcBorders>
            <w:vAlign w:val="center"/>
          </w:tcPr>
          <w:p w14:paraId="3AA030D9" w14:textId="6365B1A3" w:rsidR="664B3136" w:rsidRPr="004F6777" w:rsidRDefault="00A80312" w:rsidP="00F057D5">
            <w:pPr>
              <w:pStyle w:val="111"/>
              <w:numPr>
                <w:ilvl w:val="2"/>
                <w:numId w:val="0"/>
              </w:numPr>
              <w:spacing w:before="60" w:after="60"/>
              <w:rPr>
                <w:b w:val="0"/>
                <w:bCs w:val="0"/>
                <w:color w:val="auto"/>
                <w:lang w:val="en-US"/>
              </w:rPr>
            </w:pPr>
            <w:r w:rsidRPr="004F6777">
              <w:rPr>
                <w:b w:val="0"/>
                <w:bCs w:val="0"/>
                <w:color w:val="auto"/>
              </w:rPr>
              <w:t>Infection with Mycobacterium tuberculosis complex (Chapter 8.11.)</w:t>
            </w:r>
          </w:p>
        </w:tc>
        <w:tc>
          <w:tcPr>
            <w:tcW w:w="990" w:type="dxa"/>
            <w:tcBorders>
              <w:top w:val="single" w:sz="8" w:space="0" w:color="auto"/>
              <w:left w:val="single" w:sz="8" w:space="0" w:color="auto"/>
              <w:bottom w:val="single" w:sz="8" w:space="0" w:color="auto"/>
              <w:right w:val="single" w:sz="8" w:space="0" w:color="auto"/>
            </w:tcBorders>
            <w:vAlign w:val="center"/>
          </w:tcPr>
          <w:p w14:paraId="5AAFF719" w14:textId="4F9A6706" w:rsidR="3CCEF0D4" w:rsidRPr="004F6777" w:rsidRDefault="00981B7E" w:rsidP="00F057D5">
            <w:pPr>
              <w:spacing w:before="60" w:after="60"/>
              <w:jc w:val="center"/>
            </w:pPr>
            <w:r>
              <w:t>10</w:t>
            </w:r>
          </w:p>
        </w:tc>
        <w:tc>
          <w:tcPr>
            <w:tcW w:w="1125" w:type="dxa"/>
            <w:tcBorders>
              <w:top w:val="single" w:sz="8" w:space="0" w:color="auto"/>
              <w:left w:val="single" w:sz="8" w:space="0" w:color="auto"/>
              <w:bottom w:val="single" w:sz="8" w:space="0" w:color="auto"/>
              <w:right w:val="single" w:sz="8" w:space="0" w:color="auto"/>
            </w:tcBorders>
            <w:vAlign w:val="center"/>
          </w:tcPr>
          <w:p w14:paraId="1C70E8B5" w14:textId="21BF3F86" w:rsidR="664B3136" w:rsidRPr="004F6777" w:rsidRDefault="664B3136" w:rsidP="00F057D5">
            <w:pPr>
              <w:spacing w:before="60" w:after="60"/>
              <w:jc w:val="center"/>
            </w:pPr>
            <w:r w:rsidRPr="004F6777">
              <w:t>N/A</w:t>
            </w:r>
          </w:p>
        </w:tc>
      </w:tr>
      <w:tr w:rsidR="004F6777" w:rsidRPr="004F6777" w14:paraId="52F14478"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520C4AEF" w14:textId="707B9795" w:rsidR="00F057D5" w:rsidRPr="004F6777" w:rsidRDefault="00F057D5" w:rsidP="00F057D5">
            <w:pPr>
              <w:spacing w:before="60" w:after="60"/>
            </w:pPr>
            <w:r w:rsidRPr="004F6777">
              <w:t>3.1.8.</w:t>
            </w:r>
          </w:p>
        </w:tc>
        <w:tc>
          <w:tcPr>
            <w:tcW w:w="5955" w:type="dxa"/>
            <w:tcBorders>
              <w:top w:val="single" w:sz="8" w:space="0" w:color="auto"/>
              <w:left w:val="single" w:sz="8" w:space="0" w:color="auto"/>
              <w:bottom w:val="single" w:sz="8" w:space="0" w:color="auto"/>
              <w:right w:val="single" w:sz="8" w:space="0" w:color="auto"/>
            </w:tcBorders>
            <w:vAlign w:val="center"/>
          </w:tcPr>
          <w:p w14:paraId="3CA3961B" w14:textId="68B2B4BD" w:rsidR="00F057D5" w:rsidRPr="004F6777" w:rsidRDefault="00F057D5" w:rsidP="00F057D5">
            <w:pPr>
              <w:pStyle w:val="111"/>
              <w:numPr>
                <w:ilvl w:val="2"/>
                <w:numId w:val="0"/>
              </w:numPr>
              <w:spacing w:before="60" w:after="60"/>
              <w:rPr>
                <w:b w:val="0"/>
                <w:bCs w:val="0"/>
                <w:color w:val="auto"/>
              </w:rPr>
            </w:pPr>
            <w:r w:rsidRPr="004F6777">
              <w:rPr>
                <w:b w:val="0"/>
                <w:bCs w:val="0"/>
                <w:color w:val="auto"/>
              </w:rPr>
              <w:t xml:space="preserve">West Nile fever </w:t>
            </w:r>
          </w:p>
        </w:tc>
        <w:tc>
          <w:tcPr>
            <w:tcW w:w="990" w:type="dxa"/>
            <w:tcBorders>
              <w:top w:val="single" w:sz="8" w:space="0" w:color="auto"/>
              <w:left w:val="single" w:sz="8" w:space="0" w:color="auto"/>
              <w:bottom w:val="single" w:sz="8" w:space="0" w:color="auto"/>
              <w:right w:val="single" w:sz="8" w:space="0" w:color="auto"/>
            </w:tcBorders>
            <w:vAlign w:val="center"/>
          </w:tcPr>
          <w:p w14:paraId="6AC25722" w14:textId="546A071A" w:rsidR="00F057D5" w:rsidRPr="004F6777" w:rsidRDefault="00981B7E" w:rsidP="00F057D5">
            <w:pPr>
              <w:spacing w:before="60" w:after="60"/>
              <w:jc w:val="center"/>
            </w:pPr>
            <w:r>
              <w:t>12</w:t>
            </w:r>
          </w:p>
        </w:tc>
        <w:tc>
          <w:tcPr>
            <w:tcW w:w="1125" w:type="dxa"/>
            <w:tcBorders>
              <w:top w:val="single" w:sz="8" w:space="0" w:color="auto"/>
              <w:left w:val="single" w:sz="8" w:space="0" w:color="auto"/>
              <w:bottom w:val="single" w:sz="8" w:space="0" w:color="auto"/>
              <w:right w:val="single" w:sz="8" w:space="0" w:color="auto"/>
            </w:tcBorders>
            <w:vAlign w:val="center"/>
          </w:tcPr>
          <w:p w14:paraId="3C959E93" w14:textId="77777777" w:rsidR="00F057D5" w:rsidRPr="004F6777" w:rsidRDefault="00F057D5" w:rsidP="00F057D5">
            <w:pPr>
              <w:spacing w:before="60" w:after="60"/>
              <w:jc w:val="center"/>
            </w:pPr>
          </w:p>
        </w:tc>
      </w:tr>
      <w:tr w:rsidR="004F6777" w:rsidRPr="004F6777" w14:paraId="07ADABB6"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07ED1B62" w14:textId="07D3ECEC" w:rsidR="664B3136" w:rsidRPr="004F6777" w:rsidRDefault="664B3136" w:rsidP="00F057D5">
            <w:pPr>
              <w:spacing w:before="60" w:after="60"/>
            </w:pPr>
            <w:r w:rsidRPr="004F6777">
              <w:t>3.1.</w:t>
            </w:r>
            <w:r w:rsidR="00F057D5" w:rsidRPr="004F6777">
              <w:t>9</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14F85342" w14:textId="0F9AD3DC" w:rsidR="664B3136" w:rsidRPr="004F6777" w:rsidRDefault="00A80312" w:rsidP="00F057D5">
            <w:pPr>
              <w:pStyle w:val="111"/>
              <w:numPr>
                <w:ilvl w:val="2"/>
                <w:numId w:val="0"/>
              </w:numPr>
              <w:spacing w:before="60" w:after="60"/>
              <w:rPr>
                <w:b w:val="0"/>
                <w:bCs w:val="0"/>
                <w:color w:val="auto"/>
                <w:lang w:val="en-US"/>
              </w:rPr>
            </w:pPr>
            <w:r w:rsidRPr="004F6777">
              <w:rPr>
                <w:b w:val="0"/>
                <w:bCs w:val="0"/>
                <w:color w:val="auto"/>
              </w:rPr>
              <w:t>Trichomonosis (Chapter 11.11.)</w:t>
            </w:r>
          </w:p>
        </w:tc>
        <w:tc>
          <w:tcPr>
            <w:tcW w:w="990" w:type="dxa"/>
            <w:tcBorders>
              <w:top w:val="single" w:sz="8" w:space="0" w:color="auto"/>
              <w:left w:val="single" w:sz="8" w:space="0" w:color="auto"/>
              <w:bottom w:val="single" w:sz="8" w:space="0" w:color="auto"/>
              <w:right w:val="single" w:sz="8" w:space="0" w:color="auto"/>
            </w:tcBorders>
            <w:vAlign w:val="center"/>
          </w:tcPr>
          <w:p w14:paraId="7BA00E82" w14:textId="377DFB53" w:rsidR="3CCEF0D4" w:rsidRPr="004F6777" w:rsidRDefault="005724C1" w:rsidP="00F057D5">
            <w:pPr>
              <w:spacing w:before="60" w:after="60"/>
              <w:jc w:val="center"/>
            </w:pPr>
            <w:r w:rsidRPr="004F6777">
              <w:t>1</w:t>
            </w:r>
            <w:r w:rsidR="00981B7E">
              <w:t>2</w:t>
            </w:r>
          </w:p>
        </w:tc>
        <w:tc>
          <w:tcPr>
            <w:tcW w:w="1125" w:type="dxa"/>
            <w:tcBorders>
              <w:top w:val="single" w:sz="8" w:space="0" w:color="auto"/>
              <w:left w:val="single" w:sz="8" w:space="0" w:color="auto"/>
              <w:bottom w:val="single" w:sz="8" w:space="0" w:color="auto"/>
              <w:right w:val="single" w:sz="8" w:space="0" w:color="auto"/>
            </w:tcBorders>
            <w:vAlign w:val="center"/>
          </w:tcPr>
          <w:p w14:paraId="5C8D1536" w14:textId="72C2FB3A" w:rsidR="664B3136" w:rsidRPr="004F6777" w:rsidRDefault="664B3136" w:rsidP="00F057D5">
            <w:pPr>
              <w:spacing w:before="60" w:after="60"/>
              <w:jc w:val="center"/>
            </w:pPr>
            <w:r w:rsidRPr="004F6777">
              <w:t>N/A</w:t>
            </w:r>
          </w:p>
        </w:tc>
      </w:tr>
      <w:tr w:rsidR="004F6777" w:rsidRPr="004F6777" w14:paraId="728E58BA"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tcPr>
          <w:p w14:paraId="44302AD7" w14:textId="5FD4218D" w:rsidR="664B3136" w:rsidRPr="004F6777" w:rsidRDefault="664B3136" w:rsidP="00F057D5">
            <w:pPr>
              <w:spacing w:before="60" w:after="60"/>
            </w:pPr>
            <w:r w:rsidRPr="004F6777">
              <w:t>3.1.</w:t>
            </w:r>
            <w:r w:rsidR="00F057D5" w:rsidRPr="004F6777">
              <w:t>10</w:t>
            </w:r>
            <w:r w:rsidRPr="004F6777">
              <w:t>.</w:t>
            </w:r>
          </w:p>
        </w:tc>
        <w:tc>
          <w:tcPr>
            <w:tcW w:w="5955" w:type="dxa"/>
            <w:tcBorders>
              <w:top w:val="single" w:sz="8" w:space="0" w:color="auto"/>
              <w:left w:val="single" w:sz="8" w:space="0" w:color="auto"/>
              <w:bottom w:val="single" w:sz="8" w:space="0" w:color="auto"/>
              <w:right w:val="single" w:sz="8" w:space="0" w:color="auto"/>
            </w:tcBorders>
          </w:tcPr>
          <w:p w14:paraId="06EF456D" w14:textId="436921D8" w:rsidR="664B3136" w:rsidRPr="004F6777" w:rsidRDefault="00A80312" w:rsidP="00F057D5">
            <w:pPr>
              <w:pStyle w:val="111"/>
              <w:numPr>
                <w:ilvl w:val="2"/>
                <w:numId w:val="0"/>
              </w:numPr>
              <w:spacing w:before="60" w:after="60"/>
              <w:jc w:val="left"/>
              <w:rPr>
                <w:b w:val="0"/>
                <w:bCs w:val="0"/>
                <w:color w:val="auto"/>
                <w:lang w:val="en-US"/>
              </w:rPr>
            </w:pPr>
            <w:r w:rsidRPr="004F6777">
              <w:rPr>
                <w:b w:val="0"/>
                <w:bCs w:val="0"/>
                <w:color w:val="auto"/>
                <w:lang w:val="da-DK"/>
              </w:rPr>
              <w:t>Scrapie (Chapter 14.8.)</w:t>
            </w:r>
          </w:p>
        </w:tc>
        <w:tc>
          <w:tcPr>
            <w:tcW w:w="990" w:type="dxa"/>
            <w:tcBorders>
              <w:top w:val="single" w:sz="8" w:space="0" w:color="auto"/>
              <w:left w:val="single" w:sz="8" w:space="0" w:color="auto"/>
              <w:bottom w:val="single" w:sz="8" w:space="0" w:color="auto"/>
              <w:right w:val="single" w:sz="8" w:space="0" w:color="auto"/>
            </w:tcBorders>
            <w:vAlign w:val="center"/>
          </w:tcPr>
          <w:p w14:paraId="69DD2211" w14:textId="0DB0CE1B" w:rsidR="3CCEF0D4" w:rsidRPr="004F6777" w:rsidRDefault="005724C1" w:rsidP="00F057D5">
            <w:pPr>
              <w:spacing w:before="60" w:after="60"/>
              <w:jc w:val="center"/>
            </w:pPr>
            <w:r w:rsidRPr="004F6777">
              <w:t>1</w:t>
            </w:r>
            <w:r w:rsidR="00981B7E">
              <w:t>3</w:t>
            </w:r>
          </w:p>
        </w:tc>
        <w:tc>
          <w:tcPr>
            <w:tcW w:w="1125" w:type="dxa"/>
            <w:tcBorders>
              <w:top w:val="single" w:sz="8" w:space="0" w:color="auto"/>
              <w:left w:val="single" w:sz="8" w:space="0" w:color="auto"/>
              <w:bottom w:val="single" w:sz="8" w:space="0" w:color="auto"/>
              <w:right w:val="single" w:sz="8" w:space="0" w:color="auto"/>
            </w:tcBorders>
          </w:tcPr>
          <w:p w14:paraId="35D62ECF" w14:textId="01766AFF" w:rsidR="664B3136" w:rsidRPr="004F6777" w:rsidRDefault="664B3136" w:rsidP="00F057D5">
            <w:pPr>
              <w:spacing w:before="60" w:after="60"/>
              <w:jc w:val="center"/>
            </w:pPr>
            <w:r w:rsidRPr="004F6777">
              <w:t>N/A</w:t>
            </w:r>
          </w:p>
        </w:tc>
      </w:tr>
      <w:tr w:rsidR="004F6777" w:rsidRPr="004F6777" w14:paraId="51A6E895"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3B72069E" w14:textId="7CE754B6" w:rsidR="664B3136" w:rsidRPr="004F6777" w:rsidRDefault="664B3136" w:rsidP="00F057D5">
            <w:pPr>
              <w:spacing w:before="60" w:after="60"/>
            </w:pPr>
            <w:r w:rsidRPr="004F6777">
              <w:t>3.1.1</w:t>
            </w:r>
            <w:r w:rsidR="00F057D5" w:rsidRPr="004F6777">
              <w:t>1</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5C2B370A" w14:textId="5646F613" w:rsidR="664B3136" w:rsidRPr="004F6777" w:rsidRDefault="00335625" w:rsidP="00F057D5">
            <w:pPr>
              <w:pStyle w:val="111"/>
              <w:numPr>
                <w:ilvl w:val="2"/>
                <w:numId w:val="0"/>
              </w:numPr>
              <w:spacing w:before="60" w:after="60"/>
              <w:jc w:val="left"/>
              <w:rPr>
                <w:b w:val="0"/>
                <w:bCs w:val="0"/>
                <w:color w:val="auto"/>
                <w:lang w:val="en-US"/>
              </w:rPr>
            </w:pPr>
            <w:r w:rsidRPr="004F6777">
              <w:rPr>
                <w:b w:val="0"/>
                <w:bCs w:val="0"/>
                <w:color w:val="auto"/>
                <w:lang w:val="da-DK"/>
              </w:rPr>
              <w:t>Pet food as safe commodities</w:t>
            </w:r>
          </w:p>
        </w:tc>
        <w:tc>
          <w:tcPr>
            <w:tcW w:w="990" w:type="dxa"/>
            <w:tcBorders>
              <w:top w:val="single" w:sz="8" w:space="0" w:color="auto"/>
              <w:left w:val="single" w:sz="8" w:space="0" w:color="auto"/>
              <w:bottom w:val="single" w:sz="8" w:space="0" w:color="auto"/>
              <w:right w:val="single" w:sz="8" w:space="0" w:color="auto"/>
            </w:tcBorders>
            <w:vAlign w:val="center"/>
          </w:tcPr>
          <w:p w14:paraId="31861257" w14:textId="68ADC953" w:rsidR="3CCEF0D4" w:rsidRPr="004F6777" w:rsidRDefault="00DF3B48" w:rsidP="00F057D5">
            <w:pPr>
              <w:spacing w:before="60" w:after="60"/>
              <w:jc w:val="center"/>
            </w:pPr>
            <w:r w:rsidRPr="004F6777">
              <w:t>1</w:t>
            </w:r>
            <w:r w:rsidR="00981B7E">
              <w:t>3</w:t>
            </w:r>
          </w:p>
        </w:tc>
        <w:tc>
          <w:tcPr>
            <w:tcW w:w="1125" w:type="dxa"/>
            <w:tcBorders>
              <w:top w:val="single" w:sz="8" w:space="0" w:color="auto"/>
              <w:left w:val="single" w:sz="8" w:space="0" w:color="auto"/>
              <w:bottom w:val="single" w:sz="8" w:space="0" w:color="auto"/>
              <w:right w:val="single" w:sz="8" w:space="0" w:color="auto"/>
            </w:tcBorders>
            <w:vAlign w:val="center"/>
          </w:tcPr>
          <w:p w14:paraId="1C1BF062" w14:textId="7F9F61DE" w:rsidR="664B3136" w:rsidRPr="004F6777" w:rsidRDefault="664B3136" w:rsidP="00F057D5">
            <w:pPr>
              <w:spacing w:before="60" w:after="60"/>
              <w:jc w:val="center"/>
            </w:pPr>
            <w:r w:rsidRPr="004F6777">
              <w:t>N/A</w:t>
            </w:r>
          </w:p>
        </w:tc>
      </w:tr>
      <w:tr w:rsidR="004F6777" w:rsidRPr="004F6777" w14:paraId="463ED598"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0815D1C1" w14:textId="78566DE2" w:rsidR="664B3136" w:rsidRPr="004F6777" w:rsidRDefault="664B3136" w:rsidP="00F057D5">
            <w:pPr>
              <w:spacing w:before="60" w:after="60"/>
            </w:pPr>
            <w:r w:rsidRPr="004F6777">
              <w:t>3.1.1</w:t>
            </w:r>
            <w:r w:rsidR="00F057D5" w:rsidRPr="004F6777">
              <w:t>2</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78EB2A79" w14:textId="31D51BC6" w:rsidR="664B3136" w:rsidRPr="004F6777" w:rsidRDefault="00335625" w:rsidP="00F057D5">
            <w:pPr>
              <w:pStyle w:val="111"/>
              <w:numPr>
                <w:ilvl w:val="2"/>
                <w:numId w:val="0"/>
              </w:numPr>
              <w:spacing w:before="60" w:after="60"/>
              <w:jc w:val="left"/>
              <w:rPr>
                <w:b w:val="0"/>
                <w:bCs w:val="0"/>
                <w:color w:val="auto"/>
                <w:lang w:val="en-US"/>
              </w:rPr>
            </w:pPr>
            <w:r w:rsidRPr="004F6777">
              <w:rPr>
                <w:b w:val="0"/>
                <w:bCs w:val="0"/>
                <w:color w:val="auto"/>
                <w:lang w:val="da-DK"/>
              </w:rPr>
              <w:t>Honey – definitions and provisions on importation</w:t>
            </w:r>
          </w:p>
        </w:tc>
        <w:tc>
          <w:tcPr>
            <w:tcW w:w="990" w:type="dxa"/>
            <w:tcBorders>
              <w:top w:val="single" w:sz="8" w:space="0" w:color="auto"/>
              <w:left w:val="single" w:sz="8" w:space="0" w:color="auto"/>
              <w:bottom w:val="single" w:sz="8" w:space="0" w:color="auto"/>
              <w:right w:val="single" w:sz="8" w:space="0" w:color="auto"/>
            </w:tcBorders>
            <w:vAlign w:val="center"/>
          </w:tcPr>
          <w:p w14:paraId="0FCD2D80" w14:textId="2BF5D695" w:rsidR="3CCEF0D4" w:rsidRPr="004F6777" w:rsidRDefault="00DF3B48" w:rsidP="00F057D5">
            <w:pPr>
              <w:spacing w:before="60" w:after="60"/>
              <w:jc w:val="center"/>
            </w:pPr>
            <w:r w:rsidRPr="004F6777">
              <w:t>1</w:t>
            </w:r>
            <w:r w:rsidR="00981B7E">
              <w:t>4</w:t>
            </w:r>
          </w:p>
        </w:tc>
        <w:tc>
          <w:tcPr>
            <w:tcW w:w="1125" w:type="dxa"/>
            <w:tcBorders>
              <w:top w:val="single" w:sz="8" w:space="0" w:color="auto"/>
              <w:left w:val="single" w:sz="8" w:space="0" w:color="auto"/>
              <w:bottom w:val="single" w:sz="8" w:space="0" w:color="auto"/>
              <w:right w:val="single" w:sz="8" w:space="0" w:color="auto"/>
            </w:tcBorders>
            <w:vAlign w:val="center"/>
          </w:tcPr>
          <w:p w14:paraId="0C614DC3" w14:textId="558E2115" w:rsidR="664B3136" w:rsidRPr="004F6777" w:rsidRDefault="664B3136" w:rsidP="00F057D5">
            <w:pPr>
              <w:spacing w:before="60" w:after="60"/>
              <w:jc w:val="center"/>
            </w:pPr>
            <w:r w:rsidRPr="004F6777">
              <w:t>N/A</w:t>
            </w:r>
          </w:p>
        </w:tc>
      </w:tr>
      <w:tr w:rsidR="004F6777" w:rsidRPr="004F6777" w14:paraId="7D704C36"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4264EBBA" w14:textId="0B48759B" w:rsidR="664B3136" w:rsidRPr="004F6777" w:rsidRDefault="664B3136" w:rsidP="00F057D5">
            <w:pPr>
              <w:spacing w:before="60" w:after="60"/>
            </w:pPr>
            <w:r w:rsidRPr="004F6777">
              <w:t>3.1.1</w:t>
            </w:r>
            <w:r w:rsidR="00F057D5" w:rsidRPr="004F6777">
              <w:t>3</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5E207FB5" w14:textId="2117FC5A" w:rsidR="664B3136" w:rsidRPr="004F6777" w:rsidRDefault="00335625" w:rsidP="00F057D5">
            <w:pPr>
              <w:pStyle w:val="111"/>
              <w:numPr>
                <w:ilvl w:val="2"/>
                <w:numId w:val="0"/>
              </w:numPr>
              <w:spacing w:before="60" w:after="60"/>
              <w:jc w:val="left"/>
              <w:rPr>
                <w:b w:val="0"/>
                <w:bCs w:val="0"/>
                <w:color w:val="auto"/>
                <w:lang w:val="en-US"/>
              </w:rPr>
            </w:pPr>
            <w:r w:rsidRPr="004F6777">
              <w:rPr>
                <w:b w:val="0"/>
                <w:bCs w:val="0"/>
                <w:color w:val="auto"/>
                <w:lang w:val="da-DK"/>
              </w:rPr>
              <w:t>Framework</w:t>
            </w:r>
            <w:r w:rsidRPr="004F6777">
              <w:rPr>
                <w:b w:val="0"/>
                <w:bCs w:val="0"/>
                <w:color w:val="auto"/>
              </w:rPr>
              <w:t xml:space="preserve"> for the </w:t>
            </w:r>
            <w:r w:rsidRPr="004F6777">
              <w:rPr>
                <w:b w:val="0"/>
                <w:bCs w:val="0"/>
                <w:i/>
                <w:iCs/>
                <w:color w:val="auto"/>
              </w:rPr>
              <w:t>Terrestrial Code</w:t>
            </w:r>
            <w:r w:rsidRPr="004F6777">
              <w:rPr>
                <w:b w:val="0"/>
                <w:bCs w:val="0"/>
                <w:color w:val="auto"/>
              </w:rPr>
              <w:t xml:space="preserve"> standards</w:t>
            </w:r>
          </w:p>
        </w:tc>
        <w:tc>
          <w:tcPr>
            <w:tcW w:w="990" w:type="dxa"/>
            <w:tcBorders>
              <w:top w:val="single" w:sz="8" w:space="0" w:color="auto"/>
              <w:left w:val="single" w:sz="8" w:space="0" w:color="auto"/>
              <w:bottom w:val="single" w:sz="8" w:space="0" w:color="auto"/>
              <w:right w:val="single" w:sz="8" w:space="0" w:color="auto"/>
            </w:tcBorders>
            <w:vAlign w:val="center"/>
          </w:tcPr>
          <w:p w14:paraId="4A0DC777" w14:textId="587D0AE0" w:rsidR="3CCEF0D4" w:rsidRPr="004F6777" w:rsidRDefault="00DF3B48" w:rsidP="00F057D5">
            <w:pPr>
              <w:spacing w:before="60" w:after="60"/>
              <w:jc w:val="center"/>
            </w:pPr>
            <w:r w:rsidRPr="004F6777">
              <w:t>1</w:t>
            </w:r>
            <w:r w:rsidR="00981B7E">
              <w:t>4</w:t>
            </w:r>
          </w:p>
        </w:tc>
        <w:tc>
          <w:tcPr>
            <w:tcW w:w="1125" w:type="dxa"/>
            <w:tcBorders>
              <w:top w:val="single" w:sz="8" w:space="0" w:color="auto"/>
              <w:left w:val="single" w:sz="8" w:space="0" w:color="auto"/>
              <w:bottom w:val="single" w:sz="8" w:space="0" w:color="auto"/>
              <w:right w:val="single" w:sz="8" w:space="0" w:color="auto"/>
            </w:tcBorders>
            <w:vAlign w:val="center"/>
          </w:tcPr>
          <w:p w14:paraId="18E82796" w14:textId="4AD46916" w:rsidR="664B3136" w:rsidRPr="004F6777" w:rsidRDefault="664B3136" w:rsidP="00F057D5">
            <w:pPr>
              <w:spacing w:before="60" w:after="60"/>
              <w:jc w:val="center"/>
            </w:pPr>
            <w:r w:rsidRPr="004F6777">
              <w:t>N/A</w:t>
            </w:r>
          </w:p>
        </w:tc>
      </w:tr>
      <w:tr w:rsidR="004F6777" w:rsidRPr="004F6777" w14:paraId="7391DA01"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691D8D7E" w14:textId="6FAE1D94" w:rsidR="664B3136" w:rsidRPr="004F6777" w:rsidRDefault="664B3136" w:rsidP="00F057D5">
            <w:pPr>
              <w:spacing w:before="60" w:after="60"/>
            </w:pPr>
            <w:r w:rsidRPr="004F6777">
              <w:t>3.1.1</w:t>
            </w:r>
            <w:r w:rsidR="00F057D5" w:rsidRPr="004F6777">
              <w:t>4</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6E02B0DE" w14:textId="03DEF3D5" w:rsidR="3CCEF0D4" w:rsidRPr="004F6777" w:rsidRDefault="006F0409" w:rsidP="00F057D5">
            <w:pPr>
              <w:pStyle w:val="111"/>
              <w:numPr>
                <w:ilvl w:val="0"/>
                <w:numId w:val="0"/>
              </w:numPr>
              <w:spacing w:before="60" w:after="60"/>
              <w:rPr>
                <w:b w:val="0"/>
                <w:bCs w:val="0"/>
                <w:color w:val="auto"/>
                <w:lang w:val="en-US"/>
              </w:rPr>
            </w:pPr>
            <w:r w:rsidRPr="004F6777">
              <w:rPr>
                <w:b w:val="0"/>
                <w:bCs w:val="0"/>
                <w:color w:val="auto"/>
              </w:rPr>
              <w:t>Standar</w:t>
            </w:r>
            <w:r w:rsidR="006B7519" w:rsidRPr="004F6777">
              <w:rPr>
                <w:b w:val="0"/>
                <w:bCs w:val="0"/>
                <w:color w:val="auto"/>
              </w:rPr>
              <w:t xml:space="preserve">dised </w:t>
            </w:r>
            <w:r w:rsidRPr="004F6777">
              <w:rPr>
                <w:b w:val="0"/>
                <w:bCs w:val="0"/>
                <w:color w:val="auto"/>
              </w:rPr>
              <w:t>proce</w:t>
            </w:r>
            <w:r w:rsidR="006B7519" w:rsidRPr="004F6777">
              <w:rPr>
                <w:b w:val="0"/>
                <w:bCs w:val="0"/>
                <w:color w:val="auto"/>
              </w:rPr>
              <w:t>dure</w:t>
            </w:r>
            <w:r w:rsidRPr="004F6777">
              <w:rPr>
                <w:b w:val="0"/>
                <w:bCs w:val="0"/>
                <w:color w:val="auto"/>
              </w:rPr>
              <w:t xml:space="preserve"> to manage commodities’ names and their listing as “safe commodities” in </w:t>
            </w:r>
            <w:r w:rsidRPr="00CD70AD">
              <w:rPr>
                <w:b w:val="0"/>
                <w:bCs w:val="0"/>
                <w:i/>
                <w:iCs/>
                <w:color w:val="auto"/>
              </w:rPr>
              <w:t>Terrestrial Code</w:t>
            </w:r>
            <w:r w:rsidRPr="004F6777">
              <w:rPr>
                <w:b w:val="0"/>
                <w:bCs w:val="0"/>
                <w:color w:val="auto"/>
              </w:rPr>
              <w:t xml:space="preserve"> chapters.</w:t>
            </w:r>
          </w:p>
        </w:tc>
        <w:tc>
          <w:tcPr>
            <w:tcW w:w="990" w:type="dxa"/>
            <w:tcBorders>
              <w:top w:val="single" w:sz="8" w:space="0" w:color="auto"/>
              <w:left w:val="single" w:sz="8" w:space="0" w:color="auto"/>
              <w:bottom w:val="single" w:sz="8" w:space="0" w:color="auto"/>
              <w:right w:val="single" w:sz="8" w:space="0" w:color="auto"/>
            </w:tcBorders>
            <w:vAlign w:val="center"/>
          </w:tcPr>
          <w:p w14:paraId="175DBC48" w14:textId="1F180C04" w:rsidR="3CCEF0D4" w:rsidRPr="004F6777" w:rsidRDefault="009454A7" w:rsidP="00F057D5">
            <w:pPr>
              <w:spacing w:before="60" w:after="60"/>
              <w:jc w:val="center"/>
            </w:pPr>
            <w:r w:rsidRPr="004F6777">
              <w:t>1</w:t>
            </w:r>
            <w:r w:rsidR="00981B7E">
              <w:t>4</w:t>
            </w:r>
          </w:p>
        </w:tc>
        <w:tc>
          <w:tcPr>
            <w:tcW w:w="1125" w:type="dxa"/>
            <w:tcBorders>
              <w:top w:val="single" w:sz="8" w:space="0" w:color="auto"/>
              <w:left w:val="single" w:sz="8" w:space="0" w:color="auto"/>
              <w:bottom w:val="single" w:sz="8" w:space="0" w:color="auto"/>
              <w:right w:val="single" w:sz="8" w:space="0" w:color="auto"/>
            </w:tcBorders>
            <w:vAlign w:val="center"/>
          </w:tcPr>
          <w:p w14:paraId="49197374" w14:textId="3812DE62" w:rsidR="3CCEF0D4" w:rsidRPr="004F6777" w:rsidRDefault="003A239E" w:rsidP="00F057D5">
            <w:pPr>
              <w:spacing w:before="60" w:after="60"/>
              <w:jc w:val="center"/>
            </w:pPr>
            <w:r w:rsidRPr="004F6777">
              <w:t>N/A</w:t>
            </w:r>
          </w:p>
        </w:tc>
      </w:tr>
      <w:tr w:rsidR="004F6777" w:rsidRPr="004F6777" w14:paraId="01831EB0"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14:paraId="53E723D2" w14:textId="617FD523" w:rsidR="00303008" w:rsidRPr="004F6777" w:rsidRDefault="00303008" w:rsidP="00F057D5">
            <w:pPr>
              <w:spacing w:before="60" w:after="60"/>
              <w:rPr>
                <w:b/>
                <w:bCs/>
              </w:rPr>
            </w:pPr>
            <w:r w:rsidRPr="004F6777">
              <w:rPr>
                <w:b/>
                <w:bCs/>
              </w:rPr>
              <w:lastRenderedPageBreak/>
              <w:t>3.2.</w:t>
            </w:r>
          </w:p>
        </w:tc>
        <w:tc>
          <w:tcPr>
            <w:tcW w:w="5955" w:type="dxa"/>
            <w:tcBorders>
              <w:top w:val="single" w:sz="8" w:space="0" w:color="auto"/>
              <w:left w:val="single" w:sz="8" w:space="0" w:color="auto"/>
              <w:bottom w:val="single" w:sz="8" w:space="0" w:color="auto"/>
              <w:right w:val="single" w:sz="8" w:space="0" w:color="auto"/>
            </w:tcBorders>
            <w:shd w:val="clear" w:color="auto" w:fill="auto"/>
            <w:vAlign w:val="center"/>
          </w:tcPr>
          <w:p w14:paraId="65561FD4" w14:textId="4D905F33" w:rsidR="00303008" w:rsidRPr="004F6777" w:rsidRDefault="00303008" w:rsidP="00F057D5">
            <w:pPr>
              <w:pStyle w:val="111"/>
              <w:numPr>
                <w:ilvl w:val="0"/>
                <w:numId w:val="0"/>
              </w:numPr>
              <w:spacing w:before="60" w:after="60"/>
              <w:rPr>
                <w:b w:val="0"/>
                <w:bCs w:val="0"/>
                <w:color w:val="auto"/>
                <w:lang w:val="en-US"/>
              </w:rPr>
            </w:pPr>
            <w:r w:rsidRPr="004F6777">
              <w:rPr>
                <w:color w:val="auto"/>
                <w:lang w:val="en-US"/>
              </w:rPr>
              <w:t>New proposals/requests</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3410017A" w14:textId="540F813D" w:rsidR="00303008" w:rsidRPr="004F6777" w:rsidRDefault="00AD26CD" w:rsidP="00F057D5">
            <w:pPr>
              <w:spacing w:before="60" w:after="60"/>
              <w:jc w:val="center"/>
            </w:pPr>
            <w:r>
              <w:t>15</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651569A7" w14:textId="2811F30A" w:rsidR="00303008" w:rsidRPr="004F6777" w:rsidRDefault="00303008" w:rsidP="00F057D5">
            <w:pPr>
              <w:spacing w:before="60" w:after="60"/>
              <w:jc w:val="center"/>
            </w:pPr>
          </w:p>
        </w:tc>
      </w:tr>
      <w:tr w:rsidR="004F6777" w:rsidRPr="004F6777" w14:paraId="2787B205"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117FE498" w14:textId="7D5CC138" w:rsidR="00C24A3B" w:rsidRPr="004F6777" w:rsidRDefault="00C24A3B" w:rsidP="00F057D5">
            <w:pPr>
              <w:spacing w:before="60" w:after="60"/>
            </w:pPr>
            <w:r w:rsidRPr="004F6777">
              <w:t>3.2.1.</w:t>
            </w:r>
          </w:p>
        </w:tc>
        <w:tc>
          <w:tcPr>
            <w:tcW w:w="5955" w:type="dxa"/>
            <w:tcBorders>
              <w:top w:val="single" w:sz="8" w:space="0" w:color="auto"/>
              <w:left w:val="single" w:sz="8" w:space="0" w:color="auto"/>
              <w:bottom w:val="single" w:sz="8" w:space="0" w:color="auto"/>
              <w:right w:val="single" w:sz="8" w:space="0" w:color="auto"/>
            </w:tcBorders>
            <w:vAlign w:val="center"/>
          </w:tcPr>
          <w:p w14:paraId="7271597B" w14:textId="02776C00"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rPr>
              <w:t>Request from Wildlife Working Group</w:t>
            </w:r>
          </w:p>
        </w:tc>
        <w:tc>
          <w:tcPr>
            <w:tcW w:w="990" w:type="dxa"/>
            <w:tcBorders>
              <w:top w:val="single" w:sz="8" w:space="0" w:color="auto"/>
              <w:left w:val="single" w:sz="8" w:space="0" w:color="auto"/>
              <w:bottom w:val="single" w:sz="8" w:space="0" w:color="auto"/>
              <w:right w:val="single" w:sz="8" w:space="0" w:color="auto"/>
            </w:tcBorders>
            <w:vAlign w:val="center"/>
          </w:tcPr>
          <w:p w14:paraId="0182C1B8" w14:textId="34499770" w:rsidR="00C24A3B" w:rsidRPr="004F6777" w:rsidRDefault="00C06858" w:rsidP="00F057D5">
            <w:pPr>
              <w:spacing w:before="60" w:after="60"/>
              <w:jc w:val="center"/>
            </w:pPr>
            <w:r>
              <w:t>15</w:t>
            </w:r>
          </w:p>
        </w:tc>
        <w:tc>
          <w:tcPr>
            <w:tcW w:w="1125" w:type="dxa"/>
            <w:tcBorders>
              <w:top w:val="single" w:sz="8" w:space="0" w:color="auto"/>
              <w:left w:val="single" w:sz="8" w:space="0" w:color="auto"/>
              <w:bottom w:val="single" w:sz="8" w:space="0" w:color="auto"/>
              <w:right w:val="single" w:sz="8" w:space="0" w:color="auto"/>
            </w:tcBorders>
            <w:vAlign w:val="center"/>
          </w:tcPr>
          <w:p w14:paraId="104E510A" w14:textId="1B2190E4" w:rsidR="00C24A3B" w:rsidRPr="004F6777" w:rsidRDefault="00C24A3B" w:rsidP="00F057D5">
            <w:pPr>
              <w:spacing w:before="60" w:after="60"/>
              <w:jc w:val="center"/>
            </w:pPr>
            <w:r w:rsidRPr="004F6777">
              <w:t>N/A</w:t>
            </w:r>
          </w:p>
        </w:tc>
      </w:tr>
      <w:tr w:rsidR="004F6777" w:rsidRPr="004F6777" w14:paraId="371D364C"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0F75A884" w14:textId="48939187" w:rsidR="00C24A3B" w:rsidRPr="004F6777" w:rsidRDefault="00C24A3B" w:rsidP="00F057D5">
            <w:pPr>
              <w:spacing w:before="60" w:after="60"/>
            </w:pPr>
            <w:r w:rsidRPr="004F6777">
              <w:t>3.2.2.</w:t>
            </w:r>
          </w:p>
        </w:tc>
        <w:tc>
          <w:tcPr>
            <w:tcW w:w="5955" w:type="dxa"/>
            <w:tcBorders>
              <w:top w:val="single" w:sz="8" w:space="0" w:color="auto"/>
              <w:left w:val="single" w:sz="8" w:space="0" w:color="auto"/>
              <w:bottom w:val="single" w:sz="8" w:space="0" w:color="auto"/>
              <w:right w:val="single" w:sz="8" w:space="0" w:color="auto"/>
            </w:tcBorders>
            <w:vAlign w:val="center"/>
          </w:tcPr>
          <w:p w14:paraId="2FCE8CDF" w14:textId="44F6D55F"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Animal welfare and laying hen production systems</w:t>
            </w:r>
            <w:r w:rsidR="00F26CA6" w:rsidRPr="004F6777">
              <w:rPr>
                <w:b w:val="0"/>
                <w:bCs w:val="0"/>
                <w:color w:val="auto"/>
                <w:lang w:val="en-US"/>
              </w:rPr>
              <w:t xml:space="preserve"> (Chapter 7.Z.)</w:t>
            </w:r>
          </w:p>
        </w:tc>
        <w:tc>
          <w:tcPr>
            <w:tcW w:w="990" w:type="dxa"/>
            <w:tcBorders>
              <w:top w:val="single" w:sz="8" w:space="0" w:color="auto"/>
              <w:left w:val="single" w:sz="8" w:space="0" w:color="auto"/>
              <w:bottom w:val="single" w:sz="8" w:space="0" w:color="auto"/>
              <w:right w:val="single" w:sz="8" w:space="0" w:color="auto"/>
            </w:tcBorders>
            <w:vAlign w:val="center"/>
          </w:tcPr>
          <w:p w14:paraId="21FF1457" w14:textId="6361F62C" w:rsidR="00C24A3B" w:rsidRPr="004F6777" w:rsidRDefault="00C06858" w:rsidP="00F057D5">
            <w:pPr>
              <w:spacing w:before="60" w:after="60"/>
              <w:jc w:val="center"/>
            </w:pPr>
            <w:r>
              <w:t>15</w:t>
            </w:r>
          </w:p>
        </w:tc>
        <w:tc>
          <w:tcPr>
            <w:tcW w:w="1125" w:type="dxa"/>
            <w:tcBorders>
              <w:top w:val="single" w:sz="8" w:space="0" w:color="auto"/>
              <w:left w:val="single" w:sz="8" w:space="0" w:color="auto"/>
              <w:bottom w:val="single" w:sz="8" w:space="0" w:color="auto"/>
              <w:right w:val="single" w:sz="8" w:space="0" w:color="auto"/>
            </w:tcBorders>
            <w:vAlign w:val="center"/>
          </w:tcPr>
          <w:p w14:paraId="51BC1277" w14:textId="71C029F5" w:rsidR="00C24A3B" w:rsidRPr="004F6777" w:rsidRDefault="00C24A3B" w:rsidP="00F057D5">
            <w:pPr>
              <w:spacing w:before="60" w:after="60"/>
              <w:jc w:val="center"/>
            </w:pPr>
            <w:r w:rsidRPr="004F6777">
              <w:t>N/A</w:t>
            </w:r>
          </w:p>
        </w:tc>
      </w:tr>
      <w:tr w:rsidR="004F6777" w:rsidRPr="004F6777" w14:paraId="05C76344"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3EC75721" w14:textId="0DDA4ABD" w:rsidR="00C24A3B" w:rsidRPr="004F6777" w:rsidRDefault="00C24A3B" w:rsidP="00F057D5">
            <w:pPr>
              <w:spacing w:before="60" w:after="60"/>
            </w:pPr>
            <w:r w:rsidRPr="004F6777">
              <w:t>3.2.3.</w:t>
            </w:r>
          </w:p>
        </w:tc>
        <w:tc>
          <w:tcPr>
            <w:tcW w:w="5955" w:type="dxa"/>
            <w:tcBorders>
              <w:top w:val="single" w:sz="8" w:space="0" w:color="auto"/>
              <w:left w:val="single" w:sz="8" w:space="0" w:color="auto"/>
              <w:bottom w:val="single" w:sz="8" w:space="0" w:color="auto"/>
              <w:right w:val="single" w:sz="8" w:space="0" w:color="auto"/>
            </w:tcBorders>
            <w:vAlign w:val="center"/>
          </w:tcPr>
          <w:p w14:paraId="0066754B" w14:textId="02F5555E"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Rabbit haemorrhagic disease (Chapter 13.2.)</w:t>
            </w:r>
          </w:p>
        </w:tc>
        <w:tc>
          <w:tcPr>
            <w:tcW w:w="990" w:type="dxa"/>
            <w:tcBorders>
              <w:top w:val="single" w:sz="8" w:space="0" w:color="auto"/>
              <w:left w:val="single" w:sz="8" w:space="0" w:color="auto"/>
              <w:bottom w:val="single" w:sz="8" w:space="0" w:color="auto"/>
              <w:right w:val="single" w:sz="8" w:space="0" w:color="auto"/>
            </w:tcBorders>
            <w:vAlign w:val="center"/>
          </w:tcPr>
          <w:p w14:paraId="75AE6BBA" w14:textId="3E028458" w:rsidR="00C24A3B" w:rsidRPr="004F6777" w:rsidRDefault="00C06858" w:rsidP="00F057D5">
            <w:pPr>
              <w:spacing w:before="60" w:after="60"/>
              <w:jc w:val="center"/>
            </w:pPr>
            <w:r>
              <w:t>16</w:t>
            </w:r>
          </w:p>
        </w:tc>
        <w:tc>
          <w:tcPr>
            <w:tcW w:w="1125" w:type="dxa"/>
            <w:tcBorders>
              <w:top w:val="single" w:sz="8" w:space="0" w:color="auto"/>
              <w:left w:val="single" w:sz="8" w:space="0" w:color="auto"/>
              <w:bottom w:val="single" w:sz="8" w:space="0" w:color="auto"/>
              <w:right w:val="single" w:sz="8" w:space="0" w:color="auto"/>
            </w:tcBorders>
            <w:vAlign w:val="center"/>
          </w:tcPr>
          <w:p w14:paraId="3F67A23A" w14:textId="74167F81" w:rsidR="00C24A3B" w:rsidRPr="004F6777" w:rsidRDefault="00C24A3B" w:rsidP="00F057D5">
            <w:pPr>
              <w:spacing w:before="60" w:after="60"/>
              <w:jc w:val="center"/>
            </w:pPr>
            <w:r w:rsidRPr="004F6777">
              <w:t>N/A</w:t>
            </w:r>
          </w:p>
        </w:tc>
      </w:tr>
      <w:tr w:rsidR="004F6777" w:rsidRPr="004F6777" w14:paraId="3841EF31"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2C0684F4" w14:textId="2E6C5020" w:rsidR="00C24A3B" w:rsidRPr="004F6777" w:rsidRDefault="00C24A3B" w:rsidP="00F057D5">
            <w:pPr>
              <w:spacing w:before="60" w:after="60"/>
            </w:pPr>
            <w:r w:rsidRPr="004F6777">
              <w:t>3.2.4.</w:t>
            </w:r>
          </w:p>
        </w:tc>
        <w:tc>
          <w:tcPr>
            <w:tcW w:w="5955" w:type="dxa"/>
            <w:tcBorders>
              <w:top w:val="single" w:sz="8" w:space="0" w:color="auto"/>
              <w:left w:val="single" w:sz="8" w:space="0" w:color="auto"/>
              <w:bottom w:val="single" w:sz="8" w:space="0" w:color="auto"/>
              <w:right w:val="single" w:sz="8" w:space="0" w:color="auto"/>
            </w:tcBorders>
            <w:vAlign w:val="center"/>
          </w:tcPr>
          <w:p w14:paraId="11274DEC" w14:textId="14C051CC"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rPr>
              <w:t>Nipah virus encephalitis and Bovine viral diarrhoea</w:t>
            </w:r>
          </w:p>
        </w:tc>
        <w:tc>
          <w:tcPr>
            <w:tcW w:w="990" w:type="dxa"/>
            <w:tcBorders>
              <w:top w:val="single" w:sz="8" w:space="0" w:color="auto"/>
              <w:left w:val="single" w:sz="8" w:space="0" w:color="auto"/>
              <w:bottom w:val="single" w:sz="8" w:space="0" w:color="auto"/>
              <w:right w:val="single" w:sz="8" w:space="0" w:color="auto"/>
            </w:tcBorders>
            <w:vAlign w:val="center"/>
          </w:tcPr>
          <w:p w14:paraId="2BE522F0" w14:textId="5684B578" w:rsidR="00C24A3B" w:rsidRPr="004F6777" w:rsidRDefault="00C06858" w:rsidP="00F057D5">
            <w:pPr>
              <w:spacing w:before="60" w:after="60"/>
              <w:jc w:val="center"/>
            </w:pPr>
            <w:r>
              <w:t>16</w:t>
            </w:r>
          </w:p>
        </w:tc>
        <w:tc>
          <w:tcPr>
            <w:tcW w:w="1125" w:type="dxa"/>
            <w:tcBorders>
              <w:top w:val="single" w:sz="8" w:space="0" w:color="auto"/>
              <w:left w:val="single" w:sz="8" w:space="0" w:color="auto"/>
              <w:bottom w:val="single" w:sz="8" w:space="0" w:color="auto"/>
              <w:right w:val="single" w:sz="8" w:space="0" w:color="auto"/>
            </w:tcBorders>
            <w:vAlign w:val="center"/>
          </w:tcPr>
          <w:p w14:paraId="107A209D" w14:textId="1E268076" w:rsidR="00C24A3B" w:rsidRPr="004F6777" w:rsidRDefault="00C24A3B" w:rsidP="00F057D5">
            <w:pPr>
              <w:spacing w:before="60" w:after="60"/>
              <w:jc w:val="center"/>
            </w:pPr>
            <w:r w:rsidRPr="004F6777">
              <w:t>N/A</w:t>
            </w:r>
          </w:p>
        </w:tc>
      </w:tr>
      <w:tr w:rsidR="004F6777" w:rsidRPr="004F6777" w14:paraId="6A775A14"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0F8C586F" w14:textId="59DD41ED" w:rsidR="00C24A3B" w:rsidRPr="004F6777" w:rsidRDefault="00C24A3B" w:rsidP="00F057D5">
            <w:pPr>
              <w:spacing w:before="60" w:after="60"/>
            </w:pPr>
            <w:r w:rsidRPr="004F6777">
              <w:t>3.2.5.</w:t>
            </w:r>
          </w:p>
        </w:tc>
        <w:tc>
          <w:tcPr>
            <w:tcW w:w="5955" w:type="dxa"/>
            <w:tcBorders>
              <w:top w:val="single" w:sz="8" w:space="0" w:color="auto"/>
              <w:left w:val="single" w:sz="8" w:space="0" w:color="auto"/>
              <w:bottom w:val="single" w:sz="8" w:space="0" w:color="auto"/>
              <w:right w:val="single" w:sz="8" w:space="0" w:color="auto"/>
            </w:tcBorders>
            <w:vAlign w:val="center"/>
          </w:tcPr>
          <w:p w14:paraId="16296016" w14:textId="6814EEA4"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Request to clarify Glossary definition for ‘Poultry’</w:t>
            </w:r>
          </w:p>
        </w:tc>
        <w:tc>
          <w:tcPr>
            <w:tcW w:w="990" w:type="dxa"/>
            <w:tcBorders>
              <w:top w:val="single" w:sz="8" w:space="0" w:color="auto"/>
              <w:left w:val="single" w:sz="8" w:space="0" w:color="auto"/>
              <w:bottom w:val="single" w:sz="8" w:space="0" w:color="auto"/>
              <w:right w:val="single" w:sz="8" w:space="0" w:color="auto"/>
            </w:tcBorders>
            <w:vAlign w:val="center"/>
          </w:tcPr>
          <w:p w14:paraId="4C57E397" w14:textId="7B57A23E" w:rsidR="00C24A3B" w:rsidRPr="004F6777" w:rsidRDefault="00C06858" w:rsidP="00F057D5">
            <w:pPr>
              <w:spacing w:before="60" w:after="60"/>
              <w:jc w:val="center"/>
            </w:pPr>
            <w:r>
              <w:t>17</w:t>
            </w:r>
          </w:p>
        </w:tc>
        <w:tc>
          <w:tcPr>
            <w:tcW w:w="1125" w:type="dxa"/>
            <w:tcBorders>
              <w:top w:val="single" w:sz="8" w:space="0" w:color="auto"/>
              <w:left w:val="single" w:sz="8" w:space="0" w:color="auto"/>
              <w:bottom w:val="single" w:sz="8" w:space="0" w:color="auto"/>
              <w:right w:val="single" w:sz="8" w:space="0" w:color="auto"/>
            </w:tcBorders>
            <w:vAlign w:val="center"/>
          </w:tcPr>
          <w:p w14:paraId="62C2E927" w14:textId="461AE770" w:rsidR="00C24A3B" w:rsidRPr="004F6777" w:rsidRDefault="00C24A3B" w:rsidP="00F057D5">
            <w:pPr>
              <w:spacing w:before="60" w:after="60"/>
              <w:jc w:val="center"/>
            </w:pPr>
            <w:r w:rsidRPr="004F6777">
              <w:t>N/A</w:t>
            </w:r>
          </w:p>
        </w:tc>
      </w:tr>
      <w:tr w:rsidR="004F6777" w:rsidRPr="004F6777" w14:paraId="3BF94451"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373FA4F0" w14:textId="690C1B64" w:rsidR="00C24A3B" w:rsidRPr="004F6777" w:rsidRDefault="00C24A3B" w:rsidP="00F057D5">
            <w:pPr>
              <w:spacing w:before="60" w:after="60"/>
            </w:pPr>
            <w:r w:rsidRPr="004F6777">
              <w:t>3.2.6.</w:t>
            </w:r>
          </w:p>
        </w:tc>
        <w:tc>
          <w:tcPr>
            <w:tcW w:w="5955" w:type="dxa"/>
            <w:tcBorders>
              <w:top w:val="single" w:sz="8" w:space="0" w:color="auto"/>
              <w:left w:val="single" w:sz="8" w:space="0" w:color="auto"/>
              <w:bottom w:val="single" w:sz="8" w:space="0" w:color="auto"/>
              <w:right w:val="single" w:sz="8" w:space="0" w:color="auto"/>
            </w:tcBorders>
            <w:vAlign w:val="center"/>
          </w:tcPr>
          <w:p w14:paraId="1FA75020" w14:textId="13F4BEB4"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rPr>
              <w:t>Listed diseases names: Discrepancies between Chapter 1.3. and disease-specific chapters</w:t>
            </w:r>
          </w:p>
        </w:tc>
        <w:tc>
          <w:tcPr>
            <w:tcW w:w="990" w:type="dxa"/>
            <w:tcBorders>
              <w:top w:val="single" w:sz="8" w:space="0" w:color="auto"/>
              <w:left w:val="single" w:sz="8" w:space="0" w:color="auto"/>
              <w:bottom w:val="single" w:sz="8" w:space="0" w:color="auto"/>
              <w:right w:val="single" w:sz="8" w:space="0" w:color="auto"/>
            </w:tcBorders>
            <w:vAlign w:val="center"/>
          </w:tcPr>
          <w:p w14:paraId="70B9934B" w14:textId="283B959D" w:rsidR="00C24A3B" w:rsidRPr="004F6777" w:rsidRDefault="00C06858" w:rsidP="00F057D5">
            <w:pPr>
              <w:spacing w:before="60" w:after="60"/>
              <w:jc w:val="center"/>
            </w:pPr>
            <w:r>
              <w:t>17</w:t>
            </w:r>
          </w:p>
        </w:tc>
        <w:tc>
          <w:tcPr>
            <w:tcW w:w="1125" w:type="dxa"/>
            <w:tcBorders>
              <w:top w:val="single" w:sz="8" w:space="0" w:color="auto"/>
              <w:left w:val="single" w:sz="8" w:space="0" w:color="auto"/>
              <w:bottom w:val="single" w:sz="8" w:space="0" w:color="auto"/>
              <w:right w:val="single" w:sz="8" w:space="0" w:color="auto"/>
            </w:tcBorders>
            <w:vAlign w:val="center"/>
          </w:tcPr>
          <w:p w14:paraId="1A54A2E1" w14:textId="112D92DA" w:rsidR="00C24A3B" w:rsidRPr="004F6777" w:rsidRDefault="00C24A3B" w:rsidP="00F057D5">
            <w:pPr>
              <w:spacing w:before="60" w:after="60"/>
              <w:jc w:val="center"/>
            </w:pPr>
            <w:r w:rsidRPr="004F6777">
              <w:t>N/A</w:t>
            </w:r>
          </w:p>
        </w:tc>
      </w:tr>
      <w:tr w:rsidR="004F6777" w:rsidRPr="004F6777" w14:paraId="4610E5CD"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2BA97C83" w14:textId="2A9FB807" w:rsidR="00C24A3B" w:rsidRPr="004F6777" w:rsidRDefault="00C24A3B" w:rsidP="00F057D5">
            <w:pPr>
              <w:spacing w:before="60" w:after="60"/>
            </w:pPr>
            <w:r w:rsidRPr="004F6777">
              <w:t>3.2.7.</w:t>
            </w:r>
          </w:p>
        </w:tc>
        <w:tc>
          <w:tcPr>
            <w:tcW w:w="5955" w:type="dxa"/>
            <w:tcBorders>
              <w:top w:val="single" w:sz="8" w:space="0" w:color="auto"/>
              <w:left w:val="single" w:sz="8" w:space="0" w:color="auto"/>
              <w:bottom w:val="single" w:sz="8" w:space="0" w:color="auto"/>
              <w:right w:val="single" w:sz="8" w:space="0" w:color="auto"/>
            </w:tcBorders>
            <w:vAlign w:val="center"/>
          </w:tcPr>
          <w:p w14:paraId="201A8363" w14:textId="72A9AB36"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rPr>
              <w:t>OIE Standard Operating Procedure for determining if a disease should be considered as an emerging disease – Comment received</w:t>
            </w:r>
          </w:p>
        </w:tc>
        <w:tc>
          <w:tcPr>
            <w:tcW w:w="990" w:type="dxa"/>
            <w:tcBorders>
              <w:top w:val="single" w:sz="8" w:space="0" w:color="auto"/>
              <w:left w:val="single" w:sz="8" w:space="0" w:color="auto"/>
              <w:bottom w:val="single" w:sz="8" w:space="0" w:color="auto"/>
              <w:right w:val="single" w:sz="8" w:space="0" w:color="auto"/>
            </w:tcBorders>
            <w:vAlign w:val="center"/>
          </w:tcPr>
          <w:p w14:paraId="342F1F9E" w14:textId="1ABF1373" w:rsidR="00C24A3B" w:rsidRPr="004F6777" w:rsidRDefault="00C06858" w:rsidP="00F057D5">
            <w:pPr>
              <w:spacing w:before="60" w:after="60"/>
              <w:jc w:val="center"/>
            </w:pPr>
            <w:r>
              <w:t>17</w:t>
            </w:r>
          </w:p>
        </w:tc>
        <w:tc>
          <w:tcPr>
            <w:tcW w:w="1125" w:type="dxa"/>
            <w:tcBorders>
              <w:top w:val="single" w:sz="8" w:space="0" w:color="auto"/>
              <w:left w:val="single" w:sz="8" w:space="0" w:color="auto"/>
              <w:bottom w:val="single" w:sz="8" w:space="0" w:color="auto"/>
              <w:right w:val="single" w:sz="8" w:space="0" w:color="auto"/>
            </w:tcBorders>
            <w:vAlign w:val="center"/>
          </w:tcPr>
          <w:p w14:paraId="0EDCC226" w14:textId="4D37E40D" w:rsidR="00C24A3B" w:rsidRPr="004F6777" w:rsidRDefault="00C24A3B" w:rsidP="00F057D5">
            <w:pPr>
              <w:spacing w:before="60" w:after="60"/>
              <w:jc w:val="center"/>
            </w:pPr>
            <w:r w:rsidRPr="004F6777">
              <w:t>N/A</w:t>
            </w:r>
          </w:p>
        </w:tc>
      </w:tr>
      <w:tr w:rsidR="004F6777" w:rsidRPr="004F6777" w14:paraId="2EBB7824"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44A44785" w14:textId="1C4E16F6" w:rsidR="00C24A3B" w:rsidRPr="004F6777" w:rsidRDefault="00C24A3B" w:rsidP="00F057D5">
            <w:pPr>
              <w:spacing w:before="60" w:after="60"/>
              <w:rPr>
                <w:b/>
                <w:bCs/>
              </w:rPr>
            </w:pPr>
            <w:r w:rsidRPr="004F6777">
              <w:rPr>
                <w:b/>
                <w:bCs/>
              </w:rPr>
              <w:t>3.3.</w:t>
            </w:r>
          </w:p>
        </w:tc>
        <w:tc>
          <w:tcPr>
            <w:tcW w:w="5955" w:type="dxa"/>
            <w:tcBorders>
              <w:top w:val="single" w:sz="8" w:space="0" w:color="auto"/>
              <w:left w:val="single" w:sz="8" w:space="0" w:color="auto"/>
              <w:bottom w:val="single" w:sz="8" w:space="0" w:color="auto"/>
              <w:right w:val="single" w:sz="8" w:space="0" w:color="auto"/>
            </w:tcBorders>
            <w:vAlign w:val="center"/>
          </w:tcPr>
          <w:p w14:paraId="6D58A3B6" w14:textId="27F03C7E" w:rsidR="00C24A3B" w:rsidRPr="004F6777" w:rsidRDefault="00C24A3B" w:rsidP="00F057D5">
            <w:pPr>
              <w:pStyle w:val="111"/>
              <w:numPr>
                <w:ilvl w:val="0"/>
                <w:numId w:val="0"/>
              </w:numPr>
              <w:spacing w:before="60" w:after="60"/>
              <w:rPr>
                <w:color w:val="auto"/>
                <w:lang w:val="en-US"/>
              </w:rPr>
            </w:pPr>
            <w:r w:rsidRPr="004F6777">
              <w:rPr>
                <w:color w:val="auto"/>
                <w:lang w:val="en-US"/>
              </w:rPr>
              <w:t xml:space="preserve">Prioritisation of items in </w:t>
            </w:r>
            <w:r w:rsidR="00F057D5" w:rsidRPr="004F6777">
              <w:rPr>
                <w:color w:val="auto"/>
                <w:lang w:val="en-US"/>
              </w:rPr>
              <w:t xml:space="preserve">the Code Commission’s </w:t>
            </w:r>
            <w:r w:rsidRPr="004F6777">
              <w:rPr>
                <w:color w:val="auto"/>
                <w:lang w:val="en-US"/>
              </w:rPr>
              <w:t>work programme</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7C8D7A9E" w14:textId="2512C690" w:rsidR="00C24A3B" w:rsidRPr="004F6777" w:rsidRDefault="00C24A3B" w:rsidP="00F057D5">
            <w:pPr>
              <w:pStyle w:val="111"/>
              <w:numPr>
                <w:ilvl w:val="0"/>
                <w:numId w:val="0"/>
              </w:numPr>
              <w:spacing w:before="60" w:after="60"/>
              <w:jc w:val="center"/>
              <w:rPr>
                <w:b w:val="0"/>
                <w:bCs w:val="0"/>
                <w:color w:val="auto"/>
                <w:lang w:val="en-US"/>
              </w:rPr>
            </w:pPr>
            <w:r w:rsidRPr="004F6777">
              <w:rPr>
                <w:b w:val="0"/>
                <w:bCs w:val="0"/>
                <w:color w:val="auto"/>
                <w:lang w:val="en-US"/>
              </w:rPr>
              <w:t>1</w:t>
            </w:r>
            <w:r w:rsidR="00C06858">
              <w:rPr>
                <w:b w:val="0"/>
                <w:bCs w:val="0"/>
                <w:color w:val="auto"/>
                <w:lang w:val="en-US"/>
              </w:rPr>
              <w:t>8</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5AA60931" w14:textId="713B186F" w:rsidR="00C24A3B" w:rsidRPr="004F6777" w:rsidRDefault="00C24A3B" w:rsidP="00F057D5">
            <w:pPr>
              <w:spacing w:before="60" w:after="60"/>
              <w:jc w:val="center"/>
            </w:pPr>
            <w:r w:rsidRPr="004F6777">
              <w:t>3</w:t>
            </w:r>
          </w:p>
        </w:tc>
      </w:tr>
      <w:tr w:rsidR="004F6777" w:rsidRPr="004F6777" w14:paraId="4CEE71E9"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4CDD6A7" w14:textId="5609DF39" w:rsidR="00C24A3B" w:rsidRPr="004F6777" w:rsidRDefault="00C24A3B" w:rsidP="00F057D5">
            <w:pPr>
              <w:spacing w:before="60" w:after="60"/>
              <w:rPr>
                <w:b/>
                <w:bCs/>
              </w:rPr>
            </w:pPr>
            <w:r w:rsidRPr="004F6777">
              <w:rPr>
                <w:b/>
                <w:bCs/>
              </w:rPr>
              <w:t>4.</w:t>
            </w:r>
          </w:p>
        </w:tc>
        <w:tc>
          <w:tcPr>
            <w:tcW w:w="595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7B06E53" w14:textId="002B64F4" w:rsidR="00C24A3B" w:rsidRPr="004F6777" w:rsidRDefault="00C24A3B" w:rsidP="00F057D5">
            <w:pPr>
              <w:pStyle w:val="111"/>
              <w:numPr>
                <w:ilvl w:val="0"/>
                <w:numId w:val="0"/>
              </w:numPr>
              <w:spacing w:before="60" w:after="60"/>
              <w:rPr>
                <w:color w:val="auto"/>
                <w:lang w:val="en-US"/>
              </w:rPr>
            </w:pPr>
            <w:r w:rsidRPr="004F6777">
              <w:rPr>
                <w:color w:val="auto"/>
                <w:lang w:val="en-US"/>
              </w:rPr>
              <w:t>Texts circulated for comments</w:t>
            </w:r>
          </w:p>
        </w:tc>
        <w:tc>
          <w:tcPr>
            <w:tcW w:w="99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685660D" w14:textId="0A83E3AA" w:rsidR="00C24A3B" w:rsidRPr="004F6777" w:rsidRDefault="00C24A3B" w:rsidP="00F057D5">
            <w:pPr>
              <w:pStyle w:val="111"/>
              <w:numPr>
                <w:ilvl w:val="0"/>
                <w:numId w:val="0"/>
              </w:numPr>
              <w:spacing w:before="60" w:after="60"/>
              <w:jc w:val="center"/>
              <w:rPr>
                <w:color w:val="auto"/>
                <w:lang w:val="en-US"/>
              </w:rPr>
            </w:pPr>
            <w:r w:rsidRPr="004F6777">
              <w:rPr>
                <w:color w:val="auto"/>
              </w:rPr>
              <w:t>Page No.</w:t>
            </w:r>
          </w:p>
        </w:tc>
        <w:tc>
          <w:tcPr>
            <w:tcW w:w="11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6A9033F" w14:textId="00C1AC41" w:rsidR="00C24A3B" w:rsidRPr="004F6777" w:rsidRDefault="00C24A3B" w:rsidP="00F057D5">
            <w:pPr>
              <w:spacing w:before="60" w:after="60"/>
              <w:jc w:val="center"/>
            </w:pPr>
            <w:r w:rsidRPr="004F6777">
              <w:rPr>
                <w:b/>
                <w:bCs/>
              </w:rPr>
              <w:t>Annex No.</w:t>
            </w:r>
          </w:p>
        </w:tc>
      </w:tr>
      <w:tr w:rsidR="004F6777" w:rsidRPr="004F6777" w14:paraId="2D52BF1F"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302E1A21" w14:textId="03A7032C" w:rsidR="00A936D5" w:rsidRPr="004F6777" w:rsidRDefault="00F057D5" w:rsidP="00F057D5">
            <w:pPr>
              <w:spacing w:before="60" w:after="60"/>
            </w:pPr>
            <w:r w:rsidRPr="004F6777">
              <w:t>4.1.</w:t>
            </w:r>
          </w:p>
        </w:tc>
        <w:tc>
          <w:tcPr>
            <w:tcW w:w="5955" w:type="dxa"/>
            <w:tcBorders>
              <w:top w:val="single" w:sz="8" w:space="0" w:color="auto"/>
              <w:left w:val="single" w:sz="8" w:space="0" w:color="auto"/>
              <w:bottom w:val="single" w:sz="8" w:space="0" w:color="auto"/>
              <w:right w:val="single" w:sz="8" w:space="0" w:color="auto"/>
            </w:tcBorders>
            <w:vAlign w:val="center"/>
          </w:tcPr>
          <w:p w14:paraId="73AD259F" w14:textId="37F5C553" w:rsidR="00A936D5" w:rsidRPr="004F6777" w:rsidRDefault="00A936D5" w:rsidP="00F057D5">
            <w:pPr>
              <w:pStyle w:val="111"/>
              <w:numPr>
                <w:ilvl w:val="0"/>
                <w:numId w:val="0"/>
              </w:numPr>
              <w:spacing w:before="60" w:after="60"/>
              <w:rPr>
                <w:b w:val="0"/>
                <w:bCs w:val="0"/>
                <w:color w:val="auto"/>
                <w:lang w:val="en-US"/>
              </w:rPr>
            </w:pPr>
            <w:r w:rsidRPr="004F6777">
              <w:rPr>
                <w:b w:val="0"/>
                <w:bCs w:val="0"/>
                <w:color w:val="auto"/>
                <w:lang w:val="en-US"/>
              </w:rPr>
              <w:t xml:space="preserve">Glossary </w:t>
            </w:r>
            <w:r w:rsidR="00F057D5" w:rsidRPr="004F6777">
              <w:rPr>
                <w:b w:val="0"/>
                <w:bCs w:val="0"/>
                <w:color w:val="auto"/>
                <w:lang w:val="en-US"/>
              </w:rPr>
              <w:t>definition for “</w:t>
            </w:r>
            <w:r w:rsidRPr="004F6777">
              <w:rPr>
                <w:b w:val="0"/>
                <w:bCs w:val="0"/>
                <w:color w:val="auto"/>
                <w:lang w:val="en-US"/>
              </w:rPr>
              <w:t>Poultry</w:t>
            </w:r>
            <w:r w:rsidR="00F057D5" w:rsidRPr="004F6777">
              <w:rPr>
                <w:b w:val="0"/>
                <w:bCs w:val="0"/>
                <w:color w:val="auto"/>
                <w:lang w:val="en-US"/>
              </w:rPr>
              <w:t>”</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54894975" w14:textId="41647D6A" w:rsidR="00A936D5" w:rsidRPr="004F6777" w:rsidRDefault="00C06858" w:rsidP="00F057D5">
            <w:pPr>
              <w:pStyle w:val="111"/>
              <w:numPr>
                <w:ilvl w:val="0"/>
                <w:numId w:val="0"/>
              </w:numPr>
              <w:spacing w:before="60" w:after="60"/>
              <w:jc w:val="center"/>
              <w:rPr>
                <w:b w:val="0"/>
                <w:bCs w:val="0"/>
                <w:color w:val="auto"/>
                <w:lang w:val="en-US"/>
              </w:rPr>
            </w:pPr>
            <w:r>
              <w:rPr>
                <w:b w:val="0"/>
                <w:bCs w:val="0"/>
                <w:color w:val="auto"/>
                <w:lang w:val="en-US"/>
              </w:rPr>
              <w:t>18</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31D401B8" w14:textId="6798EEF9" w:rsidR="00A936D5" w:rsidRPr="004F6777" w:rsidRDefault="009C242B" w:rsidP="00F057D5">
            <w:pPr>
              <w:spacing w:before="60" w:after="60"/>
              <w:jc w:val="center"/>
            </w:pPr>
            <w:r w:rsidRPr="004F6777">
              <w:t>4</w:t>
            </w:r>
            <w:r w:rsidR="0090788C">
              <w:t>A</w:t>
            </w:r>
          </w:p>
        </w:tc>
      </w:tr>
      <w:tr w:rsidR="004F6777" w:rsidRPr="004F6777" w14:paraId="044FB980"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45B32524" w14:textId="4623D0A0" w:rsidR="00C24A3B" w:rsidRPr="004F6777" w:rsidRDefault="00C24A3B" w:rsidP="00F057D5">
            <w:pPr>
              <w:spacing w:before="60" w:after="60"/>
            </w:pPr>
            <w:r w:rsidRPr="004F6777">
              <w:t>4.</w:t>
            </w:r>
            <w:r w:rsidR="00F057D5" w:rsidRPr="004F6777">
              <w:t>2.</w:t>
            </w:r>
          </w:p>
        </w:tc>
        <w:tc>
          <w:tcPr>
            <w:tcW w:w="5955" w:type="dxa"/>
            <w:tcBorders>
              <w:top w:val="single" w:sz="8" w:space="0" w:color="auto"/>
              <w:left w:val="single" w:sz="8" w:space="0" w:color="auto"/>
              <w:bottom w:val="single" w:sz="8" w:space="0" w:color="auto"/>
              <w:right w:val="single" w:sz="8" w:space="0" w:color="auto"/>
            </w:tcBorders>
            <w:vAlign w:val="center"/>
          </w:tcPr>
          <w:p w14:paraId="04A4B82A" w14:textId="427AB15F"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Slaughter of animals (Chapter 7.5.)</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3E39CDD1" w14:textId="02D2A252" w:rsidR="00C24A3B" w:rsidRPr="004F6777" w:rsidRDefault="00C06858" w:rsidP="00F057D5">
            <w:pPr>
              <w:pStyle w:val="111"/>
              <w:numPr>
                <w:ilvl w:val="0"/>
                <w:numId w:val="0"/>
              </w:numPr>
              <w:spacing w:before="60" w:after="60"/>
              <w:jc w:val="center"/>
              <w:rPr>
                <w:b w:val="0"/>
                <w:bCs w:val="0"/>
                <w:color w:val="auto"/>
                <w:lang w:val="en-US"/>
              </w:rPr>
            </w:pPr>
            <w:r>
              <w:rPr>
                <w:b w:val="0"/>
                <w:bCs w:val="0"/>
                <w:color w:val="auto"/>
                <w:lang w:val="en-US"/>
              </w:rPr>
              <w:t>19</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4A99AB5C" w14:textId="7114BAAB" w:rsidR="00C24A3B" w:rsidRPr="004F6777" w:rsidRDefault="0D0740E9" w:rsidP="00F057D5">
            <w:pPr>
              <w:spacing w:before="60" w:after="60"/>
              <w:jc w:val="center"/>
            </w:pPr>
            <w:r w:rsidRPr="004F6777">
              <w:t>6</w:t>
            </w:r>
            <w:r w:rsidR="2232F74A" w:rsidRPr="004F6777">
              <w:t>, 4</w:t>
            </w:r>
            <w:r w:rsidR="0090788C">
              <w:t>B</w:t>
            </w:r>
          </w:p>
        </w:tc>
      </w:tr>
      <w:tr w:rsidR="004F6777" w:rsidRPr="004F6777" w14:paraId="139FDDA3"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6566F902" w14:textId="1FC6E119" w:rsidR="00C24A3B" w:rsidRPr="004F6777" w:rsidRDefault="00C24A3B" w:rsidP="00F057D5">
            <w:pPr>
              <w:spacing w:before="60" w:after="60"/>
            </w:pPr>
            <w:r w:rsidRPr="004F6777">
              <w:t>4.</w:t>
            </w:r>
            <w:r w:rsidR="00F057D5" w:rsidRPr="004F6777">
              <w:t>3</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3A6B9BA4" w14:textId="65D86B1C"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Infection with rabies virus (Articles 8.14</w:t>
            </w:r>
            <w:r w:rsidR="001F3618" w:rsidRPr="004F6777">
              <w:rPr>
                <w:b w:val="0"/>
                <w:bCs w:val="0"/>
                <w:color w:val="auto"/>
                <w:lang w:val="en-US"/>
              </w:rPr>
              <w:t>.</w:t>
            </w:r>
            <w:r w:rsidRPr="004F6777">
              <w:rPr>
                <w:b w:val="0"/>
                <w:bCs w:val="0"/>
                <w:color w:val="auto"/>
                <w:lang w:val="en-US"/>
              </w:rPr>
              <w:t>6bis. and 8.14.7. of Chapter 8.14.)</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4D3EBB38" w14:textId="18538E78" w:rsidR="00C24A3B" w:rsidRPr="004F6777" w:rsidRDefault="00C06858" w:rsidP="00F057D5">
            <w:pPr>
              <w:pStyle w:val="111"/>
              <w:numPr>
                <w:ilvl w:val="0"/>
                <w:numId w:val="0"/>
              </w:numPr>
              <w:spacing w:before="60" w:after="60"/>
              <w:jc w:val="center"/>
              <w:rPr>
                <w:b w:val="0"/>
                <w:bCs w:val="0"/>
                <w:color w:val="auto"/>
                <w:lang w:val="en-US"/>
              </w:rPr>
            </w:pPr>
            <w:r>
              <w:rPr>
                <w:b w:val="0"/>
                <w:bCs w:val="0"/>
                <w:color w:val="auto"/>
                <w:lang w:val="en-US"/>
              </w:rPr>
              <w:t>19</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7AA1289C" w14:textId="3453064C" w:rsidR="00C24A3B" w:rsidRPr="004F6777" w:rsidRDefault="00AA5403" w:rsidP="00F057D5">
            <w:pPr>
              <w:spacing w:before="60" w:after="60"/>
              <w:jc w:val="center"/>
            </w:pPr>
            <w:r w:rsidRPr="004F6777">
              <w:t>7</w:t>
            </w:r>
          </w:p>
        </w:tc>
      </w:tr>
      <w:tr w:rsidR="004F6777" w:rsidRPr="004F6777" w14:paraId="111C4507"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30B5425F" w14:textId="0E1F1F2A" w:rsidR="00C24A3B" w:rsidRPr="004F6777" w:rsidRDefault="00C24A3B" w:rsidP="00F057D5">
            <w:pPr>
              <w:spacing w:before="60" w:after="60"/>
            </w:pPr>
            <w:r w:rsidRPr="004F6777">
              <w:t>4.</w:t>
            </w:r>
            <w:r w:rsidR="001F3618" w:rsidRPr="004F6777">
              <w:t>4</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34C0075C" w14:textId="4041CA9B"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Infection with Rift Valley fever virus (Chapter 8.15.)</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45E72DE3" w14:textId="41687523" w:rsidR="00C24A3B" w:rsidRPr="004F6777" w:rsidRDefault="00C06858" w:rsidP="00F057D5">
            <w:pPr>
              <w:pStyle w:val="111"/>
              <w:numPr>
                <w:ilvl w:val="0"/>
                <w:numId w:val="0"/>
              </w:numPr>
              <w:spacing w:before="60" w:after="60"/>
              <w:jc w:val="center"/>
              <w:rPr>
                <w:b w:val="0"/>
                <w:bCs w:val="0"/>
                <w:color w:val="auto"/>
                <w:lang w:val="en-US"/>
              </w:rPr>
            </w:pPr>
            <w:r>
              <w:rPr>
                <w:b w:val="0"/>
                <w:bCs w:val="0"/>
                <w:color w:val="auto"/>
                <w:lang w:val="en-US"/>
              </w:rPr>
              <w:t>21</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50D832A8" w14:textId="62AC68D0" w:rsidR="00C24A3B" w:rsidRPr="004F6777" w:rsidRDefault="00D54542" w:rsidP="00F057D5">
            <w:pPr>
              <w:spacing w:before="60" w:after="60"/>
              <w:jc w:val="center"/>
            </w:pPr>
            <w:r w:rsidRPr="004F6777">
              <w:t>8</w:t>
            </w:r>
          </w:p>
        </w:tc>
      </w:tr>
      <w:tr w:rsidR="004F6777" w:rsidRPr="004F6777" w14:paraId="682EF382"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7F8A96FD" w14:textId="45D494E9" w:rsidR="001F3618" w:rsidRPr="004F6777" w:rsidRDefault="001F3618" w:rsidP="00F057D5">
            <w:pPr>
              <w:spacing w:before="60" w:after="60"/>
            </w:pPr>
            <w:r w:rsidRPr="004F6777">
              <w:t>4.5.</w:t>
            </w:r>
          </w:p>
        </w:tc>
        <w:tc>
          <w:tcPr>
            <w:tcW w:w="5955" w:type="dxa"/>
            <w:tcBorders>
              <w:top w:val="single" w:sz="8" w:space="0" w:color="auto"/>
              <w:left w:val="single" w:sz="8" w:space="0" w:color="auto"/>
              <w:bottom w:val="single" w:sz="8" w:space="0" w:color="auto"/>
              <w:right w:val="single" w:sz="8" w:space="0" w:color="auto"/>
            </w:tcBorders>
            <w:vAlign w:val="center"/>
          </w:tcPr>
          <w:p w14:paraId="02CF5EAD" w14:textId="729BE318" w:rsidR="001F3618" w:rsidRPr="004F6777" w:rsidRDefault="001F3618" w:rsidP="00F057D5">
            <w:pPr>
              <w:pStyle w:val="111"/>
              <w:numPr>
                <w:ilvl w:val="0"/>
                <w:numId w:val="0"/>
              </w:numPr>
              <w:spacing w:before="60" w:after="60"/>
              <w:rPr>
                <w:b w:val="0"/>
                <w:bCs w:val="0"/>
                <w:color w:val="auto"/>
                <w:lang w:val="en-US"/>
              </w:rPr>
            </w:pPr>
            <w:r w:rsidRPr="004F6777">
              <w:rPr>
                <w:b w:val="0"/>
                <w:bCs w:val="0"/>
                <w:color w:val="auto"/>
                <w:lang w:val="en-US"/>
              </w:rPr>
              <w:t>Infection with Newcastle disease virus (Article 10.9.1.)</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686FC293" w14:textId="66A9573C" w:rsidR="001F3618" w:rsidRPr="004F6777" w:rsidRDefault="00C06858" w:rsidP="00F057D5">
            <w:pPr>
              <w:pStyle w:val="111"/>
              <w:numPr>
                <w:ilvl w:val="0"/>
                <w:numId w:val="0"/>
              </w:numPr>
              <w:spacing w:before="60" w:after="60"/>
              <w:jc w:val="center"/>
              <w:rPr>
                <w:b w:val="0"/>
                <w:bCs w:val="0"/>
                <w:color w:val="auto"/>
                <w:lang w:val="en-US"/>
              </w:rPr>
            </w:pPr>
            <w:r>
              <w:rPr>
                <w:b w:val="0"/>
                <w:bCs w:val="0"/>
                <w:color w:val="auto"/>
                <w:lang w:val="en-US"/>
              </w:rPr>
              <w:t>24</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2288764C" w14:textId="5DE3AFBE" w:rsidR="001F3618" w:rsidRPr="004F6777" w:rsidRDefault="00D54542" w:rsidP="00F057D5">
            <w:pPr>
              <w:spacing w:before="60" w:after="60"/>
              <w:jc w:val="center"/>
            </w:pPr>
            <w:r w:rsidRPr="004F6777">
              <w:t>9</w:t>
            </w:r>
          </w:p>
        </w:tc>
      </w:tr>
      <w:tr w:rsidR="004F6777" w:rsidRPr="004F6777" w14:paraId="5E5D81EF"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34DBFA64" w14:textId="53654947" w:rsidR="00C24A3B" w:rsidRPr="004F6777" w:rsidRDefault="00C24A3B" w:rsidP="00F057D5">
            <w:pPr>
              <w:spacing w:before="60" w:after="60"/>
            </w:pPr>
            <w:r w:rsidRPr="004F6777">
              <w:t>4.</w:t>
            </w:r>
            <w:r w:rsidR="001F3618" w:rsidRPr="004F6777">
              <w:t>6</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76219881" w14:textId="24FB845F"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Contagious equine metritis (Chapter 12.2.)</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01E48653" w14:textId="3E2AEF77" w:rsidR="00C24A3B" w:rsidRPr="004F6777" w:rsidRDefault="00C06858" w:rsidP="00F057D5">
            <w:pPr>
              <w:pStyle w:val="111"/>
              <w:numPr>
                <w:ilvl w:val="0"/>
                <w:numId w:val="0"/>
              </w:numPr>
              <w:spacing w:before="60" w:after="60"/>
              <w:jc w:val="center"/>
              <w:rPr>
                <w:b w:val="0"/>
                <w:bCs w:val="0"/>
                <w:color w:val="auto"/>
                <w:lang w:val="en-US"/>
              </w:rPr>
            </w:pPr>
            <w:r>
              <w:rPr>
                <w:b w:val="0"/>
                <w:bCs w:val="0"/>
                <w:color w:val="auto"/>
                <w:lang w:val="en-US"/>
              </w:rPr>
              <w:t>24</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3701E290" w14:textId="4610BE4F" w:rsidR="00C24A3B" w:rsidRPr="004F6777" w:rsidRDefault="00D54542" w:rsidP="00F057D5">
            <w:pPr>
              <w:spacing w:before="60" w:after="60"/>
              <w:jc w:val="center"/>
            </w:pPr>
            <w:r w:rsidRPr="004F6777">
              <w:t>10</w:t>
            </w:r>
          </w:p>
        </w:tc>
      </w:tr>
      <w:tr w:rsidR="004F6777" w:rsidRPr="004F6777" w14:paraId="3FDB8387"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5036C4FB" w14:textId="29EE5846" w:rsidR="00C24A3B" w:rsidRPr="004F6777" w:rsidRDefault="00C24A3B" w:rsidP="00F057D5">
            <w:pPr>
              <w:spacing w:before="60" w:after="60"/>
            </w:pPr>
            <w:r w:rsidRPr="004F6777">
              <w:t>4.</w:t>
            </w:r>
            <w:r w:rsidR="001F3618" w:rsidRPr="004F6777">
              <w:t>7</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602FAB52" w14:textId="5CA45FBA"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Infection with equine influenza virus (Chapter 12.6.)</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1FCC5656" w14:textId="5806EAD0" w:rsidR="00C24A3B" w:rsidRPr="004F6777" w:rsidRDefault="00C06858" w:rsidP="00F057D5">
            <w:pPr>
              <w:pStyle w:val="111"/>
              <w:numPr>
                <w:ilvl w:val="0"/>
                <w:numId w:val="0"/>
              </w:numPr>
              <w:spacing w:before="60" w:after="60"/>
              <w:jc w:val="center"/>
              <w:rPr>
                <w:b w:val="0"/>
                <w:bCs w:val="0"/>
                <w:color w:val="auto"/>
                <w:lang w:val="en-US"/>
              </w:rPr>
            </w:pPr>
            <w:r>
              <w:rPr>
                <w:b w:val="0"/>
                <w:bCs w:val="0"/>
                <w:color w:val="auto"/>
                <w:lang w:val="en-US"/>
              </w:rPr>
              <w:t>27</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7D18EA25" w14:textId="40314BF5" w:rsidR="00C24A3B" w:rsidRPr="004F6777" w:rsidRDefault="009C242B" w:rsidP="00F057D5">
            <w:pPr>
              <w:spacing w:before="60" w:after="60"/>
              <w:jc w:val="center"/>
            </w:pPr>
            <w:r w:rsidRPr="004F6777">
              <w:t>1</w:t>
            </w:r>
            <w:r w:rsidR="00D54542" w:rsidRPr="004F6777">
              <w:t>1</w:t>
            </w:r>
          </w:p>
        </w:tc>
      </w:tr>
      <w:tr w:rsidR="004F6777" w:rsidRPr="004F6777" w14:paraId="3688C67A"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42B9F590" w14:textId="6FE551CB" w:rsidR="00C24A3B" w:rsidRPr="004F6777" w:rsidRDefault="00C24A3B" w:rsidP="00F057D5">
            <w:pPr>
              <w:spacing w:before="60" w:after="60"/>
            </w:pPr>
            <w:r w:rsidRPr="004F6777">
              <w:t>4.</w:t>
            </w:r>
            <w:r w:rsidR="001F3618" w:rsidRPr="004F6777">
              <w:t>8</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730E6017" w14:textId="38330F43"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Equine piroplasmosis (Chapter 12.7.)</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098936D7" w14:textId="504FD45E" w:rsidR="00C24A3B" w:rsidRPr="004F6777" w:rsidRDefault="00C06858" w:rsidP="00F057D5">
            <w:pPr>
              <w:pStyle w:val="111"/>
              <w:numPr>
                <w:ilvl w:val="0"/>
                <w:numId w:val="0"/>
              </w:numPr>
              <w:spacing w:before="60" w:after="60"/>
              <w:jc w:val="center"/>
              <w:rPr>
                <w:b w:val="0"/>
                <w:bCs w:val="0"/>
                <w:color w:val="auto"/>
                <w:lang w:val="en-US"/>
              </w:rPr>
            </w:pPr>
            <w:r>
              <w:rPr>
                <w:b w:val="0"/>
                <w:bCs w:val="0"/>
                <w:color w:val="auto"/>
                <w:lang w:val="en-US"/>
              </w:rPr>
              <w:t>29</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7009798B" w14:textId="1892D848" w:rsidR="00C24A3B" w:rsidRPr="004F6777" w:rsidRDefault="009C242B" w:rsidP="00F057D5">
            <w:pPr>
              <w:spacing w:before="60" w:after="60"/>
              <w:jc w:val="center"/>
            </w:pPr>
            <w:r w:rsidRPr="004F6777">
              <w:t>1</w:t>
            </w:r>
            <w:r w:rsidR="00D54542" w:rsidRPr="004F6777">
              <w:t>2</w:t>
            </w:r>
          </w:p>
        </w:tc>
      </w:tr>
      <w:tr w:rsidR="004F6777" w:rsidRPr="004F6777" w14:paraId="2441E47E"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5B315BD2" w14:textId="0E12AF2E" w:rsidR="001F3618" w:rsidRPr="004F6777" w:rsidRDefault="001F3618" w:rsidP="00F057D5">
            <w:pPr>
              <w:spacing w:before="60" w:after="60"/>
            </w:pPr>
            <w:r w:rsidRPr="004F6777">
              <w:t>4.9.</w:t>
            </w:r>
          </w:p>
        </w:tc>
        <w:tc>
          <w:tcPr>
            <w:tcW w:w="5955" w:type="dxa"/>
            <w:tcBorders>
              <w:top w:val="single" w:sz="8" w:space="0" w:color="auto"/>
              <w:left w:val="single" w:sz="8" w:space="0" w:color="auto"/>
              <w:bottom w:val="single" w:sz="8" w:space="0" w:color="auto"/>
              <w:right w:val="single" w:sz="8" w:space="0" w:color="auto"/>
            </w:tcBorders>
            <w:vAlign w:val="center"/>
          </w:tcPr>
          <w:p w14:paraId="0F9C6B2C" w14:textId="34C82229" w:rsidR="001F3618" w:rsidRPr="004F6777" w:rsidRDefault="001F3618" w:rsidP="00F057D5">
            <w:pPr>
              <w:pStyle w:val="111"/>
              <w:numPr>
                <w:ilvl w:val="0"/>
                <w:numId w:val="0"/>
              </w:numPr>
              <w:spacing w:before="60" w:after="60"/>
              <w:rPr>
                <w:b w:val="0"/>
                <w:bCs w:val="0"/>
                <w:color w:val="auto"/>
              </w:rPr>
            </w:pPr>
            <w:r w:rsidRPr="004F6777">
              <w:rPr>
                <w:b w:val="0"/>
                <w:bCs w:val="0"/>
                <w:color w:val="auto"/>
              </w:rPr>
              <w:t xml:space="preserve">New chapter on infection with </w:t>
            </w:r>
            <w:r w:rsidRPr="004F6777">
              <w:rPr>
                <w:b w:val="0"/>
                <w:bCs w:val="0"/>
                <w:i/>
                <w:iCs/>
                <w:color w:val="auto"/>
              </w:rPr>
              <w:t>Theileria lestoquardi</w:t>
            </w:r>
            <w:r w:rsidRPr="004F6777">
              <w:rPr>
                <w:b w:val="0"/>
                <w:bCs w:val="0"/>
                <w:color w:val="auto"/>
              </w:rPr>
              <w:t xml:space="preserve">, </w:t>
            </w:r>
            <w:r w:rsidRPr="004F6777">
              <w:rPr>
                <w:b w:val="0"/>
                <w:bCs w:val="0"/>
                <w:i/>
                <w:iCs/>
                <w:color w:val="auto"/>
              </w:rPr>
              <w:t>T. luwenshuni</w:t>
            </w:r>
            <w:r w:rsidRPr="004F6777">
              <w:rPr>
                <w:b w:val="0"/>
                <w:bCs w:val="0"/>
                <w:color w:val="auto"/>
              </w:rPr>
              <w:t xml:space="preserve"> and </w:t>
            </w:r>
            <w:r w:rsidRPr="004F6777">
              <w:rPr>
                <w:b w:val="0"/>
                <w:bCs w:val="0"/>
                <w:i/>
                <w:iCs/>
                <w:color w:val="auto"/>
              </w:rPr>
              <w:t>T. uilenbergi</w:t>
            </w:r>
            <w:r w:rsidRPr="004F6777">
              <w:rPr>
                <w:b w:val="0"/>
                <w:bCs w:val="0"/>
                <w:color w:val="auto"/>
              </w:rPr>
              <w:t xml:space="preserve"> (Chapter 14.X.) and revision of Article 1.3.3.</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7EC82F54" w14:textId="6436B106" w:rsidR="001F3618" w:rsidRPr="004F6777" w:rsidRDefault="00814102" w:rsidP="00F057D5">
            <w:pPr>
              <w:pStyle w:val="111"/>
              <w:numPr>
                <w:ilvl w:val="0"/>
                <w:numId w:val="0"/>
              </w:numPr>
              <w:spacing w:before="60" w:after="60"/>
              <w:jc w:val="center"/>
              <w:rPr>
                <w:b w:val="0"/>
                <w:bCs w:val="0"/>
                <w:color w:val="auto"/>
                <w:lang w:val="en-US"/>
              </w:rPr>
            </w:pPr>
            <w:r>
              <w:rPr>
                <w:b w:val="0"/>
                <w:bCs w:val="0"/>
                <w:color w:val="auto"/>
                <w:lang w:val="en-US"/>
              </w:rPr>
              <w:t>32</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60CC9A22" w14:textId="41222914" w:rsidR="001F3618" w:rsidRPr="004F6777" w:rsidRDefault="009C242B" w:rsidP="00F057D5">
            <w:pPr>
              <w:spacing w:before="60" w:after="60"/>
              <w:jc w:val="center"/>
            </w:pPr>
            <w:r w:rsidRPr="004F6777">
              <w:t>1</w:t>
            </w:r>
            <w:r w:rsidR="00D54542" w:rsidRPr="004F6777">
              <w:t xml:space="preserve">3, 5 </w:t>
            </w:r>
          </w:p>
        </w:tc>
      </w:tr>
      <w:tr w:rsidR="004F6777" w:rsidRPr="004F6777" w14:paraId="415A85E7"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2127031A" w14:textId="7D4A00A8" w:rsidR="00C24A3B" w:rsidRPr="004F6777" w:rsidRDefault="00C24A3B" w:rsidP="00F057D5">
            <w:pPr>
              <w:spacing w:before="60" w:after="60"/>
            </w:pPr>
            <w:r w:rsidRPr="004F6777">
              <w:t>4.</w:t>
            </w:r>
            <w:r w:rsidR="001F3618" w:rsidRPr="004F6777">
              <w:t>10</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70AEB3E4" w14:textId="4718D7CA" w:rsidR="00C24A3B" w:rsidRPr="004F6777" w:rsidRDefault="001F3618" w:rsidP="00F057D5">
            <w:pPr>
              <w:pStyle w:val="111"/>
              <w:numPr>
                <w:ilvl w:val="0"/>
                <w:numId w:val="0"/>
              </w:numPr>
              <w:spacing w:before="60" w:after="60"/>
              <w:rPr>
                <w:b w:val="0"/>
                <w:bCs w:val="0"/>
                <w:color w:val="auto"/>
                <w:lang w:val="en-US"/>
              </w:rPr>
            </w:pPr>
            <w:r w:rsidRPr="004F6777">
              <w:rPr>
                <w:b w:val="0"/>
                <w:bCs w:val="0"/>
                <w:color w:val="auto"/>
              </w:rPr>
              <w:t>Middle East Respiratory Syndrome Coronavirus (MERS-CoV) (</w:t>
            </w:r>
            <w:r w:rsidRPr="004F6777">
              <w:rPr>
                <w:b w:val="0"/>
                <w:bCs w:val="0"/>
                <w:color w:val="auto"/>
                <w:lang w:val="en-US"/>
              </w:rPr>
              <w:t>New Chapter X.X</w:t>
            </w:r>
            <w:r w:rsidR="00544D8C" w:rsidRPr="004F6777">
              <w:rPr>
                <w:b w:val="0"/>
                <w:bCs w:val="0"/>
                <w:color w:val="auto"/>
                <w:lang w:val="en-US"/>
              </w:rPr>
              <w:t>.</w:t>
            </w:r>
            <w:r w:rsidRPr="004F6777">
              <w:rPr>
                <w:b w:val="0"/>
                <w:bCs w:val="0"/>
                <w:color w:val="auto"/>
                <w:lang w:val="en-US"/>
              </w:rPr>
              <w:t>)</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79381B8C" w14:textId="19D0D77B" w:rsidR="00C24A3B" w:rsidRPr="004F6777" w:rsidRDefault="00814102" w:rsidP="00F057D5">
            <w:pPr>
              <w:pStyle w:val="111"/>
              <w:numPr>
                <w:ilvl w:val="0"/>
                <w:numId w:val="0"/>
              </w:numPr>
              <w:spacing w:before="60" w:after="60"/>
              <w:jc w:val="center"/>
              <w:rPr>
                <w:b w:val="0"/>
                <w:bCs w:val="0"/>
                <w:color w:val="auto"/>
                <w:lang w:val="en-US"/>
              </w:rPr>
            </w:pPr>
            <w:r>
              <w:rPr>
                <w:b w:val="0"/>
                <w:bCs w:val="0"/>
                <w:color w:val="auto"/>
                <w:lang w:val="en-US"/>
              </w:rPr>
              <w:t>33</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7885D573" w14:textId="171C80ED" w:rsidR="00C24A3B" w:rsidRPr="004F6777" w:rsidRDefault="007D7F00" w:rsidP="00F057D5">
            <w:pPr>
              <w:spacing w:before="60" w:after="60"/>
              <w:jc w:val="center"/>
            </w:pPr>
            <w:r w:rsidRPr="004F6777">
              <w:t>14</w:t>
            </w:r>
          </w:p>
        </w:tc>
      </w:tr>
      <w:tr w:rsidR="004F6777" w:rsidRPr="004F6777" w14:paraId="447ACCE5"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2A3429E1" w14:textId="01E8EEE1" w:rsidR="00C24A3B" w:rsidRPr="004F6777" w:rsidRDefault="00C24A3B" w:rsidP="00F057D5">
            <w:pPr>
              <w:spacing w:before="60" w:after="60"/>
            </w:pPr>
            <w:r w:rsidRPr="004F6777">
              <w:t>4.</w:t>
            </w:r>
            <w:r w:rsidR="001F3618" w:rsidRPr="004F6777">
              <w:t>11</w:t>
            </w:r>
            <w:r w:rsidRPr="004F6777">
              <w:t>.</w:t>
            </w:r>
          </w:p>
        </w:tc>
        <w:tc>
          <w:tcPr>
            <w:tcW w:w="5955" w:type="dxa"/>
            <w:tcBorders>
              <w:top w:val="single" w:sz="8" w:space="0" w:color="auto"/>
              <w:left w:val="single" w:sz="8" w:space="0" w:color="auto"/>
              <w:bottom w:val="single" w:sz="8" w:space="0" w:color="auto"/>
              <w:right w:val="single" w:sz="8" w:space="0" w:color="auto"/>
            </w:tcBorders>
            <w:vAlign w:val="center"/>
          </w:tcPr>
          <w:p w14:paraId="2E3776BB" w14:textId="62303760" w:rsidR="00C24A3B" w:rsidRPr="004F6777" w:rsidRDefault="00C24A3B" w:rsidP="00F057D5">
            <w:pPr>
              <w:pStyle w:val="111"/>
              <w:numPr>
                <w:ilvl w:val="0"/>
                <w:numId w:val="0"/>
              </w:numPr>
              <w:spacing w:before="60" w:after="60"/>
              <w:rPr>
                <w:b w:val="0"/>
                <w:bCs w:val="0"/>
                <w:color w:val="auto"/>
                <w:lang w:val="en-US"/>
              </w:rPr>
            </w:pPr>
            <w:r w:rsidRPr="004F6777">
              <w:rPr>
                <w:b w:val="0"/>
                <w:bCs w:val="0"/>
                <w:color w:val="auto"/>
                <w:lang w:val="en-US"/>
              </w:rPr>
              <w:t>Leishmaniosis</w:t>
            </w:r>
            <w:r w:rsidR="001F3618" w:rsidRPr="004F6777">
              <w:rPr>
                <w:b w:val="0"/>
                <w:bCs w:val="0"/>
                <w:color w:val="auto"/>
                <w:lang w:val="en-US"/>
              </w:rPr>
              <w:t xml:space="preserve"> (New Chapter X.Y.)</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20D29D2E" w14:textId="72447280" w:rsidR="00C24A3B" w:rsidRPr="004F6777" w:rsidRDefault="00814102" w:rsidP="00F057D5">
            <w:pPr>
              <w:pStyle w:val="111"/>
              <w:numPr>
                <w:ilvl w:val="0"/>
                <w:numId w:val="0"/>
              </w:numPr>
              <w:spacing w:before="60" w:after="60"/>
              <w:jc w:val="center"/>
              <w:rPr>
                <w:b w:val="0"/>
                <w:bCs w:val="0"/>
                <w:color w:val="auto"/>
                <w:lang w:val="en-US"/>
              </w:rPr>
            </w:pPr>
            <w:r>
              <w:rPr>
                <w:b w:val="0"/>
                <w:bCs w:val="0"/>
                <w:color w:val="auto"/>
                <w:lang w:val="en-US"/>
              </w:rPr>
              <w:t>34</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4AE4BEDC" w14:textId="73DDEBBD" w:rsidR="00C24A3B" w:rsidRPr="004F6777" w:rsidRDefault="007D7F00" w:rsidP="00F057D5">
            <w:pPr>
              <w:spacing w:before="60" w:after="60"/>
              <w:jc w:val="center"/>
            </w:pPr>
            <w:r w:rsidRPr="004F6777">
              <w:t>15</w:t>
            </w:r>
          </w:p>
        </w:tc>
      </w:tr>
      <w:tr w:rsidR="004F6777" w:rsidRPr="004F6777" w14:paraId="1A2A01A0"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259E02" w14:textId="35DC879E" w:rsidR="00C24A3B" w:rsidRPr="004F6777" w:rsidRDefault="00C24A3B" w:rsidP="00F057D5">
            <w:pPr>
              <w:spacing w:before="60" w:after="60"/>
              <w:rPr>
                <w:b/>
                <w:bCs/>
              </w:rPr>
            </w:pPr>
            <w:r w:rsidRPr="004F6777">
              <w:rPr>
                <w:b/>
                <w:bCs/>
              </w:rPr>
              <w:t>5</w:t>
            </w:r>
          </w:p>
        </w:tc>
        <w:tc>
          <w:tcPr>
            <w:tcW w:w="595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72B8C45" w14:textId="588D0A99" w:rsidR="00C24A3B" w:rsidRPr="004F6777" w:rsidRDefault="00C24A3B" w:rsidP="00F057D5">
            <w:pPr>
              <w:pStyle w:val="111"/>
              <w:numPr>
                <w:ilvl w:val="0"/>
                <w:numId w:val="0"/>
              </w:numPr>
              <w:spacing w:before="60" w:after="60"/>
              <w:rPr>
                <w:b w:val="0"/>
                <w:bCs w:val="0"/>
                <w:color w:val="auto"/>
                <w:lang w:val="en-US"/>
              </w:rPr>
            </w:pPr>
            <w:r w:rsidRPr="004F6777">
              <w:rPr>
                <w:color w:val="auto"/>
                <w:lang w:val="en-US"/>
              </w:rPr>
              <w:t>Other updates</w:t>
            </w:r>
          </w:p>
        </w:tc>
        <w:tc>
          <w:tcPr>
            <w:tcW w:w="99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B0E8DE" w14:textId="478B5859" w:rsidR="00C24A3B" w:rsidRPr="004F6777" w:rsidRDefault="00C24A3B" w:rsidP="00F057D5">
            <w:pPr>
              <w:pStyle w:val="111"/>
              <w:numPr>
                <w:ilvl w:val="0"/>
                <w:numId w:val="0"/>
              </w:numPr>
              <w:spacing w:before="60" w:after="60"/>
              <w:jc w:val="center"/>
              <w:rPr>
                <w:color w:val="auto"/>
                <w:lang w:val="en-US"/>
              </w:rPr>
            </w:pPr>
            <w:r w:rsidRPr="004F6777">
              <w:rPr>
                <w:color w:val="auto"/>
              </w:rPr>
              <w:t>Page No.</w:t>
            </w:r>
          </w:p>
        </w:tc>
        <w:tc>
          <w:tcPr>
            <w:tcW w:w="11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9E25029" w14:textId="47C92493" w:rsidR="00C24A3B" w:rsidRPr="004F6777" w:rsidRDefault="00C24A3B" w:rsidP="00F057D5">
            <w:pPr>
              <w:spacing w:before="60" w:after="60"/>
              <w:jc w:val="center"/>
            </w:pPr>
            <w:r w:rsidRPr="004F6777">
              <w:rPr>
                <w:b/>
                <w:bCs/>
              </w:rPr>
              <w:t>Annex No.</w:t>
            </w:r>
          </w:p>
        </w:tc>
      </w:tr>
      <w:tr w:rsidR="004F6777" w:rsidRPr="004F6777" w14:paraId="70FCD226"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24383149" w14:textId="267A88EF" w:rsidR="003201B7" w:rsidRPr="004F6777" w:rsidRDefault="003201B7" w:rsidP="00AA60EE">
            <w:pPr>
              <w:spacing w:before="60" w:after="60"/>
            </w:pPr>
            <w:r w:rsidRPr="004F6777">
              <w:t>5.1.</w:t>
            </w:r>
          </w:p>
        </w:tc>
        <w:tc>
          <w:tcPr>
            <w:tcW w:w="5955" w:type="dxa"/>
            <w:tcBorders>
              <w:top w:val="single" w:sz="8" w:space="0" w:color="auto"/>
              <w:left w:val="single" w:sz="8" w:space="0" w:color="auto"/>
              <w:bottom w:val="single" w:sz="8" w:space="0" w:color="auto"/>
              <w:right w:val="single" w:sz="8" w:space="0" w:color="auto"/>
            </w:tcBorders>
            <w:vAlign w:val="center"/>
          </w:tcPr>
          <w:p w14:paraId="1AC7920B" w14:textId="59690430" w:rsidR="003201B7" w:rsidRPr="004F6777" w:rsidRDefault="003201B7" w:rsidP="00AA60EE">
            <w:pPr>
              <w:pStyle w:val="111"/>
              <w:numPr>
                <w:ilvl w:val="2"/>
                <w:numId w:val="0"/>
              </w:numPr>
              <w:spacing w:before="60" w:after="60"/>
              <w:rPr>
                <w:b w:val="0"/>
                <w:bCs w:val="0"/>
                <w:color w:val="auto"/>
                <w:lang w:val="en-US"/>
              </w:rPr>
            </w:pPr>
            <w:r w:rsidRPr="004F6777">
              <w:rPr>
                <w:b w:val="0"/>
                <w:color w:val="auto"/>
                <w:lang w:val="en-US"/>
              </w:rPr>
              <w:t>OIE Observatory</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753A5F46" w14:textId="0B62F9D4" w:rsidR="003201B7" w:rsidRPr="004F6777" w:rsidRDefault="00814102" w:rsidP="00AA60EE">
            <w:pPr>
              <w:pStyle w:val="111"/>
              <w:numPr>
                <w:ilvl w:val="2"/>
                <w:numId w:val="0"/>
              </w:numPr>
              <w:spacing w:before="60" w:after="60"/>
              <w:jc w:val="center"/>
              <w:rPr>
                <w:b w:val="0"/>
                <w:bCs w:val="0"/>
                <w:color w:val="auto"/>
                <w:lang w:val="en-US"/>
              </w:rPr>
            </w:pPr>
            <w:r>
              <w:rPr>
                <w:b w:val="0"/>
                <w:bCs w:val="0"/>
                <w:color w:val="auto"/>
                <w:lang w:val="en-US"/>
              </w:rPr>
              <w:t>35</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5B65F1DF" w14:textId="194A9299" w:rsidR="003201B7" w:rsidRPr="004F6777" w:rsidRDefault="003201B7" w:rsidP="00AA60EE">
            <w:pPr>
              <w:spacing w:before="60" w:after="60"/>
              <w:jc w:val="center"/>
            </w:pPr>
            <w:r w:rsidRPr="004F6777">
              <w:t>N/A</w:t>
            </w:r>
          </w:p>
        </w:tc>
      </w:tr>
      <w:tr w:rsidR="004F6777" w:rsidRPr="004F6777" w14:paraId="2178903D"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0D96C7DF" w14:textId="7DB5770E" w:rsidR="003201B7" w:rsidRPr="004F6777" w:rsidRDefault="003201B7" w:rsidP="00AA60EE">
            <w:pPr>
              <w:spacing w:before="60" w:after="60"/>
            </w:pPr>
            <w:r w:rsidRPr="004F6777">
              <w:t>5.2.</w:t>
            </w:r>
          </w:p>
        </w:tc>
        <w:tc>
          <w:tcPr>
            <w:tcW w:w="5955" w:type="dxa"/>
            <w:tcBorders>
              <w:top w:val="single" w:sz="8" w:space="0" w:color="auto"/>
              <w:left w:val="single" w:sz="8" w:space="0" w:color="auto"/>
              <w:bottom w:val="single" w:sz="8" w:space="0" w:color="auto"/>
              <w:right w:val="single" w:sz="8" w:space="0" w:color="auto"/>
            </w:tcBorders>
            <w:vAlign w:val="center"/>
          </w:tcPr>
          <w:p w14:paraId="6C7E7ADF" w14:textId="5D7327C0" w:rsidR="003201B7" w:rsidRPr="004F6777" w:rsidRDefault="003201B7" w:rsidP="00AA60EE">
            <w:pPr>
              <w:pStyle w:val="111"/>
              <w:numPr>
                <w:ilvl w:val="2"/>
                <w:numId w:val="0"/>
              </w:numPr>
              <w:spacing w:before="60" w:after="60"/>
              <w:rPr>
                <w:b w:val="0"/>
                <w:bCs w:val="0"/>
                <w:color w:val="auto"/>
                <w:lang w:val="en-US"/>
              </w:rPr>
            </w:pPr>
            <w:r w:rsidRPr="004F6777">
              <w:rPr>
                <w:b w:val="0"/>
                <w:bCs w:val="0"/>
                <w:color w:val="auto"/>
                <w:lang w:val="en-US"/>
              </w:rPr>
              <w:t>OIE Digitalisation strategy</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4B3C9F94" w14:textId="5EA28B89" w:rsidR="003201B7" w:rsidRPr="004F6777" w:rsidRDefault="00814102" w:rsidP="00AA60EE">
            <w:pPr>
              <w:pStyle w:val="111"/>
              <w:numPr>
                <w:ilvl w:val="2"/>
                <w:numId w:val="0"/>
              </w:numPr>
              <w:spacing w:before="60" w:after="60"/>
              <w:jc w:val="center"/>
              <w:rPr>
                <w:b w:val="0"/>
                <w:bCs w:val="0"/>
                <w:color w:val="auto"/>
                <w:lang w:val="en-US"/>
              </w:rPr>
            </w:pPr>
            <w:r>
              <w:rPr>
                <w:b w:val="0"/>
                <w:bCs w:val="0"/>
                <w:color w:val="auto"/>
                <w:lang w:val="en-US"/>
              </w:rPr>
              <w:t>3</w:t>
            </w:r>
            <w:r w:rsidR="00921191">
              <w:rPr>
                <w:b w:val="0"/>
                <w:bCs w:val="0"/>
                <w:color w:val="auto"/>
                <w:lang w:val="en-US"/>
              </w:rPr>
              <w:t>5</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6FC2DBD6" w14:textId="5CE6B3E6" w:rsidR="003201B7" w:rsidRPr="004F6777" w:rsidRDefault="003201B7" w:rsidP="00AA60EE">
            <w:pPr>
              <w:spacing w:before="60" w:after="60"/>
              <w:jc w:val="center"/>
            </w:pPr>
            <w:r w:rsidRPr="004F6777">
              <w:t>N/A</w:t>
            </w:r>
          </w:p>
        </w:tc>
      </w:tr>
      <w:tr w:rsidR="004F6777" w:rsidRPr="004F6777" w14:paraId="1273FCB7" w14:textId="77777777" w:rsidTr="5AB45E80">
        <w:trPr>
          <w:trHeight w:val="420"/>
        </w:trPr>
        <w:tc>
          <w:tcPr>
            <w:tcW w:w="1020" w:type="dxa"/>
            <w:tcBorders>
              <w:top w:val="single" w:sz="8" w:space="0" w:color="auto"/>
              <w:left w:val="single" w:sz="8" w:space="0" w:color="auto"/>
              <w:bottom w:val="single" w:sz="8" w:space="0" w:color="auto"/>
              <w:right w:val="single" w:sz="8" w:space="0" w:color="auto"/>
            </w:tcBorders>
            <w:vAlign w:val="center"/>
          </w:tcPr>
          <w:p w14:paraId="4552704D" w14:textId="011A139C" w:rsidR="003201B7" w:rsidRPr="004F6777" w:rsidRDefault="003201B7" w:rsidP="00AA60EE">
            <w:pPr>
              <w:spacing w:before="60" w:after="60"/>
            </w:pPr>
            <w:r w:rsidRPr="004F6777">
              <w:t>5.3.</w:t>
            </w:r>
          </w:p>
        </w:tc>
        <w:tc>
          <w:tcPr>
            <w:tcW w:w="5955" w:type="dxa"/>
            <w:tcBorders>
              <w:top w:val="single" w:sz="8" w:space="0" w:color="auto"/>
              <w:left w:val="single" w:sz="8" w:space="0" w:color="auto"/>
              <w:bottom w:val="single" w:sz="8" w:space="0" w:color="auto"/>
              <w:right w:val="single" w:sz="8" w:space="0" w:color="auto"/>
            </w:tcBorders>
            <w:vAlign w:val="center"/>
          </w:tcPr>
          <w:p w14:paraId="06AB1311" w14:textId="332B197A" w:rsidR="003201B7" w:rsidRPr="004F6777" w:rsidRDefault="003201B7" w:rsidP="00AA60EE">
            <w:pPr>
              <w:pStyle w:val="111"/>
              <w:numPr>
                <w:ilvl w:val="2"/>
                <w:numId w:val="0"/>
              </w:numPr>
              <w:spacing w:before="60" w:after="60"/>
              <w:rPr>
                <w:b w:val="0"/>
                <w:bCs w:val="0"/>
                <w:color w:val="auto"/>
                <w:lang w:val="en-US"/>
              </w:rPr>
            </w:pPr>
            <w:r w:rsidRPr="004F6777">
              <w:rPr>
                <w:b w:val="0"/>
                <w:color w:val="auto"/>
                <w:lang w:val="en-US"/>
              </w:rPr>
              <w:t>GBADs</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14:paraId="6C072586" w14:textId="71810C25" w:rsidR="003201B7" w:rsidRPr="004F6777" w:rsidRDefault="00814102" w:rsidP="00AA60EE">
            <w:pPr>
              <w:pStyle w:val="111"/>
              <w:numPr>
                <w:ilvl w:val="2"/>
                <w:numId w:val="0"/>
              </w:numPr>
              <w:spacing w:before="60" w:after="60"/>
              <w:jc w:val="center"/>
              <w:rPr>
                <w:b w:val="0"/>
                <w:bCs w:val="0"/>
                <w:color w:val="auto"/>
                <w:lang w:val="en-US"/>
              </w:rPr>
            </w:pPr>
            <w:r>
              <w:rPr>
                <w:b w:val="0"/>
                <w:bCs w:val="0"/>
                <w:color w:val="auto"/>
                <w:lang w:val="en-US"/>
              </w:rPr>
              <w:t>36</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69378847" w14:textId="199060DD" w:rsidR="003201B7" w:rsidRPr="004F6777" w:rsidRDefault="003201B7" w:rsidP="00AA60EE">
            <w:pPr>
              <w:spacing w:before="60" w:after="60"/>
              <w:jc w:val="center"/>
            </w:pPr>
            <w:r w:rsidRPr="004F6777">
              <w:t>N/A</w:t>
            </w:r>
          </w:p>
        </w:tc>
      </w:tr>
    </w:tbl>
    <w:p w14:paraId="7187794E" w14:textId="4772188D" w:rsidR="0112BCB8" w:rsidRPr="004F6777" w:rsidRDefault="0112BCB8" w:rsidP="00D703D3">
      <w:pPr>
        <w:spacing w:after="240"/>
        <w:jc w:val="both"/>
        <w:rPr>
          <w:lang w:val="en-US"/>
        </w:rPr>
      </w:pPr>
    </w:p>
    <w:p w14:paraId="5BEE1022" w14:textId="221614E3" w:rsidR="009924FE" w:rsidRPr="004F6777" w:rsidRDefault="00B33064" w:rsidP="00D703D3">
      <w:pPr>
        <w:pStyle w:val="1"/>
        <w:ind w:left="426" w:hanging="426"/>
        <w:rPr>
          <w:rFonts w:ascii="Times New Roman" w:hAnsi="Times New Roman" w:cs="Times New Roman"/>
          <w:lang w:val="en-US"/>
        </w:rPr>
      </w:pPr>
      <w:bookmarkStart w:id="0" w:name="_Toc66283994"/>
      <w:bookmarkStart w:id="1" w:name="_Toc66286425"/>
      <w:r w:rsidRPr="004F6777">
        <w:rPr>
          <w:rFonts w:ascii="Times New Roman" w:hAnsi="Times New Roman" w:cs="Times New Roman"/>
          <w:lang w:val="en-US"/>
        </w:rPr>
        <w:t>1.</w:t>
      </w:r>
      <w:r w:rsidRPr="004F6777">
        <w:rPr>
          <w:rFonts w:ascii="Times New Roman" w:hAnsi="Times New Roman" w:cs="Times New Roman"/>
          <w:lang w:val="en-US"/>
        </w:rPr>
        <w:tab/>
      </w:r>
      <w:r w:rsidR="009924FE" w:rsidRPr="004F6777">
        <w:rPr>
          <w:rFonts w:ascii="Times New Roman" w:hAnsi="Times New Roman" w:cs="Times New Roman"/>
          <w:lang w:val="en-US"/>
        </w:rPr>
        <w:t>Introduction</w:t>
      </w:r>
      <w:bookmarkEnd w:id="0"/>
      <w:bookmarkEnd w:id="1"/>
    </w:p>
    <w:p w14:paraId="2E0ABB73" w14:textId="7657E3B4" w:rsidR="00E334E1" w:rsidRDefault="009924FE" w:rsidP="00D703D3">
      <w:pPr>
        <w:pStyle w:val="para1"/>
        <w:rPr>
          <w:lang w:val="en-US"/>
        </w:rPr>
      </w:pPr>
      <w:r w:rsidRPr="004F6777">
        <w:rPr>
          <w:lang w:val="en-US"/>
        </w:rPr>
        <w:t>The</w:t>
      </w:r>
      <w:r w:rsidR="00FA1693" w:rsidRPr="004F6777">
        <w:rPr>
          <w:lang w:val="en-US"/>
        </w:rPr>
        <w:t xml:space="preserve"> </w:t>
      </w:r>
      <w:r w:rsidRPr="004F6777">
        <w:rPr>
          <w:lang w:val="en-US"/>
        </w:rPr>
        <w:t>proposed</w:t>
      </w:r>
      <w:r w:rsidR="00FA1693" w:rsidRPr="004F6777">
        <w:rPr>
          <w:lang w:val="en-US"/>
        </w:rPr>
        <w:t xml:space="preserve"> </w:t>
      </w:r>
      <w:r w:rsidRPr="004F6777">
        <w:rPr>
          <w:lang w:val="en-US"/>
        </w:rPr>
        <w:t>agenda</w:t>
      </w:r>
      <w:r w:rsidR="00FA1693" w:rsidRPr="004F6777">
        <w:rPr>
          <w:lang w:val="en-US"/>
        </w:rPr>
        <w:t xml:space="preserve"> </w:t>
      </w:r>
      <w:r w:rsidR="006D3FB6" w:rsidRPr="004F6777">
        <w:rPr>
          <w:lang w:val="en-US"/>
        </w:rPr>
        <w:t>for</w:t>
      </w:r>
      <w:r w:rsidR="00FA1693" w:rsidRPr="004F6777">
        <w:rPr>
          <w:lang w:val="en-US"/>
        </w:rPr>
        <w:t xml:space="preserve"> </w:t>
      </w:r>
      <w:r w:rsidR="006D3FB6" w:rsidRPr="004F6777">
        <w:rPr>
          <w:lang w:val="en-US"/>
        </w:rPr>
        <w:t>the</w:t>
      </w:r>
      <w:r w:rsidR="00FA1693" w:rsidRPr="004F6777">
        <w:rPr>
          <w:lang w:val="en-US"/>
        </w:rPr>
        <w:t xml:space="preserve"> </w:t>
      </w:r>
      <w:r w:rsidR="006D3FB6" w:rsidRPr="004F6777">
        <w:rPr>
          <w:lang w:val="en-US"/>
        </w:rPr>
        <w:t>meeting</w:t>
      </w:r>
      <w:r w:rsidR="00FA1693" w:rsidRPr="004F6777">
        <w:rPr>
          <w:lang w:val="en-US"/>
        </w:rPr>
        <w:t xml:space="preserve"> </w:t>
      </w:r>
      <w:r w:rsidRPr="004F6777">
        <w:rPr>
          <w:lang w:val="en-US"/>
        </w:rPr>
        <w:t>was</w:t>
      </w:r>
      <w:r w:rsidR="00FA1693" w:rsidRPr="004F6777">
        <w:rPr>
          <w:lang w:val="en-US"/>
        </w:rPr>
        <w:t xml:space="preserve"> </w:t>
      </w:r>
      <w:r w:rsidRPr="004F6777">
        <w:rPr>
          <w:lang w:val="en-US"/>
        </w:rPr>
        <w:t>discussed,</w:t>
      </w:r>
      <w:r w:rsidR="00FA1693" w:rsidRPr="004F6777">
        <w:rPr>
          <w:lang w:val="en-US"/>
        </w:rPr>
        <w:t xml:space="preserve"> </w:t>
      </w:r>
      <w:r w:rsidRPr="004F6777">
        <w:rPr>
          <w:lang w:val="en-US"/>
        </w:rPr>
        <w:t>taking</w:t>
      </w:r>
      <w:r w:rsidR="00FA1693" w:rsidRPr="004F6777">
        <w:rPr>
          <w:lang w:val="en-US"/>
        </w:rPr>
        <w:t xml:space="preserve"> </w:t>
      </w:r>
      <w:r w:rsidRPr="004F6777">
        <w:rPr>
          <w:lang w:val="en-US"/>
        </w:rPr>
        <w:t>into</w:t>
      </w:r>
      <w:r w:rsidR="00FA1693" w:rsidRPr="004F6777">
        <w:rPr>
          <w:lang w:val="en-US"/>
        </w:rPr>
        <w:t xml:space="preserve"> </w:t>
      </w:r>
      <w:r w:rsidRPr="004F6777">
        <w:rPr>
          <w:lang w:val="en-US"/>
        </w:rPr>
        <w:t>consideration</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priorities</w:t>
      </w:r>
      <w:r w:rsidR="00FA1693" w:rsidRPr="004F6777">
        <w:rPr>
          <w:lang w:val="en-US"/>
        </w:rPr>
        <w:t xml:space="preserve"> </w:t>
      </w:r>
      <w:r w:rsidRPr="004F6777">
        <w:rPr>
          <w:lang w:val="en-US"/>
        </w:rPr>
        <w:t>of</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work</w:t>
      </w:r>
      <w:r w:rsidR="00FA1693" w:rsidRPr="004F6777">
        <w:rPr>
          <w:lang w:val="en-US"/>
        </w:rPr>
        <w:t xml:space="preserve"> </w:t>
      </w:r>
      <w:r w:rsidRPr="004F6777">
        <w:rPr>
          <w:lang w:val="en-US"/>
        </w:rPr>
        <w:t>programme</w:t>
      </w:r>
      <w:r w:rsidR="00FA1693" w:rsidRPr="004F6777">
        <w:rPr>
          <w:lang w:val="en-US"/>
        </w:rPr>
        <w:t xml:space="preserve"> </w:t>
      </w:r>
      <w:r w:rsidRPr="004F6777">
        <w:rPr>
          <w:lang w:val="en-US"/>
        </w:rPr>
        <w:t>and</w:t>
      </w:r>
      <w:r w:rsidR="00FA1693" w:rsidRPr="004F6777">
        <w:rPr>
          <w:lang w:val="en-US"/>
        </w:rPr>
        <w:t xml:space="preserve"> </w:t>
      </w:r>
      <w:r w:rsidRPr="004F6777">
        <w:rPr>
          <w:lang w:val="en-US"/>
        </w:rPr>
        <w:t>time</w:t>
      </w:r>
      <w:r w:rsidR="00FA1693" w:rsidRPr="004F6777">
        <w:rPr>
          <w:lang w:val="en-US"/>
        </w:rPr>
        <w:t xml:space="preserve"> </w:t>
      </w:r>
      <w:r w:rsidRPr="004F6777">
        <w:rPr>
          <w:lang w:val="en-US"/>
        </w:rPr>
        <w:t>availability.</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adopted</w:t>
      </w:r>
      <w:r w:rsidR="00FA1693" w:rsidRPr="004F6777">
        <w:rPr>
          <w:lang w:val="en-US"/>
        </w:rPr>
        <w:t xml:space="preserve"> </w:t>
      </w:r>
      <w:r w:rsidRPr="004F6777">
        <w:rPr>
          <w:lang w:val="en-US"/>
        </w:rPr>
        <w:t>agenda</w:t>
      </w:r>
      <w:r w:rsidR="00FA1693" w:rsidRPr="004F6777">
        <w:rPr>
          <w:lang w:val="en-US"/>
        </w:rPr>
        <w:t xml:space="preserve"> </w:t>
      </w:r>
      <w:r w:rsidRPr="004F6777">
        <w:rPr>
          <w:lang w:val="en-US"/>
        </w:rPr>
        <w:t>of</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meeting</w:t>
      </w:r>
      <w:r w:rsidR="00FA1693" w:rsidRPr="004F6777">
        <w:rPr>
          <w:lang w:val="en-US"/>
        </w:rPr>
        <w:t xml:space="preserve"> </w:t>
      </w:r>
      <w:r w:rsidRPr="004F6777">
        <w:rPr>
          <w:lang w:val="en-US"/>
        </w:rPr>
        <w:t>is</w:t>
      </w:r>
      <w:r w:rsidR="00FA1693" w:rsidRPr="004F6777">
        <w:rPr>
          <w:lang w:val="en-US"/>
        </w:rPr>
        <w:t xml:space="preserve"> </w:t>
      </w:r>
      <w:r w:rsidRPr="004F6777">
        <w:rPr>
          <w:lang w:val="en-US"/>
        </w:rPr>
        <w:t>attached</w:t>
      </w:r>
      <w:r w:rsidR="00FA1693" w:rsidRPr="004F6777">
        <w:rPr>
          <w:lang w:val="en-US"/>
        </w:rPr>
        <w:t xml:space="preserve"> </w:t>
      </w:r>
      <w:r w:rsidRPr="004F6777">
        <w:rPr>
          <w:lang w:val="en-US"/>
        </w:rPr>
        <w:t>as</w:t>
      </w:r>
      <w:r w:rsidR="00FA1693" w:rsidRPr="004F6777">
        <w:rPr>
          <w:lang w:val="en-US"/>
        </w:rPr>
        <w:t xml:space="preserve"> </w:t>
      </w:r>
      <w:r w:rsidRPr="004F6777">
        <w:rPr>
          <w:b/>
          <w:u w:val="single"/>
          <w:lang w:val="en-US"/>
        </w:rPr>
        <w:t>Annex</w:t>
      </w:r>
      <w:r w:rsidR="00FA1693" w:rsidRPr="004F6777">
        <w:rPr>
          <w:b/>
          <w:u w:val="single"/>
          <w:lang w:val="en-US"/>
        </w:rPr>
        <w:t xml:space="preserve"> </w:t>
      </w:r>
      <w:r w:rsidRPr="004F6777">
        <w:rPr>
          <w:b/>
          <w:u w:val="single"/>
          <w:lang w:val="en-US"/>
        </w:rPr>
        <w:t>2</w:t>
      </w:r>
      <w:r w:rsidRPr="004F6777">
        <w:rPr>
          <w:lang w:val="en-US"/>
        </w:rPr>
        <w:t>.</w:t>
      </w:r>
      <w:r w:rsidR="00E334E1">
        <w:rPr>
          <w:lang w:val="en-US"/>
        </w:rPr>
        <w:br w:type="page"/>
      </w:r>
    </w:p>
    <w:p w14:paraId="62E31438" w14:textId="35AD4B06" w:rsidR="008E368F" w:rsidRPr="004F6777" w:rsidRDefault="008E368F" w:rsidP="008E368F">
      <w:pPr>
        <w:pStyle w:val="para1"/>
        <w:rPr>
          <w:lang w:val="en-US"/>
        </w:rPr>
      </w:pPr>
      <w:r w:rsidRPr="004F6777">
        <w:rPr>
          <w:lang w:val="en-US"/>
        </w:rPr>
        <w:lastRenderedPageBreak/>
        <w:t xml:space="preserve">Due to time constraints, the Code Commission did not discuss agenda items </w:t>
      </w:r>
      <w:r w:rsidR="001757EE" w:rsidRPr="004F6777">
        <w:rPr>
          <w:bCs/>
          <w:lang w:val="en-US" w:eastAsia="ja-JP"/>
        </w:rPr>
        <w:t xml:space="preserve">5.1.8. Harmonisation of official recognition of status by the OIE: contagious bovine pleuropneumonia (Chapter 11.5.), African horse sickness (Chapter 12.1.) and </w:t>
      </w:r>
      <w:r w:rsidR="001757EE" w:rsidRPr="004F6777">
        <w:rPr>
          <w:lang w:val="en-US"/>
        </w:rPr>
        <w:t xml:space="preserve">7.2.4. </w:t>
      </w:r>
      <w:r w:rsidRPr="004F6777">
        <w:rPr>
          <w:lang w:val="en-US"/>
        </w:rPr>
        <w:t>New chapter on infection with Trypanosoma Evansi (Non equine surra) (Chapter</w:t>
      </w:r>
      <w:r w:rsidR="00475F5E">
        <w:rPr>
          <w:lang w:val="en-US"/>
        </w:rPr>
        <w:t> </w:t>
      </w:r>
      <w:r w:rsidRPr="004F6777">
        <w:rPr>
          <w:lang w:val="en-US"/>
        </w:rPr>
        <w:t>8.X.)</w:t>
      </w:r>
      <w:r w:rsidR="00DF0C71" w:rsidRPr="004F6777">
        <w:rPr>
          <w:lang w:val="en-US"/>
        </w:rPr>
        <w:t xml:space="preserve">. </w:t>
      </w:r>
      <w:r w:rsidRPr="004F6777">
        <w:rPr>
          <w:lang w:val="en-US"/>
        </w:rPr>
        <w:t>The Commission agreed to postpone these items until a future meeting.</w:t>
      </w:r>
    </w:p>
    <w:p w14:paraId="11E8BD81" w14:textId="1380E8B7" w:rsidR="003B09B6" w:rsidRPr="004F6777" w:rsidRDefault="00B33064" w:rsidP="0084336D">
      <w:pPr>
        <w:pStyle w:val="1"/>
        <w:ind w:left="426" w:hanging="426"/>
        <w:rPr>
          <w:rFonts w:ascii="Times New Roman" w:hAnsi="Times New Roman" w:cs="Times New Roman"/>
          <w:lang w:val="en-US" w:eastAsia="ja-JP"/>
        </w:rPr>
      </w:pPr>
      <w:r w:rsidRPr="004F6777">
        <w:rPr>
          <w:rFonts w:ascii="Times New Roman" w:hAnsi="Times New Roman" w:cs="Times New Roman"/>
          <w:lang w:val="en-US"/>
        </w:rPr>
        <w:t>2.</w:t>
      </w:r>
      <w:r w:rsidRPr="004F6777">
        <w:rPr>
          <w:rFonts w:ascii="Times New Roman" w:hAnsi="Times New Roman" w:cs="Times New Roman"/>
          <w:lang w:val="en-US"/>
        </w:rPr>
        <w:tab/>
      </w:r>
      <w:bookmarkStart w:id="2" w:name="_Toc66283995"/>
      <w:bookmarkStart w:id="3" w:name="_Toc66286426"/>
      <w:r w:rsidR="003B09B6" w:rsidRPr="004F6777">
        <w:rPr>
          <w:rFonts w:ascii="Times New Roman" w:hAnsi="Times New Roman" w:cs="Times New Roman"/>
          <w:lang w:val="en-US"/>
        </w:rPr>
        <w:t>Cooperation</w:t>
      </w:r>
      <w:r w:rsidR="00FA1693" w:rsidRPr="004F6777">
        <w:rPr>
          <w:rFonts w:ascii="Times New Roman" w:hAnsi="Times New Roman" w:cs="Times New Roman"/>
          <w:lang w:val="en-US" w:eastAsia="ja-JP"/>
        </w:rPr>
        <w:t xml:space="preserve"> </w:t>
      </w:r>
      <w:r w:rsidR="003B09B6" w:rsidRPr="004F6777">
        <w:rPr>
          <w:rFonts w:ascii="Times New Roman" w:hAnsi="Times New Roman" w:cs="Times New Roman"/>
          <w:lang w:val="en-US" w:eastAsia="ja-JP"/>
        </w:rPr>
        <w:t>with</w:t>
      </w:r>
      <w:r w:rsidR="00FA1693" w:rsidRPr="004F6777">
        <w:rPr>
          <w:rFonts w:ascii="Times New Roman" w:hAnsi="Times New Roman" w:cs="Times New Roman"/>
          <w:lang w:val="en-US" w:eastAsia="ja-JP"/>
        </w:rPr>
        <w:t xml:space="preserve"> </w:t>
      </w:r>
      <w:r w:rsidR="003B09B6" w:rsidRPr="004F6777">
        <w:rPr>
          <w:rFonts w:ascii="Times New Roman" w:hAnsi="Times New Roman" w:cs="Times New Roman"/>
          <w:lang w:val="en-US" w:eastAsia="ja-JP"/>
        </w:rPr>
        <w:t>other</w:t>
      </w:r>
      <w:r w:rsidR="00FA1693" w:rsidRPr="004F6777">
        <w:rPr>
          <w:rFonts w:ascii="Times New Roman" w:hAnsi="Times New Roman" w:cs="Times New Roman"/>
          <w:lang w:val="en-US" w:eastAsia="ja-JP"/>
        </w:rPr>
        <w:t xml:space="preserve"> </w:t>
      </w:r>
      <w:r w:rsidR="003B09B6" w:rsidRPr="004F6777">
        <w:rPr>
          <w:rFonts w:ascii="Times New Roman" w:hAnsi="Times New Roman" w:cs="Times New Roman"/>
          <w:lang w:val="en-US" w:eastAsia="ja-JP"/>
        </w:rPr>
        <w:t>Specialist</w:t>
      </w:r>
      <w:r w:rsidR="00FA1693" w:rsidRPr="004F6777">
        <w:rPr>
          <w:rFonts w:ascii="Times New Roman" w:hAnsi="Times New Roman" w:cs="Times New Roman"/>
          <w:lang w:val="en-US" w:eastAsia="ja-JP"/>
        </w:rPr>
        <w:t xml:space="preserve"> </w:t>
      </w:r>
      <w:r w:rsidR="003B09B6" w:rsidRPr="004F6777">
        <w:rPr>
          <w:rFonts w:ascii="Times New Roman" w:hAnsi="Times New Roman" w:cs="Times New Roman"/>
          <w:lang w:val="en-US" w:eastAsia="ja-JP"/>
        </w:rPr>
        <w:t>Commissions</w:t>
      </w:r>
      <w:bookmarkEnd w:id="2"/>
      <w:bookmarkEnd w:id="3"/>
    </w:p>
    <w:p w14:paraId="1E7419CC" w14:textId="3DE758E6" w:rsidR="003B09B6" w:rsidRPr="004F6777" w:rsidRDefault="00B33064" w:rsidP="0084336D">
      <w:pPr>
        <w:pStyle w:val="11"/>
        <w:ind w:left="851" w:hanging="426"/>
        <w:rPr>
          <w:lang w:val="en-US"/>
        </w:rPr>
      </w:pPr>
      <w:bookmarkStart w:id="4" w:name="_Toc66283996"/>
      <w:bookmarkStart w:id="5" w:name="_Toc66286427"/>
      <w:r w:rsidRPr="004F6777">
        <w:rPr>
          <w:lang w:val="en-US"/>
        </w:rPr>
        <w:t>2.1.</w:t>
      </w:r>
      <w:r w:rsidRPr="004F6777">
        <w:tab/>
      </w:r>
      <w:bookmarkEnd w:id="4"/>
      <w:bookmarkEnd w:id="5"/>
      <w:r w:rsidR="00263C36" w:rsidRPr="004F6777">
        <w:rPr>
          <w:lang w:val="en-US"/>
        </w:rPr>
        <w:t>Scientific Commission for Animal Diseases (Scientific Commission)</w:t>
      </w:r>
    </w:p>
    <w:p w14:paraId="78D8C689" w14:textId="77777777" w:rsidR="00215EA2" w:rsidRPr="004F6777" w:rsidRDefault="00215EA2" w:rsidP="0084336D">
      <w:pPr>
        <w:spacing w:after="240"/>
        <w:ind w:left="851"/>
        <w:jc w:val="both"/>
      </w:pPr>
      <w:r w:rsidRPr="004F6777">
        <w:t xml:space="preserve">The OIE Secretariat updated the Code Commission on relevant ongoing activities of the Scientific Commission. </w:t>
      </w:r>
    </w:p>
    <w:p w14:paraId="2F456D82" w14:textId="3A26931E" w:rsidR="00215EA2" w:rsidRPr="004F6777" w:rsidRDefault="00215EA2" w:rsidP="0084336D">
      <w:pPr>
        <w:overflowPunct/>
        <w:autoSpaceDE/>
        <w:autoSpaceDN/>
        <w:adjustRightInd/>
        <w:spacing w:after="240"/>
        <w:ind w:left="851"/>
        <w:jc w:val="both"/>
        <w:rPr>
          <w:rFonts w:eastAsia="MS Mincho"/>
          <w:noProof/>
          <w:lang w:val="en-US" w:eastAsia="da-DK"/>
        </w:rPr>
      </w:pPr>
      <w:r w:rsidRPr="004F6777">
        <w:rPr>
          <w:rFonts w:eastAsia="MS Mincho"/>
          <w:noProof/>
          <w:lang w:val="en-US" w:eastAsia="da-DK"/>
        </w:rPr>
        <w:t xml:space="preserve">During the February 2022 meeting, the Bureaus (i.e. the President and </w:t>
      </w:r>
      <w:r w:rsidR="000853AC" w:rsidRPr="004F6777">
        <w:rPr>
          <w:rFonts w:eastAsia="MS Mincho"/>
          <w:noProof/>
          <w:lang w:val="en-US" w:eastAsia="da-DK"/>
        </w:rPr>
        <w:t xml:space="preserve">the </w:t>
      </w:r>
      <w:r w:rsidRPr="004F6777">
        <w:rPr>
          <w:rFonts w:eastAsia="MS Mincho"/>
          <w:noProof/>
          <w:lang w:val="en-US" w:eastAsia="da-DK"/>
        </w:rPr>
        <w:t>two Vice-Presidents) of the Code Commission and the Scientific Commission held a meeting chaired by OIE Deputy Director General, International Standards and Science</w:t>
      </w:r>
      <w:r w:rsidR="00417DC9" w:rsidRPr="004F6777">
        <w:rPr>
          <w:rFonts w:eastAsia="MS Mincho"/>
          <w:lang w:eastAsia="da-DK"/>
        </w:rPr>
        <w:t xml:space="preserve"> (OIE DDG ISS)</w:t>
      </w:r>
      <w:r w:rsidRPr="004F6777">
        <w:rPr>
          <w:rFonts w:eastAsia="MS Mincho"/>
          <w:noProof/>
          <w:lang w:val="en-US" w:eastAsia="da-DK"/>
        </w:rPr>
        <w:t xml:space="preserve">, Dr Montserrat Arroyo Kuribreña. The purpose of the meeting was to inform the two Bureaus about the planning and coordination of relevant topics of common interest and, where necessary, prioritise them and agree on the process to manage these topics. </w:t>
      </w:r>
    </w:p>
    <w:p w14:paraId="1586D1E5" w14:textId="77777777" w:rsidR="00215EA2" w:rsidRPr="004F6777" w:rsidRDefault="00215EA2" w:rsidP="0084336D">
      <w:pPr>
        <w:overflowPunct/>
        <w:autoSpaceDE/>
        <w:autoSpaceDN/>
        <w:adjustRightInd/>
        <w:spacing w:after="240"/>
        <w:ind w:left="851"/>
        <w:jc w:val="both"/>
        <w:rPr>
          <w:rFonts w:eastAsia="MS Mincho"/>
          <w:noProof/>
          <w:lang w:val="en-US" w:eastAsia="da-DK"/>
        </w:rPr>
      </w:pPr>
      <w:r w:rsidRPr="004F6777">
        <w:rPr>
          <w:rFonts w:eastAsia="MS Mincho"/>
          <w:noProof/>
          <w:lang w:val="en-US" w:eastAsia="da-DK"/>
        </w:rPr>
        <w:t xml:space="preserve">The Bureaus discussed the following topics: </w:t>
      </w:r>
    </w:p>
    <w:p w14:paraId="702F0479" w14:textId="106749F3" w:rsidR="00215EA2" w:rsidRPr="004F6777" w:rsidRDefault="3B4848C1" w:rsidP="0084336D">
      <w:pPr>
        <w:overflowPunct/>
        <w:autoSpaceDE/>
        <w:autoSpaceDN/>
        <w:adjustRightInd/>
        <w:spacing w:after="240"/>
        <w:ind w:left="1276" w:hanging="425"/>
        <w:jc w:val="both"/>
        <w:rPr>
          <w:rFonts w:eastAsia="MS Mincho"/>
          <w:noProof/>
          <w:lang w:val="en-US" w:eastAsia="da-DK"/>
        </w:rPr>
      </w:pPr>
      <w:bookmarkStart w:id="6" w:name="_Hlk96434564"/>
      <w:r w:rsidRPr="004F6777">
        <w:rPr>
          <w:rFonts w:ascii="Arial" w:hAnsi="Arial" w:cs="Arial"/>
          <w:sz w:val="18"/>
          <w:szCs w:val="18"/>
        </w:rPr>
        <w:t>‒</w:t>
      </w:r>
      <w:r w:rsidRPr="004F6777">
        <w:tab/>
      </w:r>
      <w:bookmarkEnd w:id="6"/>
      <w:r w:rsidR="1B63546D" w:rsidRPr="004F6777">
        <w:rPr>
          <w:rFonts w:eastAsia="MS Mincho"/>
          <w:noProof/>
          <w:lang w:val="en-US" w:eastAsia="da-DK"/>
        </w:rPr>
        <w:t>the importance of clearly defining the OIE offical status recognition process given that the revised Chapters 11.4</w:t>
      </w:r>
      <w:r w:rsidR="00A66183" w:rsidRPr="004F6777">
        <w:rPr>
          <w:rFonts w:eastAsia="MS Mincho"/>
          <w:noProof/>
          <w:lang w:val="en-US" w:eastAsia="da-DK"/>
        </w:rPr>
        <w:t>.</w:t>
      </w:r>
      <w:r w:rsidR="1B63546D" w:rsidRPr="004F6777">
        <w:rPr>
          <w:rFonts w:eastAsia="MS Mincho"/>
          <w:noProof/>
          <w:lang w:val="en-US" w:eastAsia="da-DK"/>
        </w:rPr>
        <w:t xml:space="preserve">, </w:t>
      </w:r>
      <w:r w:rsidR="004C56D4" w:rsidRPr="004F6777">
        <w:rPr>
          <w:rFonts w:eastAsia="MS Mincho"/>
          <w:noProof/>
          <w:lang w:eastAsia="da-DK"/>
        </w:rPr>
        <w:t>Bovine spongiform encephalopathy</w:t>
      </w:r>
      <w:r w:rsidR="001665ED" w:rsidRPr="004F6777">
        <w:rPr>
          <w:rFonts w:eastAsia="MS Mincho"/>
          <w:noProof/>
          <w:lang w:eastAsia="da-DK"/>
        </w:rPr>
        <w:t>;</w:t>
      </w:r>
      <w:r w:rsidR="004C56D4" w:rsidRPr="004F6777">
        <w:rPr>
          <w:rFonts w:eastAsia="MS Mincho"/>
          <w:noProof/>
          <w:lang w:eastAsia="da-DK"/>
        </w:rPr>
        <w:t xml:space="preserve"> 1.8</w:t>
      </w:r>
      <w:r w:rsidR="00A66183" w:rsidRPr="004F6777">
        <w:rPr>
          <w:rFonts w:eastAsia="MS Mincho"/>
          <w:noProof/>
          <w:lang w:eastAsia="da-DK"/>
        </w:rPr>
        <w:t>.</w:t>
      </w:r>
      <w:r w:rsidR="001665ED" w:rsidRPr="004F6777">
        <w:rPr>
          <w:rFonts w:eastAsia="MS Mincho"/>
          <w:noProof/>
          <w:lang w:eastAsia="da-DK"/>
        </w:rPr>
        <w:t>,</w:t>
      </w:r>
      <w:r w:rsidR="004C56D4" w:rsidRPr="004F6777">
        <w:rPr>
          <w:rFonts w:eastAsia="MS Mincho"/>
          <w:noProof/>
          <w:lang w:eastAsia="da-DK"/>
        </w:rPr>
        <w:t xml:space="preserve"> Application for official recognition by the OIE of risk status for bovine spongiform encephalopathy</w:t>
      </w:r>
      <w:r w:rsidR="001665ED" w:rsidRPr="004F6777">
        <w:rPr>
          <w:rFonts w:eastAsia="MS Mincho"/>
          <w:noProof/>
          <w:lang w:eastAsia="da-DK"/>
        </w:rPr>
        <w:t>;</w:t>
      </w:r>
      <w:r w:rsidR="004C56D4" w:rsidRPr="004F6777">
        <w:rPr>
          <w:rFonts w:eastAsia="MS Mincho"/>
          <w:noProof/>
          <w:lang w:eastAsia="da-DK"/>
        </w:rPr>
        <w:t xml:space="preserve"> </w:t>
      </w:r>
      <w:r w:rsidR="1B63546D" w:rsidRPr="004F6777">
        <w:rPr>
          <w:rFonts w:eastAsia="MS Mincho"/>
          <w:noProof/>
          <w:lang w:val="en-US" w:eastAsia="da-DK"/>
        </w:rPr>
        <w:t>and 8.16</w:t>
      </w:r>
      <w:r w:rsidR="00A66183" w:rsidRPr="004F6777">
        <w:rPr>
          <w:rFonts w:eastAsia="MS Mincho"/>
          <w:noProof/>
          <w:lang w:val="en-US" w:eastAsia="da-DK"/>
        </w:rPr>
        <w:t>.</w:t>
      </w:r>
      <w:r w:rsidR="001665ED" w:rsidRPr="004F6777">
        <w:rPr>
          <w:rFonts w:eastAsia="MS Mincho"/>
          <w:noProof/>
          <w:lang w:val="en-US" w:eastAsia="da-DK"/>
        </w:rPr>
        <w:t xml:space="preserve">, </w:t>
      </w:r>
      <w:r w:rsidR="003E7F94" w:rsidRPr="004F6777">
        <w:rPr>
          <w:rFonts w:eastAsia="ヒラギノ角ゴ Pro W3"/>
          <w:lang w:eastAsia="en-GB"/>
        </w:rPr>
        <w:t>Infection with rinderpest virus</w:t>
      </w:r>
      <w:r w:rsidR="1B63546D" w:rsidRPr="004F6777">
        <w:rPr>
          <w:rFonts w:eastAsia="MS Mincho"/>
          <w:noProof/>
          <w:lang w:val="en-US" w:eastAsia="da-DK"/>
        </w:rPr>
        <w:t xml:space="preserve">  </w:t>
      </w:r>
      <w:r w:rsidR="1B63546D" w:rsidRPr="004F6777">
        <w:rPr>
          <w:rFonts w:eastAsia="MS Mincho"/>
          <w:noProof/>
          <w:lang w:eastAsia="da-DK"/>
        </w:rPr>
        <w:t>will be proposed for adoption in May 2022</w:t>
      </w:r>
      <w:r w:rsidR="00674E19" w:rsidRPr="004F6777">
        <w:rPr>
          <w:rFonts w:eastAsia="MS Mincho"/>
          <w:noProof/>
          <w:lang w:eastAsia="da-DK"/>
        </w:rPr>
        <w:t xml:space="preserve"> (refer to Part A of this report)</w:t>
      </w:r>
      <w:r w:rsidR="21153991" w:rsidRPr="004F6777">
        <w:rPr>
          <w:rFonts w:eastAsia="MS Mincho"/>
          <w:noProof/>
          <w:lang w:val="en-US" w:eastAsia="da-DK"/>
        </w:rPr>
        <w:t>;</w:t>
      </w:r>
    </w:p>
    <w:p w14:paraId="667FCCA4" w14:textId="64E629AC" w:rsidR="00AF31F0" w:rsidRPr="004F6777" w:rsidRDefault="00D83608" w:rsidP="0084336D">
      <w:pPr>
        <w:overflowPunct/>
        <w:autoSpaceDE/>
        <w:autoSpaceDN/>
        <w:adjustRightInd/>
        <w:spacing w:after="240"/>
        <w:ind w:left="1276" w:hanging="425"/>
        <w:jc w:val="both"/>
        <w:rPr>
          <w:rFonts w:eastAsia="MS Mincho"/>
          <w:noProof/>
          <w:lang w:val="en-US" w:eastAsia="da-DK"/>
        </w:rPr>
      </w:pPr>
      <w:r w:rsidRPr="004F6777">
        <w:rPr>
          <w:rFonts w:ascii="Arial" w:hAnsi="Arial" w:cs="Arial"/>
          <w:sz w:val="18"/>
          <w:szCs w:val="18"/>
        </w:rPr>
        <w:t>‒</w:t>
      </w:r>
      <w:r w:rsidRPr="004F6777">
        <w:rPr>
          <w:rFonts w:ascii="Arial" w:hAnsi="Arial" w:cs="Arial"/>
          <w:sz w:val="18"/>
          <w:szCs w:val="18"/>
        </w:rPr>
        <w:tab/>
      </w:r>
      <w:r w:rsidR="00215EA2" w:rsidRPr="004F6777">
        <w:rPr>
          <w:rFonts w:eastAsia="MS Mincho"/>
          <w:noProof/>
          <w:lang w:val="en-US" w:eastAsia="da-DK"/>
        </w:rPr>
        <w:t>the status of the ongoing assessments for listing or delisting of pathogenic agents</w:t>
      </w:r>
      <w:r w:rsidR="00475F5E">
        <w:rPr>
          <w:rFonts w:eastAsia="MS Mincho"/>
          <w:noProof/>
          <w:lang w:val="en-US" w:eastAsia="da-DK"/>
        </w:rPr>
        <w:t>;</w:t>
      </w:r>
    </w:p>
    <w:p w14:paraId="56CB7E55" w14:textId="092AA176" w:rsidR="00215EA2" w:rsidRPr="004F6777" w:rsidRDefault="001806EC" w:rsidP="001806EC">
      <w:pPr>
        <w:overflowPunct/>
        <w:autoSpaceDE/>
        <w:autoSpaceDN/>
        <w:adjustRightInd/>
        <w:spacing w:after="240"/>
        <w:ind w:left="1276" w:hanging="425"/>
        <w:jc w:val="both"/>
        <w:rPr>
          <w:rFonts w:eastAsia="MS Mincho"/>
          <w:noProof/>
          <w:lang w:val="en-US" w:eastAsia="da-DK"/>
        </w:rPr>
      </w:pPr>
      <w:r w:rsidRPr="004F6777">
        <w:rPr>
          <w:rFonts w:ascii="Arial" w:hAnsi="Arial" w:cs="Arial"/>
          <w:sz w:val="18"/>
          <w:szCs w:val="18"/>
        </w:rPr>
        <w:t>‒</w:t>
      </w:r>
      <w:r>
        <w:rPr>
          <w:rFonts w:ascii="Arial" w:hAnsi="Arial" w:cs="Arial"/>
          <w:sz w:val="18"/>
          <w:szCs w:val="18"/>
        </w:rPr>
        <w:tab/>
      </w:r>
      <w:r w:rsidR="00215EA2" w:rsidRPr="004F6777">
        <w:rPr>
          <w:rFonts w:eastAsia="MS Mincho"/>
          <w:noProof/>
          <w:lang w:val="en-US" w:eastAsia="da-DK"/>
        </w:rPr>
        <w:t xml:space="preserve">the work to develop or improve, where needed, the case definitions for </w:t>
      </w:r>
      <w:r w:rsidR="00A961EE" w:rsidRPr="004F6777">
        <w:rPr>
          <w:rFonts w:eastAsia="MS Mincho"/>
          <w:noProof/>
          <w:lang w:val="en-US" w:eastAsia="da-DK"/>
        </w:rPr>
        <w:t xml:space="preserve">some </w:t>
      </w:r>
      <w:r w:rsidR="00215EA2" w:rsidRPr="004F6777">
        <w:rPr>
          <w:rFonts w:eastAsia="MS Mincho"/>
          <w:noProof/>
          <w:lang w:val="en-US" w:eastAsia="da-DK"/>
        </w:rPr>
        <w:t>terrestrial animal listed diseases</w:t>
      </w:r>
      <w:r w:rsidR="00215EA2" w:rsidRPr="004F6777">
        <w:rPr>
          <w:rFonts w:eastAsia="MS Mincho"/>
          <w:noProof/>
          <w:lang w:eastAsia="da-DK"/>
        </w:rPr>
        <w:t xml:space="preserve"> to support notification</w:t>
      </w:r>
      <w:r w:rsidR="00475F5E">
        <w:rPr>
          <w:rFonts w:eastAsia="MS Mincho"/>
          <w:noProof/>
          <w:lang w:eastAsia="da-DK"/>
        </w:rPr>
        <w:t>;</w:t>
      </w:r>
    </w:p>
    <w:p w14:paraId="57BA5DC4" w14:textId="6351D259" w:rsidR="00215EA2" w:rsidRPr="004F6777" w:rsidRDefault="00D83608" w:rsidP="0084336D">
      <w:pPr>
        <w:overflowPunct/>
        <w:autoSpaceDE/>
        <w:autoSpaceDN/>
        <w:adjustRightInd/>
        <w:spacing w:after="240"/>
        <w:ind w:left="1276" w:hanging="425"/>
        <w:jc w:val="both"/>
        <w:rPr>
          <w:rFonts w:eastAsia="MS Mincho"/>
          <w:noProof/>
          <w:lang w:val="en-US" w:eastAsia="da-DK"/>
        </w:rPr>
      </w:pPr>
      <w:r w:rsidRPr="004F6777">
        <w:rPr>
          <w:rFonts w:ascii="Arial" w:hAnsi="Arial" w:cs="Arial"/>
          <w:sz w:val="18"/>
          <w:szCs w:val="18"/>
        </w:rPr>
        <w:t>‒</w:t>
      </w:r>
      <w:r w:rsidRPr="004F6777">
        <w:rPr>
          <w:rFonts w:ascii="Arial" w:hAnsi="Arial" w:cs="Arial"/>
          <w:sz w:val="18"/>
          <w:szCs w:val="18"/>
        </w:rPr>
        <w:tab/>
      </w:r>
      <w:r w:rsidR="00215EA2" w:rsidRPr="004F6777">
        <w:rPr>
          <w:rFonts w:eastAsia="MS Mincho"/>
          <w:noProof/>
          <w:lang w:val="en-US" w:eastAsia="da-DK"/>
        </w:rPr>
        <w:t>the revised Chapter 8.8. Infection with foot and mouth disease</w:t>
      </w:r>
      <w:r w:rsidR="000853AC" w:rsidRPr="004F6777">
        <w:rPr>
          <w:rFonts w:eastAsia="MS Mincho"/>
          <w:noProof/>
          <w:lang w:val="en-US" w:eastAsia="da-DK"/>
        </w:rPr>
        <w:t xml:space="preserve"> virus</w:t>
      </w:r>
      <w:r w:rsidR="00215EA2" w:rsidRPr="004F6777">
        <w:rPr>
          <w:rFonts w:eastAsia="MS Mincho"/>
          <w:noProof/>
          <w:lang w:val="en-US" w:eastAsia="da-DK"/>
        </w:rPr>
        <w:t>.</w:t>
      </w:r>
    </w:p>
    <w:p w14:paraId="1C0D94F2" w14:textId="2ACCA0AF" w:rsidR="002C7E74" w:rsidRPr="004F6777" w:rsidRDefault="00215EA2" w:rsidP="00EB09CF">
      <w:pPr>
        <w:overflowPunct/>
        <w:autoSpaceDE/>
        <w:autoSpaceDN/>
        <w:adjustRightInd/>
        <w:spacing w:after="240"/>
        <w:ind w:left="851"/>
        <w:jc w:val="both"/>
        <w:rPr>
          <w:rFonts w:eastAsia="MS Mincho"/>
          <w:noProof/>
          <w:lang w:val="en-US" w:eastAsia="da-DK"/>
        </w:rPr>
      </w:pPr>
      <w:r w:rsidRPr="004F6777">
        <w:rPr>
          <w:rFonts w:eastAsia="MS Mincho"/>
          <w:noProof/>
          <w:lang w:val="en-US" w:eastAsia="da-DK"/>
        </w:rPr>
        <w:t>Dr Arroyo informed the Bureaus about comments received on the OIE Standard Operating Procedure for determining if a disease should be considered as an emerging disease</w:t>
      </w:r>
      <w:bookmarkStart w:id="7" w:name="_Hlk98361075"/>
      <w:r w:rsidR="00350025" w:rsidRPr="004F6777">
        <w:rPr>
          <w:rFonts w:eastAsia="MS Mincho"/>
          <w:noProof/>
          <w:lang w:val="en-US" w:eastAsia="da-DK"/>
        </w:rPr>
        <w:t>. Dr Arroyo noted that i</w:t>
      </w:r>
      <w:r w:rsidR="0080430B" w:rsidRPr="004F6777">
        <w:rPr>
          <w:rFonts w:eastAsia="MS Mincho"/>
          <w:noProof/>
          <w:lang w:val="en-US" w:eastAsia="da-DK"/>
        </w:rPr>
        <w:t xml:space="preserve">n March 2021 the OIE </w:t>
      </w:r>
      <w:r w:rsidR="00350025" w:rsidRPr="004F6777">
        <w:rPr>
          <w:rFonts w:eastAsia="MS Mincho"/>
          <w:noProof/>
          <w:lang w:val="en-US" w:eastAsia="da-DK"/>
        </w:rPr>
        <w:t xml:space="preserve">Headquarters </w:t>
      </w:r>
      <w:r w:rsidR="0080430B" w:rsidRPr="004F6777">
        <w:rPr>
          <w:rFonts w:eastAsia="MS Mincho"/>
          <w:noProof/>
          <w:lang w:val="en-US" w:eastAsia="da-DK"/>
        </w:rPr>
        <w:t xml:space="preserve">developed a standard operating procedure (SOP) for determining if a disease meets the </w:t>
      </w:r>
      <w:r w:rsidR="0080430B" w:rsidRPr="00475F5E">
        <w:rPr>
          <w:rFonts w:eastAsia="MS Mincho"/>
          <w:i/>
          <w:iCs/>
          <w:noProof/>
          <w:lang w:val="en-US" w:eastAsia="da-DK"/>
        </w:rPr>
        <w:t>Terrestrial Code</w:t>
      </w:r>
      <w:r w:rsidR="0080430B" w:rsidRPr="004F6777">
        <w:rPr>
          <w:rFonts w:eastAsia="MS Mincho"/>
          <w:noProof/>
          <w:lang w:val="en-US" w:eastAsia="da-DK"/>
        </w:rPr>
        <w:t xml:space="preserve"> definition of an ‘emerging disease’ (ED SOP), and an accompanying guidance document. Both documents were published on the OIE website, and an informative article appeared in the June 2021 edition of the OIE Bulletin emphasising that SOPs are implementation tools that the OIE uses to give effect to international standards. The Bureaus discussed the concerns </w:t>
      </w:r>
      <w:r w:rsidR="00EB09CF" w:rsidRPr="004F6777">
        <w:rPr>
          <w:rFonts w:eastAsia="MS Mincho"/>
          <w:noProof/>
          <w:lang w:val="en-US" w:eastAsia="da-DK"/>
        </w:rPr>
        <w:t xml:space="preserve">and discussed possible ways to address them, </w:t>
      </w:r>
      <w:r w:rsidR="00125283" w:rsidRPr="004F6777">
        <w:rPr>
          <w:rFonts w:eastAsia="MS Mincho"/>
          <w:noProof/>
          <w:lang w:val="en-US" w:eastAsia="da-DK"/>
        </w:rPr>
        <w:t xml:space="preserve">including </w:t>
      </w:r>
      <w:r w:rsidR="00C82C96" w:rsidRPr="004F6777">
        <w:rPr>
          <w:rFonts w:eastAsia="MS Mincho"/>
          <w:noProof/>
          <w:lang w:val="en-US" w:eastAsia="da-DK"/>
        </w:rPr>
        <w:t>whether</w:t>
      </w:r>
      <w:r w:rsidR="00BB769F" w:rsidRPr="004F6777">
        <w:rPr>
          <w:rFonts w:eastAsia="MS Mincho"/>
          <w:noProof/>
          <w:lang w:val="en-US" w:eastAsia="da-DK"/>
        </w:rPr>
        <w:t xml:space="preserve"> </w:t>
      </w:r>
      <w:bookmarkStart w:id="8" w:name="_Hlk98462371"/>
      <w:r w:rsidR="00BB769F" w:rsidRPr="004F6777">
        <w:rPr>
          <w:rFonts w:eastAsia="MS Mincho"/>
          <w:noProof/>
          <w:lang w:val="en-US" w:eastAsia="da-DK"/>
        </w:rPr>
        <w:t xml:space="preserve">there was a need </w:t>
      </w:r>
      <w:r w:rsidR="00125283" w:rsidRPr="004F6777">
        <w:rPr>
          <w:rFonts w:eastAsia="MS Mincho"/>
          <w:noProof/>
          <w:lang w:val="en-US" w:eastAsia="da-DK"/>
        </w:rPr>
        <w:t>to</w:t>
      </w:r>
      <w:r w:rsidR="00C82C96" w:rsidRPr="004F6777">
        <w:rPr>
          <w:rFonts w:eastAsia="MS Mincho"/>
          <w:noProof/>
          <w:lang w:val="en-US" w:eastAsia="da-DK"/>
        </w:rPr>
        <w:t xml:space="preserve"> review </w:t>
      </w:r>
      <w:r w:rsidR="00125283" w:rsidRPr="004F6777">
        <w:rPr>
          <w:rFonts w:eastAsia="MS Mincho"/>
          <w:noProof/>
          <w:lang w:val="en-US" w:eastAsia="da-DK"/>
        </w:rPr>
        <w:t xml:space="preserve">either </w:t>
      </w:r>
      <w:r w:rsidR="00C82C96" w:rsidRPr="004F6777">
        <w:rPr>
          <w:rFonts w:eastAsia="MS Mincho"/>
          <w:noProof/>
          <w:lang w:val="en-US" w:eastAsia="da-DK"/>
        </w:rPr>
        <w:t xml:space="preserve">the </w:t>
      </w:r>
      <w:r w:rsidR="00125283" w:rsidRPr="004F6777">
        <w:rPr>
          <w:rFonts w:eastAsia="MS Mincho"/>
          <w:noProof/>
          <w:lang w:val="en-US" w:eastAsia="da-DK"/>
        </w:rPr>
        <w:t xml:space="preserve">SOP or </w:t>
      </w:r>
      <w:r w:rsidR="00C82C96" w:rsidRPr="004F6777">
        <w:rPr>
          <w:rFonts w:eastAsia="MS Mincho"/>
          <w:noProof/>
          <w:lang w:val="en-US" w:eastAsia="da-DK"/>
        </w:rPr>
        <w:t xml:space="preserve">the </w:t>
      </w:r>
      <w:r w:rsidR="00125283" w:rsidRPr="004F6777">
        <w:rPr>
          <w:rFonts w:eastAsia="MS Mincho"/>
          <w:i/>
          <w:iCs/>
          <w:noProof/>
          <w:lang w:val="en-US" w:eastAsia="da-DK"/>
        </w:rPr>
        <w:t>Terrestrial Code</w:t>
      </w:r>
      <w:r w:rsidR="00125283" w:rsidRPr="004F6777">
        <w:rPr>
          <w:rFonts w:eastAsia="MS Mincho"/>
          <w:noProof/>
          <w:lang w:val="en-US" w:eastAsia="da-DK"/>
        </w:rPr>
        <w:t>.</w:t>
      </w:r>
      <w:r w:rsidR="00C82C96" w:rsidRPr="004F6777">
        <w:rPr>
          <w:rFonts w:eastAsia="MS Mincho"/>
          <w:noProof/>
          <w:lang w:val="en-US" w:eastAsia="da-DK"/>
        </w:rPr>
        <w:t xml:space="preserve"> </w:t>
      </w:r>
      <w:r w:rsidR="009F3FC5" w:rsidRPr="004F6777">
        <w:rPr>
          <w:rStyle w:val="normaltextrun"/>
          <w:shd w:val="clear" w:color="auto" w:fill="FFFFFF"/>
        </w:rPr>
        <w:t xml:space="preserve">The Bureaus </w:t>
      </w:r>
      <w:r w:rsidR="00A71D42" w:rsidRPr="004F6777">
        <w:rPr>
          <w:rStyle w:val="normaltextrun"/>
          <w:shd w:val="clear" w:color="auto" w:fill="FFFFFF"/>
        </w:rPr>
        <w:t xml:space="preserve">did not </w:t>
      </w:r>
      <w:r w:rsidR="009F3FC5" w:rsidRPr="004F6777">
        <w:rPr>
          <w:rStyle w:val="normaltextrun"/>
          <w:shd w:val="clear" w:color="auto" w:fill="FFFFFF"/>
        </w:rPr>
        <w:t>agree</w:t>
      </w:r>
      <w:r w:rsidR="00A71D42" w:rsidRPr="004F6777">
        <w:rPr>
          <w:rStyle w:val="normaltextrun"/>
          <w:shd w:val="clear" w:color="auto" w:fill="FFFFFF"/>
        </w:rPr>
        <w:t xml:space="preserve"> with the proposal </w:t>
      </w:r>
      <w:r w:rsidR="00AE2EB6" w:rsidRPr="004F6777">
        <w:rPr>
          <w:rStyle w:val="normaltextrun"/>
          <w:shd w:val="clear" w:color="auto" w:fill="FFFFFF"/>
        </w:rPr>
        <w:t xml:space="preserve">to </w:t>
      </w:r>
      <w:r w:rsidR="0073780C" w:rsidRPr="004F6777">
        <w:rPr>
          <w:rStyle w:val="normaltextrun"/>
          <w:shd w:val="clear" w:color="auto" w:fill="FFFFFF"/>
        </w:rPr>
        <w:t xml:space="preserve">amend </w:t>
      </w:r>
      <w:r w:rsidR="00AE2EB6" w:rsidRPr="004F6777">
        <w:rPr>
          <w:rStyle w:val="normaltextrun"/>
          <w:shd w:val="clear" w:color="auto" w:fill="FFFFFF"/>
        </w:rPr>
        <w:t xml:space="preserve">the </w:t>
      </w:r>
      <w:r w:rsidR="009F3FC5" w:rsidRPr="004F6777">
        <w:rPr>
          <w:rStyle w:val="normaltextrun"/>
          <w:i/>
          <w:iCs/>
          <w:shd w:val="clear" w:color="auto" w:fill="FFFFFF"/>
        </w:rPr>
        <w:t>Terrestrial Code</w:t>
      </w:r>
      <w:r w:rsidR="00AE2EB6" w:rsidRPr="004F6777">
        <w:rPr>
          <w:rStyle w:val="normaltextrun"/>
          <w:i/>
          <w:iCs/>
          <w:shd w:val="clear" w:color="auto" w:fill="FFFFFF"/>
        </w:rPr>
        <w:t xml:space="preserve">, </w:t>
      </w:r>
      <w:r w:rsidR="00AE2EB6" w:rsidRPr="004F6777">
        <w:rPr>
          <w:rStyle w:val="normaltextrun"/>
          <w:shd w:val="clear" w:color="auto" w:fill="FFFFFF"/>
        </w:rPr>
        <w:t>and</w:t>
      </w:r>
      <w:r w:rsidR="00AE2EB6" w:rsidRPr="004F6777">
        <w:rPr>
          <w:rStyle w:val="normaltextrun"/>
          <w:i/>
          <w:iCs/>
          <w:shd w:val="clear" w:color="auto" w:fill="FFFFFF"/>
        </w:rPr>
        <w:t xml:space="preserve"> </w:t>
      </w:r>
      <w:r w:rsidR="00F53ECB" w:rsidRPr="004F6777">
        <w:rPr>
          <w:rStyle w:val="normaltextrun"/>
          <w:shd w:val="clear" w:color="auto" w:fill="FFFFFF"/>
        </w:rPr>
        <w:t xml:space="preserve">agreed </w:t>
      </w:r>
      <w:r w:rsidR="002C7E74" w:rsidRPr="004F6777">
        <w:rPr>
          <w:rFonts w:eastAsia="MS Mincho"/>
          <w:noProof/>
          <w:lang w:val="en-US" w:eastAsia="da-DK"/>
        </w:rPr>
        <w:t xml:space="preserve">on the need to review the SOP to ensure it </w:t>
      </w:r>
      <w:r w:rsidR="00617693" w:rsidRPr="004F6777">
        <w:rPr>
          <w:rFonts w:eastAsia="MS Mincho"/>
          <w:noProof/>
          <w:lang w:val="en-US" w:eastAsia="da-DK"/>
        </w:rPr>
        <w:t>was</w:t>
      </w:r>
      <w:r w:rsidR="002C7E74" w:rsidRPr="004F6777">
        <w:rPr>
          <w:rFonts w:eastAsia="MS Mincho"/>
          <w:noProof/>
          <w:lang w:val="en-US" w:eastAsia="da-DK"/>
        </w:rPr>
        <w:t xml:space="preserve"> seen as a guidance process for notification, ensuring the involvement of delegates in the process</w:t>
      </w:r>
      <w:r w:rsidR="0010475B" w:rsidRPr="004F6777">
        <w:rPr>
          <w:rFonts w:eastAsia="MS Mincho"/>
          <w:noProof/>
          <w:lang w:val="en-US" w:eastAsia="da-DK"/>
        </w:rPr>
        <w:t xml:space="preserve">. </w:t>
      </w:r>
      <w:r w:rsidR="00910FCD" w:rsidRPr="004F6777">
        <w:rPr>
          <w:rFonts w:eastAsia="MS Mincho"/>
          <w:noProof/>
          <w:lang w:val="en-US" w:eastAsia="da-DK"/>
        </w:rPr>
        <w:t>The Bureaus also agreed th</w:t>
      </w:r>
      <w:r w:rsidR="00C30941" w:rsidRPr="004F6777">
        <w:rPr>
          <w:rFonts w:eastAsia="MS Mincho"/>
          <w:noProof/>
          <w:lang w:val="en-US" w:eastAsia="da-DK"/>
        </w:rPr>
        <w:t>a</w:t>
      </w:r>
      <w:r w:rsidR="00910FCD" w:rsidRPr="004F6777">
        <w:rPr>
          <w:rFonts w:eastAsia="MS Mincho"/>
          <w:noProof/>
          <w:lang w:val="en-US" w:eastAsia="da-DK"/>
        </w:rPr>
        <w:t xml:space="preserve">t it was needed </w:t>
      </w:r>
      <w:r w:rsidR="002C7E74" w:rsidRPr="004F6777">
        <w:rPr>
          <w:rFonts w:eastAsia="MS Mincho"/>
          <w:noProof/>
          <w:lang w:val="en-US" w:eastAsia="da-DK"/>
        </w:rPr>
        <w:t>to improve communications to promote the understanding of delegates on the identification and notification of emerging diseases (e.g. further disseminate the SOP and the guidance document, both of which are currently available through the OIE website) and on the progress of the work for considering potential emerging diseases</w:t>
      </w:r>
      <w:r w:rsidR="00910FCD" w:rsidRPr="004F6777">
        <w:rPr>
          <w:rFonts w:eastAsia="MS Mincho"/>
          <w:noProof/>
          <w:lang w:val="en-US" w:eastAsia="da-DK"/>
        </w:rPr>
        <w:t xml:space="preserve">. </w:t>
      </w:r>
      <w:bookmarkEnd w:id="7"/>
    </w:p>
    <w:bookmarkEnd w:id="8"/>
    <w:p w14:paraId="34D73277" w14:textId="6166BB4C" w:rsidR="003D618E" w:rsidRPr="004F6777" w:rsidRDefault="00215EA2" w:rsidP="0084336D">
      <w:pPr>
        <w:spacing w:after="240"/>
        <w:ind w:left="851"/>
        <w:jc w:val="both"/>
      </w:pPr>
      <w:r w:rsidRPr="004F6777">
        <w:t>The Code Commission wished to thank the Scientific Commission for its collaborative work in providing opinions to support the consideration of relevant Member comments received. The Code Commission reminded Members that its consideration of the Scientific Commission contributions is noted under the relevant agenda items of this repo</w:t>
      </w:r>
      <w:r w:rsidR="00A17326" w:rsidRPr="004F6777">
        <w:t>rt</w:t>
      </w:r>
      <w:r w:rsidR="00A17326" w:rsidRPr="004F6777">
        <w:rPr>
          <w:lang w:val="en-US"/>
        </w:rPr>
        <w:t>.</w:t>
      </w:r>
    </w:p>
    <w:p w14:paraId="76A7AD6A" w14:textId="7FC26711" w:rsidR="003B09B6" w:rsidRPr="004F6777" w:rsidRDefault="00B33064" w:rsidP="0084336D">
      <w:pPr>
        <w:pStyle w:val="11"/>
        <w:ind w:left="851" w:hanging="426"/>
        <w:rPr>
          <w:lang w:val="en-US" w:eastAsia="ja-JP"/>
        </w:rPr>
      </w:pPr>
      <w:bookmarkStart w:id="9" w:name="_Toc66283997"/>
      <w:bookmarkStart w:id="10" w:name="_Toc66286428"/>
      <w:r w:rsidRPr="004F6777">
        <w:rPr>
          <w:lang w:val="en-US"/>
        </w:rPr>
        <w:t>2.2.</w:t>
      </w:r>
      <w:r w:rsidRPr="004F6777">
        <w:rPr>
          <w:lang w:val="en-US"/>
        </w:rPr>
        <w:tab/>
      </w:r>
      <w:r w:rsidR="003B09B6" w:rsidRPr="004F6777">
        <w:rPr>
          <w:lang w:val="en-US"/>
        </w:rPr>
        <w:t>Biological</w:t>
      </w:r>
      <w:r w:rsidR="00FA1693" w:rsidRPr="004F6777">
        <w:rPr>
          <w:lang w:val="en-US"/>
        </w:rPr>
        <w:t xml:space="preserve"> </w:t>
      </w:r>
      <w:r w:rsidR="003B09B6" w:rsidRPr="004F6777">
        <w:rPr>
          <w:lang w:val="en-US"/>
        </w:rPr>
        <w:t>Standards</w:t>
      </w:r>
      <w:r w:rsidR="00FA1693" w:rsidRPr="004F6777">
        <w:rPr>
          <w:lang w:val="en-US"/>
        </w:rPr>
        <w:t xml:space="preserve"> </w:t>
      </w:r>
      <w:r w:rsidR="003B09B6" w:rsidRPr="004F6777">
        <w:rPr>
          <w:lang w:val="en-US"/>
        </w:rPr>
        <w:t>Commission</w:t>
      </w:r>
      <w:bookmarkEnd w:id="9"/>
      <w:bookmarkEnd w:id="10"/>
      <w:r w:rsidR="00263C36" w:rsidRPr="004F6777">
        <w:rPr>
          <w:lang w:val="en-US"/>
        </w:rPr>
        <w:t xml:space="preserve"> </w:t>
      </w:r>
    </w:p>
    <w:p w14:paraId="09CD2926" w14:textId="77777777" w:rsidR="00AF0076" w:rsidRDefault="00207C9E" w:rsidP="0084336D">
      <w:pPr>
        <w:pStyle w:val="para11"/>
        <w:rPr>
          <w:rStyle w:val="normaltextrun"/>
          <w:i/>
          <w:iCs/>
          <w:lang w:val="en-US"/>
        </w:rPr>
      </w:pPr>
      <w:bookmarkStart w:id="11" w:name="_Toc66283998"/>
      <w:bookmarkStart w:id="12" w:name="_Toc66286429"/>
      <w:r w:rsidRPr="004F6777">
        <w:rPr>
          <w:rStyle w:val="normaltextrun"/>
          <w:lang w:val="en-US"/>
        </w:rPr>
        <w:t xml:space="preserve">The OIE Secretariat provided an update to the Code Commission on relevant activities of the </w:t>
      </w:r>
      <w:r w:rsidR="00642D93" w:rsidRPr="004F6777">
        <w:rPr>
          <w:rStyle w:val="normaltextrun"/>
          <w:lang w:val="en-US"/>
        </w:rPr>
        <w:t>Laboratories Commission</w:t>
      </w:r>
      <w:r w:rsidRPr="004F6777">
        <w:rPr>
          <w:rStyle w:val="normaltextrun"/>
          <w:lang w:val="en-US"/>
        </w:rPr>
        <w:t xml:space="preserve">, including chapters in the OIE </w:t>
      </w:r>
      <w:r w:rsidRPr="004F6777">
        <w:rPr>
          <w:rStyle w:val="normaltextrun"/>
          <w:i/>
          <w:iCs/>
          <w:lang w:val="en-US"/>
        </w:rPr>
        <w:t xml:space="preserve">Manual of Diagnostic Tests and Vaccines for </w:t>
      </w:r>
    </w:p>
    <w:p w14:paraId="24888B53" w14:textId="63DBFEDC" w:rsidR="00207C9E" w:rsidRPr="004F6777" w:rsidRDefault="00207C9E" w:rsidP="0084336D">
      <w:pPr>
        <w:pStyle w:val="para11"/>
        <w:rPr>
          <w:rStyle w:val="normaltextrun"/>
          <w:lang w:val="en-US"/>
        </w:rPr>
      </w:pPr>
      <w:r w:rsidRPr="004F6777">
        <w:rPr>
          <w:rStyle w:val="normaltextrun"/>
          <w:i/>
          <w:iCs/>
          <w:lang w:val="en-US"/>
        </w:rPr>
        <w:lastRenderedPageBreak/>
        <w:t xml:space="preserve">Terrestrial Animals </w:t>
      </w:r>
      <w:r w:rsidRPr="004F6777">
        <w:rPr>
          <w:rStyle w:val="normaltextrun"/>
          <w:lang w:val="en-US"/>
        </w:rPr>
        <w:t xml:space="preserve">(the </w:t>
      </w:r>
      <w:r w:rsidRPr="004F6777">
        <w:rPr>
          <w:rStyle w:val="normaltextrun"/>
          <w:i/>
          <w:iCs/>
          <w:lang w:val="en-US"/>
        </w:rPr>
        <w:t>Terrestrial Manual</w:t>
      </w:r>
      <w:r w:rsidRPr="004F6777">
        <w:rPr>
          <w:rStyle w:val="normaltextrun"/>
          <w:lang w:val="en-US"/>
        </w:rPr>
        <w:t>) that are being revised as well as other items of interest.</w:t>
      </w:r>
      <w:r w:rsidRPr="004F6777">
        <w:rPr>
          <w:rStyle w:val="eop"/>
          <w:lang w:val="en-US"/>
        </w:rPr>
        <w:t xml:space="preserve"> Th</w:t>
      </w:r>
      <w:r w:rsidRPr="004F6777">
        <w:rPr>
          <w:rStyle w:val="normaltextrun"/>
          <w:lang w:val="en-US"/>
        </w:rPr>
        <w:t xml:space="preserve">e Code Commission acknowledged the relevant work of the </w:t>
      </w:r>
      <w:r w:rsidR="00642D93" w:rsidRPr="004F6777">
        <w:rPr>
          <w:rStyle w:val="normaltextrun"/>
          <w:lang w:val="en-US"/>
        </w:rPr>
        <w:t>Laboratories Commission</w:t>
      </w:r>
      <w:r w:rsidRPr="004F6777">
        <w:rPr>
          <w:rStyle w:val="normaltextrun"/>
          <w:lang w:val="en-US"/>
        </w:rPr>
        <w:t xml:space="preserve"> and noted this was important information to ensure alignment of the two Commission’s respective work plans regarding Code and Manual chapters. </w:t>
      </w:r>
    </w:p>
    <w:p w14:paraId="2555BE6E" w14:textId="1929BDE2" w:rsidR="00207C9E" w:rsidRPr="004F6777" w:rsidRDefault="00207C9E" w:rsidP="0084336D">
      <w:pPr>
        <w:pStyle w:val="para11"/>
        <w:rPr>
          <w:rStyle w:val="normaltextrun"/>
          <w:lang w:val="en-US"/>
        </w:rPr>
      </w:pPr>
      <w:r w:rsidRPr="004F6777">
        <w:rPr>
          <w:rStyle w:val="normaltextrun"/>
          <w:lang w:val="en-US"/>
        </w:rPr>
        <w:t xml:space="preserve">The Commission wished to thank the </w:t>
      </w:r>
      <w:r w:rsidR="00642D93" w:rsidRPr="004F6777">
        <w:rPr>
          <w:rStyle w:val="normaltextrun"/>
          <w:lang w:val="en-US"/>
        </w:rPr>
        <w:t>Laboratories Commission</w:t>
      </w:r>
      <w:r w:rsidRPr="004F6777">
        <w:rPr>
          <w:rStyle w:val="normaltextrun"/>
          <w:lang w:val="en-US"/>
        </w:rPr>
        <w:t xml:space="preserve"> for providing responses to questions to support the decisions of the Code Commission on relevant comments received. The Code Commission reminded Members that its consideration of the </w:t>
      </w:r>
      <w:r w:rsidR="00642D93" w:rsidRPr="004F6777">
        <w:rPr>
          <w:rStyle w:val="normaltextrun"/>
          <w:lang w:val="en-US"/>
        </w:rPr>
        <w:t>Laboratories Commission</w:t>
      </w:r>
      <w:r w:rsidRPr="004F6777">
        <w:rPr>
          <w:rStyle w:val="normaltextrun"/>
          <w:lang w:val="en-US"/>
        </w:rPr>
        <w:t xml:space="preserve"> responses is noted under the relevant agenda items of its report and encouraged Members to read its report together with the reports of the </w:t>
      </w:r>
      <w:r w:rsidR="00642D93" w:rsidRPr="004F6777">
        <w:rPr>
          <w:rStyle w:val="normaltextrun"/>
          <w:lang w:val="en-US"/>
        </w:rPr>
        <w:t>Laboratories Commission</w:t>
      </w:r>
      <w:r w:rsidRPr="004F6777">
        <w:rPr>
          <w:rStyle w:val="normaltextrun"/>
          <w:lang w:val="en-US"/>
        </w:rPr>
        <w:t>.</w:t>
      </w:r>
    </w:p>
    <w:p w14:paraId="65773C2E" w14:textId="1E10274F" w:rsidR="00207C9E" w:rsidRPr="004F6777" w:rsidRDefault="4DF7D9CB" w:rsidP="0084336D">
      <w:pPr>
        <w:pStyle w:val="para11"/>
        <w:rPr>
          <w:rStyle w:val="normaltextrun"/>
          <w:lang w:val="en-US"/>
        </w:rPr>
      </w:pPr>
      <w:r w:rsidRPr="004F6777">
        <w:rPr>
          <w:rStyle w:val="normaltextrun"/>
          <w:lang w:val="en-US"/>
        </w:rPr>
        <w:t xml:space="preserve">The Code Commission expressed its interest in the </w:t>
      </w:r>
      <w:r w:rsidR="1BF4C920" w:rsidRPr="004F6777">
        <w:rPr>
          <w:rStyle w:val="normaltextrun"/>
          <w:lang w:val="en-US"/>
        </w:rPr>
        <w:t>Laboratories Commission</w:t>
      </w:r>
      <w:r w:rsidRPr="004F6777">
        <w:rPr>
          <w:rStyle w:val="normaltextrun"/>
          <w:lang w:val="en-US"/>
        </w:rPr>
        <w:t xml:space="preserve">’s work to develop a new section that would describe the rationale for the selection of tests for different purposes given in </w:t>
      </w:r>
      <w:r w:rsidR="00DC5B7A" w:rsidRPr="004F6777">
        <w:rPr>
          <w:rStyle w:val="normaltextrun"/>
          <w:lang w:val="en-US"/>
        </w:rPr>
        <w:t xml:space="preserve">a table </w:t>
      </w:r>
      <w:r w:rsidRPr="004F6777">
        <w:rPr>
          <w:rStyle w:val="normaltextrun"/>
          <w:lang w:val="en-US"/>
        </w:rPr>
        <w:t xml:space="preserve">in all disease chapters of the </w:t>
      </w:r>
      <w:r w:rsidRPr="004F6777">
        <w:rPr>
          <w:rStyle w:val="normaltextrun"/>
          <w:i/>
          <w:iCs/>
          <w:lang w:val="en-US"/>
        </w:rPr>
        <w:t>Terrestrial Manual</w:t>
      </w:r>
      <w:r w:rsidRPr="004F6777">
        <w:rPr>
          <w:rStyle w:val="normaltextrun"/>
          <w:lang w:val="en-US"/>
        </w:rPr>
        <w:t xml:space="preserve"> and asked to be kept infor</w:t>
      </w:r>
      <w:r w:rsidR="4500E5BC" w:rsidRPr="004F6777">
        <w:rPr>
          <w:rStyle w:val="normaltextrun"/>
          <w:lang w:val="en-US"/>
        </w:rPr>
        <w:t>m</w:t>
      </w:r>
      <w:r w:rsidRPr="004F6777">
        <w:rPr>
          <w:rStyle w:val="normaltextrun"/>
          <w:lang w:val="en-US"/>
        </w:rPr>
        <w:t>ed on this work.</w:t>
      </w:r>
    </w:p>
    <w:p w14:paraId="2A4C8FB9" w14:textId="3C09A1F2" w:rsidR="00207C9E" w:rsidRPr="004F6777" w:rsidRDefault="4DF7D9CB" w:rsidP="0084336D">
      <w:pPr>
        <w:pStyle w:val="para11"/>
        <w:rPr>
          <w:lang w:val="en-US"/>
        </w:rPr>
      </w:pPr>
      <w:r w:rsidRPr="004F6777">
        <w:rPr>
          <w:rStyle w:val="normaltextrun"/>
          <w:lang w:val="en-US"/>
        </w:rPr>
        <w:t xml:space="preserve">Considering the complementarity of the </w:t>
      </w:r>
      <w:r w:rsidRPr="004F6777">
        <w:rPr>
          <w:rStyle w:val="normaltextrun"/>
          <w:i/>
          <w:iCs/>
          <w:lang w:val="en-US"/>
        </w:rPr>
        <w:t xml:space="preserve">Terrestrial Code </w:t>
      </w:r>
      <w:r w:rsidRPr="004F6777">
        <w:rPr>
          <w:rStyle w:val="normaltextrun"/>
          <w:lang w:val="en-US"/>
        </w:rPr>
        <w:t>and</w:t>
      </w:r>
      <w:r w:rsidRPr="004F6777">
        <w:rPr>
          <w:rStyle w:val="normaltextrun"/>
          <w:i/>
          <w:iCs/>
          <w:lang w:val="en-US"/>
        </w:rPr>
        <w:t xml:space="preserve"> </w:t>
      </w:r>
      <w:r w:rsidRPr="004F6777">
        <w:rPr>
          <w:rStyle w:val="normaltextrun"/>
          <w:lang w:val="en-US"/>
        </w:rPr>
        <w:t>the</w:t>
      </w:r>
      <w:r w:rsidRPr="004F6777">
        <w:rPr>
          <w:rStyle w:val="normaltextrun"/>
          <w:i/>
          <w:iCs/>
          <w:lang w:val="en-US"/>
        </w:rPr>
        <w:t xml:space="preserve"> Terrestrial Manual, </w:t>
      </w:r>
      <w:r w:rsidRPr="004F6777">
        <w:rPr>
          <w:rStyle w:val="normaltextrun"/>
          <w:lang w:val="en-US"/>
        </w:rPr>
        <w:t>and the need to ensure alignment between these two OIE standards, the Code Commission agreed that regular meetings between the Bureaus of both Commissions should be established as it would offer an excellent mechanism to ensure alignment of relevant items on the work programmes and agendas of both Commissions. The Commission requested the OIE Secretariat to convene a meeting for September 2022.</w:t>
      </w:r>
    </w:p>
    <w:p w14:paraId="7AC0C04E" w14:textId="3C45A077" w:rsidR="00AD6F55" w:rsidRPr="004F6777" w:rsidRDefault="00B33064" w:rsidP="0084336D">
      <w:pPr>
        <w:pStyle w:val="11"/>
        <w:ind w:left="851" w:hanging="426"/>
        <w:rPr>
          <w:lang w:val="en-US" w:eastAsia="ja-JP"/>
        </w:rPr>
      </w:pPr>
      <w:r w:rsidRPr="004F6777">
        <w:rPr>
          <w:lang w:val="en-US"/>
        </w:rPr>
        <w:t>2.3.</w:t>
      </w:r>
      <w:r w:rsidRPr="004F6777">
        <w:rPr>
          <w:lang w:val="en-US"/>
        </w:rPr>
        <w:tab/>
      </w:r>
      <w:r w:rsidR="00553A1F" w:rsidRPr="004F6777">
        <w:rPr>
          <w:lang w:val="en-US"/>
        </w:rPr>
        <w:t>Aquatic</w:t>
      </w:r>
      <w:r w:rsidR="00FA1693" w:rsidRPr="004F6777">
        <w:rPr>
          <w:lang w:val="en-US"/>
        </w:rPr>
        <w:t xml:space="preserve"> </w:t>
      </w:r>
      <w:r w:rsidR="00553A1F" w:rsidRPr="004F6777">
        <w:rPr>
          <w:lang w:val="en-US"/>
        </w:rPr>
        <w:t>Animal</w:t>
      </w:r>
      <w:r w:rsidR="00A81162" w:rsidRPr="004F6777">
        <w:rPr>
          <w:lang w:val="en-US"/>
        </w:rPr>
        <w:t xml:space="preserve"> </w:t>
      </w:r>
      <w:r w:rsidR="001B3ECA" w:rsidRPr="004F6777">
        <w:rPr>
          <w:lang w:val="en-US"/>
        </w:rPr>
        <w:t>Health Standard</w:t>
      </w:r>
      <w:r w:rsidR="00553A1F" w:rsidRPr="004F6777">
        <w:rPr>
          <w:lang w:val="en-US"/>
        </w:rPr>
        <w:t>s</w:t>
      </w:r>
      <w:r w:rsidR="00FA1693" w:rsidRPr="004F6777">
        <w:rPr>
          <w:lang w:val="en-US"/>
        </w:rPr>
        <w:t xml:space="preserve"> </w:t>
      </w:r>
      <w:r w:rsidR="00553A1F" w:rsidRPr="004F6777">
        <w:rPr>
          <w:lang w:val="en-US"/>
        </w:rPr>
        <w:t>Commission</w:t>
      </w:r>
      <w:bookmarkEnd w:id="11"/>
      <w:bookmarkEnd w:id="12"/>
      <w:r w:rsidR="00A81162" w:rsidRPr="004F6777">
        <w:rPr>
          <w:lang w:val="en-US"/>
        </w:rPr>
        <w:t xml:space="preserve"> </w:t>
      </w:r>
      <w:r w:rsidR="001B3ECA" w:rsidRPr="004F6777">
        <w:rPr>
          <w:lang w:val="en-US"/>
        </w:rPr>
        <w:t>(Aquatic Animals Commission)</w:t>
      </w:r>
    </w:p>
    <w:p w14:paraId="045D7308" w14:textId="39AC0058" w:rsidR="00F04EBA" w:rsidRPr="004F6777" w:rsidRDefault="00F04EBA" w:rsidP="0084336D">
      <w:pPr>
        <w:pStyle w:val="para11"/>
        <w:rPr>
          <w:lang w:val="en-US"/>
        </w:rPr>
      </w:pPr>
      <w:r w:rsidRPr="004F6777">
        <w:rPr>
          <w:lang w:val="en-US"/>
        </w:rPr>
        <w:t>The</w:t>
      </w:r>
      <w:r w:rsidR="00FA1693" w:rsidRPr="004F6777">
        <w:rPr>
          <w:lang w:val="en-US"/>
        </w:rPr>
        <w:t xml:space="preserve"> </w:t>
      </w:r>
      <w:r w:rsidR="00095C17" w:rsidRPr="004F6777">
        <w:rPr>
          <w:lang w:val="en-US"/>
        </w:rPr>
        <w:t>Code Commission</w:t>
      </w:r>
      <w:r w:rsidR="00FA1693" w:rsidRPr="004F6777">
        <w:rPr>
          <w:lang w:val="en-US"/>
        </w:rPr>
        <w:t xml:space="preserve"> </w:t>
      </w:r>
      <w:r w:rsidRPr="004F6777">
        <w:rPr>
          <w:lang w:val="en-US"/>
        </w:rPr>
        <w:t>discussed</w:t>
      </w:r>
      <w:r w:rsidR="00FA1693" w:rsidRPr="004F6777">
        <w:rPr>
          <w:lang w:val="en-US"/>
        </w:rPr>
        <w:t xml:space="preserve"> </w:t>
      </w:r>
      <w:r w:rsidRPr="004F6777">
        <w:rPr>
          <w:lang w:val="en-US"/>
        </w:rPr>
        <w:t>with</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OIE</w:t>
      </w:r>
      <w:r w:rsidR="00FA1693" w:rsidRPr="004F6777">
        <w:rPr>
          <w:lang w:val="en-US"/>
        </w:rPr>
        <w:t xml:space="preserve"> </w:t>
      </w:r>
      <w:r w:rsidRPr="004F6777">
        <w:rPr>
          <w:lang w:val="en-US"/>
        </w:rPr>
        <w:t>Secretariat</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need</w:t>
      </w:r>
      <w:r w:rsidR="00FA1693" w:rsidRPr="004F6777">
        <w:rPr>
          <w:lang w:val="en-US"/>
        </w:rPr>
        <w:t xml:space="preserve"> </w:t>
      </w:r>
      <w:r w:rsidRPr="004F6777">
        <w:rPr>
          <w:lang w:val="en-US"/>
        </w:rPr>
        <w:t>to</w:t>
      </w:r>
      <w:r w:rsidR="00FA1693" w:rsidRPr="004F6777">
        <w:rPr>
          <w:lang w:val="en-US"/>
        </w:rPr>
        <w:t xml:space="preserve"> </w:t>
      </w:r>
      <w:r w:rsidRPr="004F6777">
        <w:rPr>
          <w:lang w:val="en-US"/>
        </w:rPr>
        <w:t>coordinate</w:t>
      </w:r>
      <w:r w:rsidR="00FA1693" w:rsidRPr="004F6777">
        <w:rPr>
          <w:lang w:val="en-US"/>
        </w:rPr>
        <w:t xml:space="preserve"> </w:t>
      </w:r>
      <w:r w:rsidRPr="004F6777">
        <w:rPr>
          <w:lang w:val="en-US"/>
        </w:rPr>
        <w:t>its</w:t>
      </w:r>
      <w:r w:rsidR="00FA1693" w:rsidRPr="004F6777">
        <w:rPr>
          <w:lang w:val="en-US"/>
        </w:rPr>
        <w:t xml:space="preserve"> </w:t>
      </w:r>
      <w:r w:rsidRPr="004F6777">
        <w:rPr>
          <w:lang w:val="en-US"/>
        </w:rPr>
        <w:t>revision</w:t>
      </w:r>
      <w:r w:rsidR="00FA1693" w:rsidRPr="004F6777">
        <w:rPr>
          <w:lang w:val="en-US"/>
        </w:rPr>
        <w:t xml:space="preserve"> </w:t>
      </w:r>
      <w:r w:rsidRPr="004F6777">
        <w:rPr>
          <w:lang w:val="en-US"/>
        </w:rPr>
        <w:t>of</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glossary</w:t>
      </w:r>
      <w:r w:rsidR="00FA1693" w:rsidRPr="004F6777">
        <w:rPr>
          <w:lang w:val="en-US"/>
        </w:rPr>
        <w:t xml:space="preserve"> </w:t>
      </w:r>
      <w:r w:rsidRPr="004F6777">
        <w:rPr>
          <w:lang w:val="en-US"/>
        </w:rPr>
        <w:t>definitions</w:t>
      </w:r>
      <w:r w:rsidR="00FA1693" w:rsidRPr="004F6777">
        <w:rPr>
          <w:lang w:val="en-US"/>
        </w:rPr>
        <w:t xml:space="preserve"> </w:t>
      </w:r>
      <w:r w:rsidRPr="004F6777">
        <w:rPr>
          <w:lang w:val="en-US"/>
        </w:rPr>
        <w:t>for</w:t>
      </w:r>
      <w:r w:rsidR="00FA1693" w:rsidRPr="004F6777">
        <w:rPr>
          <w:lang w:val="en-US"/>
        </w:rPr>
        <w:t xml:space="preserve"> </w:t>
      </w:r>
      <w:r w:rsidR="00986B26" w:rsidRPr="004F6777">
        <w:rPr>
          <w:lang w:val="en-US"/>
        </w:rPr>
        <w:t>‘</w:t>
      </w:r>
      <w:r w:rsidRPr="004F6777">
        <w:rPr>
          <w:lang w:val="en-US"/>
        </w:rPr>
        <w:t>Competent</w:t>
      </w:r>
      <w:r w:rsidR="00FA1693" w:rsidRPr="004F6777">
        <w:rPr>
          <w:lang w:val="en-US"/>
        </w:rPr>
        <w:t xml:space="preserve"> </w:t>
      </w:r>
      <w:r w:rsidRPr="004F6777">
        <w:rPr>
          <w:lang w:val="en-US"/>
        </w:rPr>
        <w:t>Authority</w:t>
      </w:r>
      <w:r w:rsidR="00986B26" w:rsidRPr="004F6777">
        <w:rPr>
          <w:lang w:val="en-US"/>
        </w:rPr>
        <w:t>’</w:t>
      </w:r>
      <w:r w:rsidRPr="004F6777">
        <w:rPr>
          <w:lang w:val="en-US"/>
        </w:rPr>
        <w:t>,</w:t>
      </w:r>
      <w:r w:rsidR="00FA1693" w:rsidRPr="004F6777">
        <w:rPr>
          <w:lang w:val="en-US"/>
        </w:rPr>
        <w:t xml:space="preserve"> </w:t>
      </w:r>
      <w:r w:rsidR="00986B26" w:rsidRPr="004F6777">
        <w:rPr>
          <w:lang w:val="en-US"/>
        </w:rPr>
        <w:t>‘</w:t>
      </w:r>
      <w:r w:rsidRPr="004F6777">
        <w:rPr>
          <w:lang w:val="en-US"/>
        </w:rPr>
        <w:t>Veterinary</w:t>
      </w:r>
      <w:r w:rsidR="00FA1693" w:rsidRPr="004F6777">
        <w:rPr>
          <w:lang w:val="en-US"/>
        </w:rPr>
        <w:t xml:space="preserve"> </w:t>
      </w:r>
      <w:r w:rsidRPr="004F6777">
        <w:rPr>
          <w:lang w:val="en-US"/>
        </w:rPr>
        <w:t>Authority</w:t>
      </w:r>
      <w:r w:rsidR="00986B26" w:rsidRPr="004F6777">
        <w:rPr>
          <w:lang w:val="en-US"/>
        </w:rPr>
        <w:t>’</w:t>
      </w:r>
      <w:r w:rsidR="00FA1693" w:rsidRPr="004F6777">
        <w:rPr>
          <w:lang w:val="en-US"/>
        </w:rPr>
        <w:t xml:space="preserve"> </w:t>
      </w:r>
      <w:r w:rsidRPr="004F6777">
        <w:rPr>
          <w:lang w:val="en-US"/>
        </w:rPr>
        <w:t>and</w:t>
      </w:r>
      <w:r w:rsidR="00FA1693" w:rsidRPr="004F6777">
        <w:rPr>
          <w:lang w:val="en-US"/>
        </w:rPr>
        <w:t xml:space="preserve"> </w:t>
      </w:r>
      <w:r w:rsidR="00986B26" w:rsidRPr="004F6777">
        <w:rPr>
          <w:lang w:val="en-US"/>
        </w:rPr>
        <w:t>‘</w:t>
      </w:r>
      <w:r w:rsidRPr="004F6777">
        <w:rPr>
          <w:lang w:val="en-US"/>
        </w:rPr>
        <w:t>Veterinary</w:t>
      </w:r>
      <w:r w:rsidR="00FA1693" w:rsidRPr="004F6777">
        <w:rPr>
          <w:lang w:val="en-US"/>
        </w:rPr>
        <w:t xml:space="preserve"> </w:t>
      </w:r>
      <w:r w:rsidRPr="004F6777">
        <w:rPr>
          <w:lang w:val="en-US"/>
        </w:rPr>
        <w:t>Services</w:t>
      </w:r>
      <w:r w:rsidR="00986B26" w:rsidRPr="004F6777">
        <w:rPr>
          <w:lang w:val="en-US"/>
        </w:rPr>
        <w:t>’</w:t>
      </w:r>
      <w:r w:rsidR="00FA1693" w:rsidRPr="004F6777">
        <w:rPr>
          <w:lang w:val="en-US"/>
        </w:rPr>
        <w:t xml:space="preserve"> </w:t>
      </w:r>
      <w:r w:rsidRPr="004F6777">
        <w:rPr>
          <w:lang w:val="en-US"/>
        </w:rPr>
        <w:t>in</w:t>
      </w:r>
      <w:r w:rsidR="00FA1693" w:rsidRPr="004F6777">
        <w:rPr>
          <w:lang w:val="en-US"/>
        </w:rPr>
        <w:t xml:space="preserve"> </w:t>
      </w:r>
      <w:r w:rsidRPr="004F6777">
        <w:rPr>
          <w:lang w:val="en-US"/>
        </w:rPr>
        <w:t>the</w:t>
      </w:r>
      <w:r w:rsidR="00FA1693" w:rsidRPr="004F6777">
        <w:rPr>
          <w:lang w:val="en-US"/>
        </w:rPr>
        <w:t xml:space="preserve"> </w:t>
      </w:r>
      <w:r w:rsidRPr="004F6777">
        <w:rPr>
          <w:i/>
          <w:lang w:val="en-US"/>
        </w:rPr>
        <w:t>Terrestrial</w:t>
      </w:r>
      <w:r w:rsidR="00FA1693" w:rsidRPr="004F6777">
        <w:rPr>
          <w:i/>
          <w:lang w:val="en-US"/>
        </w:rPr>
        <w:t xml:space="preserve"> </w:t>
      </w:r>
      <w:r w:rsidRPr="004F6777">
        <w:rPr>
          <w:i/>
          <w:lang w:val="en-US"/>
        </w:rPr>
        <w:t>Code</w:t>
      </w:r>
      <w:r w:rsidR="00FA1693" w:rsidRPr="004F6777">
        <w:rPr>
          <w:i/>
          <w:lang w:val="en-US"/>
        </w:rPr>
        <w:t xml:space="preserve"> </w:t>
      </w:r>
      <w:r w:rsidRPr="004F6777">
        <w:rPr>
          <w:iCs/>
          <w:lang w:val="en-US"/>
        </w:rPr>
        <w:t>with</w:t>
      </w:r>
      <w:r w:rsidR="00FA1693" w:rsidRPr="004F6777">
        <w:rPr>
          <w:i/>
          <w:lang w:val="en-US"/>
        </w:rPr>
        <w:t xml:space="preserve"> </w:t>
      </w:r>
      <w:r w:rsidRPr="004F6777">
        <w:rPr>
          <w:lang w:val="en-US"/>
        </w:rPr>
        <w:t>the</w:t>
      </w:r>
      <w:r w:rsidR="00FA1693" w:rsidRPr="004F6777">
        <w:rPr>
          <w:lang w:val="en-US"/>
        </w:rPr>
        <w:t xml:space="preserve"> </w:t>
      </w:r>
      <w:r w:rsidRPr="004F6777">
        <w:rPr>
          <w:lang w:val="en-US"/>
        </w:rPr>
        <w:t>Aquatic</w:t>
      </w:r>
      <w:r w:rsidR="00FA1693" w:rsidRPr="004F6777">
        <w:rPr>
          <w:lang w:val="en-US"/>
        </w:rPr>
        <w:t xml:space="preserve"> </w:t>
      </w:r>
      <w:r w:rsidRPr="004F6777">
        <w:rPr>
          <w:lang w:val="en-US"/>
        </w:rPr>
        <w:t>Animals</w:t>
      </w:r>
      <w:r w:rsidR="00FA1693" w:rsidRPr="004F6777">
        <w:rPr>
          <w:lang w:val="en-US"/>
        </w:rPr>
        <w:t xml:space="preserve"> </w:t>
      </w:r>
      <w:r w:rsidRPr="004F6777">
        <w:rPr>
          <w:lang w:val="en-US"/>
        </w:rPr>
        <w:t>Commission</w:t>
      </w:r>
      <w:r w:rsidR="00555825" w:rsidRPr="004F6777">
        <w:rPr>
          <w:lang w:val="en-US"/>
        </w:rPr>
        <w:t>’</w:t>
      </w:r>
      <w:r w:rsidRPr="004F6777">
        <w:rPr>
          <w:lang w:val="en-US"/>
        </w:rPr>
        <w:t>s</w:t>
      </w:r>
      <w:r w:rsidR="00FA1693" w:rsidRPr="004F6777">
        <w:rPr>
          <w:lang w:val="en-US"/>
        </w:rPr>
        <w:t xml:space="preserve"> </w:t>
      </w:r>
      <w:r w:rsidRPr="004F6777">
        <w:rPr>
          <w:lang w:val="en-US"/>
        </w:rPr>
        <w:t>parallel</w:t>
      </w:r>
      <w:r w:rsidR="00FA1693" w:rsidRPr="004F6777">
        <w:rPr>
          <w:lang w:val="en-US"/>
        </w:rPr>
        <w:t xml:space="preserve"> </w:t>
      </w:r>
      <w:r w:rsidRPr="004F6777">
        <w:rPr>
          <w:lang w:val="en-US"/>
        </w:rPr>
        <w:t>work</w:t>
      </w:r>
      <w:r w:rsidR="00FA1693" w:rsidRPr="004F6777">
        <w:rPr>
          <w:lang w:val="en-US"/>
        </w:rPr>
        <w:t xml:space="preserve"> </w:t>
      </w:r>
      <w:r w:rsidRPr="004F6777">
        <w:rPr>
          <w:lang w:val="en-US"/>
        </w:rPr>
        <w:t>to</w:t>
      </w:r>
      <w:r w:rsidR="00FA1693" w:rsidRPr="004F6777">
        <w:rPr>
          <w:lang w:val="en-US"/>
        </w:rPr>
        <w:t xml:space="preserve"> </w:t>
      </w:r>
      <w:r w:rsidRPr="004F6777">
        <w:rPr>
          <w:lang w:val="en-US"/>
        </w:rPr>
        <w:t>revise</w:t>
      </w:r>
      <w:r w:rsidR="00FA1693" w:rsidRPr="004F6777">
        <w:rPr>
          <w:lang w:val="en-US"/>
        </w:rPr>
        <w:t xml:space="preserve"> </w:t>
      </w:r>
      <w:r w:rsidRPr="004F6777">
        <w:rPr>
          <w:lang w:val="en-US"/>
        </w:rPr>
        <w:t>these</w:t>
      </w:r>
      <w:r w:rsidR="00FA1693" w:rsidRPr="004F6777">
        <w:rPr>
          <w:lang w:val="en-US"/>
        </w:rPr>
        <w:t xml:space="preserve"> </w:t>
      </w:r>
      <w:r w:rsidRPr="004F6777">
        <w:rPr>
          <w:lang w:val="en-US"/>
        </w:rPr>
        <w:t>definitions</w:t>
      </w:r>
      <w:r w:rsidR="00FA1693" w:rsidRPr="004F6777">
        <w:rPr>
          <w:lang w:val="en-US"/>
        </w:rPr>
        <w:t xml:space="preserve"> </w:t>
      </w:r>
      <w:r w:rsidRPr="004F6777">
        <w:rPr>
          <w:lang w:val="en-US"/>
        </w:rPr>
        <w:t>in</w:t>
      </w:r>
      <w:r w:rsidR="00FA1693" w:rsidRPr="004F6777">
        <w:rPr>
          <w:lang w:val="en-US"/>
        </w:rPr>
        <w:t xml:space="preserve"> </w:t>
      </w:r>
      <w:r w:rsidRPr="004F6777">
        <w:rPr>
          <w:lang w:val="en-US"/>
        </w:rPr>
        <w:t>the</w:t>
      </w:r>
      <w:r w:rsidR="00FA1693" w:rsidRPr="004F6777">
        <w:rPr>
          <w:lang w:val="en-US"/>
        </w:rPr>
        <w:t xml:space="preserve"> </w:t>
      </w:r>
      <w:r w:rsidR="00AF5983" w:rsidRPr="004F6777">
        <w:rPr>
          <w:lang w:val="en-US"/>
        </w:rPr>
        <w:t>glossary</w:t>
      </w:r>
      <w:r w:rsidR="00FA1693" w:rsidRPr="004F6777">
        <w:rPr>
          <w:lang w:val="en-US"/>
        </w:rPr>
        <w:t xml:space="preserve"> </w:t>
      </w:r>
      <w:r w:rsidR="00AF5983" w:rsidRPr="004F6777">
        <w:rPr>
          <w:lang w:val="en-US"/>
        </w:rPr>
        <w:t>of</w:t>
      </w:r>
      <w:r w:rsidR="00FA1693" w:rsidRPr="004F6777">
        <w:rPr>
          <w:lang w:val="en-US"/>
        </w:rPr>
        <w:t xml:space="preserve"> </w:t>
      </w:r>
      <w:r w:rsidR="00AF5983" w:rsidRPr="004F6777">
        <w:rPr>
          <w:lang w:val="en-US"/>
        </w:rPr>
        <w:t>the</w:t>
      </w:r>
      <w:r w:rsidR="00FA1693" w:rsidRPr="004F6777">
        <w:rPr>
          <w:lang w:val="en-US"/>
        </w:rPr>
        <w:t xml:space="preserve"> </w:t>
      </w:r>
      <w:r w:rsidR="00DD5198" w:rsidRPr="004F6777">
        <w:rPr>
          <w:rStyle w:val="normaltextrun"/>
          <w:i/>
          <w:iCs/>
          <w:lang w:val="en-US"/>
        </w:rPr>
        <w:t>Aquatic</w:t>
      </w:r>
      <w:r w:rsidR="00FA1693" w:rsidRPr="004F6777">
        <w:rPr>
          <w:rStyle w:val="normaltextrun"/>
          <w:i/>
          <w:iCs/>
          <w:lang w:val="en-US"/>
        </w:rPr>
        <w:t xml:space="preserve"> </w:t>
      </w:r>
      <w:r w:rsidR="00DD5198" w:rsidRPr="004F6777">
        <w:rPr>
          <w:rStyle w:val="normaltextrun"/>
          <w:i/>
          <w:iCs/>
          <w:lang w:val="en-US"/>
        </w:rPr>
        <w:t>Animal</w:t>
      </w:r>
      <w:r w:rsidR="00FA1693" w:rsidRPr="004F6777">
        <w:rPr>
          <w:rStyle w:val="normaltextrun"/>
          <w:i/>
          <w:iCs/>
          <w:lang w:val="en-US"/>
        </w:rPr>
        <w:t xml:space="preserve"> </w:t>
      </w:r>
      <w:r w:rsidR="00DD5198" w:rsidRPr="004F6777">
        <w:rPr>
          <w:rStyle w:val="normaltextrun"/>
          <w:i/>
          <w:iCs/>
          <w:lang w:val="en-US"/>
        </w:rPr>
        <w:t>Health</w:t>
      </w:r>
      <w:r w:rsidR="00FA1693" w:rsidRPr="004F6777">
        <w:rPr>
          <w:rStyle w:val="normaltextrun"/>
          <w:i/>
          <w:iCs/>
          <w:lang w:val="en-US"/>
        </w:rPr>
        <w:t xml:space="preserve"> </w:t>
      </w:r>
      <w:r w:rsidR="00DD5198" w:rsidRPr="004F6777">
        <w:rPr>
          <w:rStyle w:val="normaltextrun"/>
          <w:i/>
          <w:iCs/>
          <w:lang w:val="en-US"/>
        </w:rPr>
        <w:t>Code</w:t>
      </w:r>
      <w:r w:rsidR="00FA1693" w:rsidRPr="004F6777">
        <w:rPr>
          <w:rStyle w:val="normaltextrun"/>
          <w:lang w:val="en-US"/>
        </w:rPr>
        <w:t xml:space="preserve"> </w:t>
      </w:r>
      <w:r w:rsidR="00DD5198" w:rsidRPr="004F6777">
        <w:rPr>
          <w:rStyle w:val="normaltextrun"/>
          <w:lang w:val="en-US"/>
        </w:rPr>
        <w:t>(the</w:t>
      </w:r>
      <w:r w:rsidR="00FA1693" w:rsidRPr="004F6777">
        <w:rPr>
          <w:rStyle w:val="normaltextrun"/>
          <w:lang w:val="en-US"/>
        </w:rPr>
        <w:t xml:space="preserve"> </w:t>
      </w:r>
      <w:r w:rsidRPr="004F6777">
        <w:rPr>
          <w:i/>
          <w:lang w:val="en-US"/>
        </w:rPr>
        <w:t>Aquatic</w:t>
      </w:r>
      <w:r w:rsidR="00FA1693" w:rsidRPr="004F6777">
        <w:rPr>
          <w:i/>
          <w:lang w:val="en-US"/>
        </w:rPr>
        <w:t xml:space="preserve"> </w:t>
      </w:r>
      <w:r w:rsidRPr="004F6777">
        <w:rPr>
          <w:i/>
          <w:lang w:val="en-US"/>
        </w:rPr>
        <w:t>Code</w:t>
      </w:r>
      <w:r w:rsidR="00DD5198" w:rsidRPr="004F6777">
        <w:rPr>
          <w:iCs/>
          <w:lang w:val="en-US"/>
        </w:rPr>
        <w:t>)</w:t>
      </w:r>
      <w:r w:rsidRPr="004F6777">
        <w:rPr>
          <w:iCs/>
          <w:lang w:val="en-US"/>
        </w:rPr>
        <w:t>.</w:t>
      </w:r>
      <w:r w:rsidR="00FA1693" w:rsidRPr="004F6777">
        <w:rPr>
          <w:iCs/>
          <w:lang w:val="en-US"/>
        </w:rPr>
        <w:t xml:space="preserve"> </w:t>
      </w:r>
    </w:p>
    <w:p w14:paraId="1A3E000C" w14:textId="12BF95E8" w:rsidR="00555825" w:rsidRPr="004F6777" w:rsidRDefault="00F04EBA" w:rsidP="0084336D">
      <w:pPr>
        <w:pStyle w:val="para11"/>
        <w:rPr>
          <w:lang w:val="en-US"/>
        </w:rPr>
      </w:pPr>
      <w:r w:rsidRPr="004F6777">
        <w:rPr>
          <w:lang w:val="en-US"/>
        </w:rPr>
        <w:t>The</w:t>
      </w:r>
      <w:r w:rsidR="00FA1693" w:rsidRPr="004F6777">
        <w:rPr>
          <w:lang w:val="en-US"/>
        </w:rPr>
        <w:t xml:space="preserve"> </w:t>
      </w:r>
      <w:r w:rsidR="00AB4D0A" w:rsidRPr="004F6777">
        <w:rPr>
          <w:lang w:val="en-US"/>
        </w:rPr>
        <w:t xml:space="preserve">Code </w:t>
      </w:r>
      <w:r w:rsidRPr="004F6777">
        <w:rPr>
          <w:lang w:val="en-US"/>
        </w:rPr>
        <w:t>Commission</w:t>
      </w:r>
      <w:r w:rsidR="00FA1693" w:rsidRPr="004F6777">
        <w:rPr>
          <w:lang w:val="en-US"/>
        </w:rPr>
        <w:t xml:space="preserve"> </w:t>
      </w:r>
      <w:r w:rsidRPr="004F6777">
        <w:rPr>
          <w:lang w:val="en-US"/>
        </w:rPr>
        <w:t>emphasised</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importance</w:t>
      </w:r>
      <w:r w:rsidR="00FA1693" w:rsidRPr="004F6777">
        <w:rPr>
          <w:lang w:val="en-US"/>
        </w:rPr>
        <w:t xml:space="preserve"> </w:t>
      </w:r>
      <w:r w:rsidRPr="004F6777">
        <w:rPr>
          <w:lang w:val="en-US"/>
        </w:rPr>
        <w:t>of</w:t>
      </w:r>
      <w:r w:rsidR="00FA1693" w:rsidRPr="004F6777">
        <w:rPr>
          <w:lang w:val="en-US"/>
        </w:rPr>
        <w:t xml:space="preserve"> </w:t>
      </w:r>
      <w:r w:rsidRPr="004F6777">
        <w:rPr>
          <w:lang w:val="en-US"/>
        </w:rPr>
        <w:t>working</w:t>
      </w:r>
      <w:r w:rsidR="00FA1693" w:rsidRPr="004F6777">
        <w:rPr>
          <w:lang w:val="en-US"/>
        </w:rPr>
        <w:t xml:space="preserve"> </w:t>
      </w:r>
      <w:r w:rsidRPr="004F6777">
        <w:rPr>
          <w:lang w:val="en-US"/>
        </w:rPr>
        <w:t>with</w:t>
      </w:r>
      <w:r w:rsidR="00FA1693" w:rsidRPr="004F6777">
        <w:rPr>
          <w:lang w:val="en-US"/>
        </w:rPr>
        <w:t xml:space="preserve"> </w:t>
      </w:r>
      <w:r w:rsidRPr="004F6777">
        <w:rPr>
          <w:lang w:val="en-US"/>
        </w:rPr>
        <w:t>the</w:t>
      </w:r>
      <w:r w:rsidR="00FA1693" w:rsidRPr="004F6777">
        <w:rPr>
          <w:lang w:val="en-US"/>
        </w:rPr>
        <w:t xml:space="preserve"> </w:t>
      </w:r>
      <w:r w:rsidRPr="004F6777">
        <w:rPr>
          <w:lang w:val="en-US"/>
        </w:rPr>
        <w:t>Aquatic</w:t>
      </w:r>
      <w:r w:rsidR="00FA1693" w:rsidRPr="004F6777">
        <w:rPr>
          <w:lang w:val="en-US"/>
        </w:rPr>
        <w:t xml:space="preserve"> </w:t>
      </w:r>
      <w:r w:rsidRPr="004F6777">
        <w:rPr>
          <w:lang w:val="en-US"/>
        </w:rPr>
        <w:t>Animals</w:t>
      </w:r>
      <w:r w:rsidR="00FA1693" w:rsidRPr="004F6777">
        <w:rPr>
          <w:lang w:val="en-US"/>
        </w:rPr>
        <w:t xml:space="preserve"> </w:t>
      </w:r>
      <w:r w:rsidRPr="004F6777">
        <w:rPr>
          <w:lang w:val="en-US"/>
        </w:rPr>
        <w:t>Commission</w:t>
      </w:r>
      <w:r w:rsidR="00FA1693" w:rsidRPr="004F6777">
        <w:rPr>
          <w:lang w:val="en-US"/>
        </w:rPr>
        <w:t xml:space="preserve"> </w:t>
      </w:r>
      <w:r w:rsidRPr="004F6777">
        <w:rPr>
          <w:lang w:val="en-US"/>
        </w:rPr>
        <w:t>to</w:t>
      </w:r>
      <w:r w:rsidR="00FA1693" w:rsidRPr="004F6777">
        <w:rPr>
          <w:lang w:val="en-US"/>
        </w:rPr>
        <w:t xml:space="preserve"> </w:t>
      </w:r>
      <w:r w:rsidRPr="004F6777">
        <w:rPr>
          <w:lang w:val="en-US"/>
        </w:rPr>
        <w:t>ensure</w:t>
      </w:r>
      <w:r w:rsidR="00FA1693" w:rsidRPr="004F6777">
        <w:rPr>
          <w:lang w:val="en-US"/>
        </w:rPr>
        <w:t xml:space="preserve"> </w:t>
      </w:r>
      <w:r w:rsidRPr="004F6777">
        <w:rPr>
          <w:lang w:val="en-US"/>
        </w:rPr>
        <w:t>alignment</w:t>
      </w:r>
      <w:r w:rsidR="00FA1693" w:rsidRPr="004F6777">
        <w:rPr>
          <w:lang w:val="en-US"/>
        </w:rPr>
        <w:t xml:space="preserve"> </w:t>
      </w:r>
      <w:r w:rsidRPr="004F6777">
        <w:rPr>
          <w:lang w:val="en-US"/>
        </w:rPr>
        <w:t>of</w:t>
      </w:r>
      <w:r w:rsidR="00FA1693" w:rsidRPr="004F6777">
        <w:rPr>
          <w:lang w:val="en-US"/>
        </w:rPr>
        <w:t xml:space="preserve"> </w:t>
      </w:r>
      <w:r w:rsidRPr="004F6777">
        <w:rPr>
          <w:lang w:val="en-US"/>
        </w:rPr>
        <w:t>these</w:t>
      </w:r>
      <w:r w:rsidR="00FA1693" w:rsidRPr="004F6777">
        <w:rPr>
          <w:lang w:val="en-US"/>
        </w:rPr>
        <w:t xml:space="preserve"> </w:t>
      </w:r>
      <w:r w:rsidRPr="004F6777">
        <w:rPr>
          <w:lang w:val="en-US"/>
        </w:rPr>
        <w:t>definitions</w:t>
      </w:r>
      <w:r w:rsidR="00FA1693" w:rsidRPr="004F6777">
        <w:rPr>
          <w:lang w:val="en-US"/>
        </w:rPr>
        <w:t xml:space="preserve"> </w:t>
      </w:r>
      <w:r w:rsidRPr="004F6777">
        <w:rPr>
          <w:lang w:val="en-US"/>
        </w:rPr>
        <w:t>in</w:t>
      </w:r>
      <w:r w:rsidR="00FA1693" w:rsidRPr="004F6777">
        <w:rPr>
          <w:lang w:val="en-US"/>
        </w:rPr>
        <w:t xml:space="preserve"> </w:t>
      </w:r>
      <w:r w:rsidRPr="004F6777">
        <w:rPr>
          <w:lang w:val="en-US"/>
        </w:rPr>
        <w:t>both</w:t>
      </w:r>
      <w:r w:rsidR="00FA1693" w:rsidRPr="004F6777">
        <w:rPr>
          <w:lang w:val="en-US"/>
        </w:rPr>
        <w:t xml:space="preserve"> </w:t>
      </w:r>
      <w:r w:rsidRPr="004F6777">
        <w:rPr>
          <w:lang w:val="en-US"/>
        </w:rPr>
        <w:t>Codes,</w:t>
      </w:r>
      <w:r w:rsidR="00FA1693" w:rsidRPr="004F6777">
        <w:rPr>
          <w:lang w:val="en-US"/>
        </w:rPr>
        <w:t xml:space="preserve"> </w:t>
      </w:r>
      <w:r w:rsidRPr="004F6777">
        <w:rPr>
          <w:lang w:val="en-US"/>
        </w:rPr>
        <w:t>except</w:t>
      </w:r>
      <w:r w:rsidR="00FA1693" w:rsidRPr="004F6777">
        <w:rPr>
          <w:lang w:val="en-US"/>
        </w:rPr>
        <w:t xml:space="preserve"> </w:t>
      </w:r>
      <w:r w:rsidRPr="004F6777">
        <w:rPr>
          <w:lang w:val="en-US"/>
        </w:rPr>
        <w:t>where</w:t>
      </w:r>
      <w:r w:rsidR="00FA1693" w:rsidRPr="004F6777">
        <w:rPr>
          <w:lang w:val="en-US"/>
        </w:rPr>
        <w:t xml:space="preserve"> </w:t>
      </w:r>
      <w:r w:rsidRPr="004F6777">
        <w:rPr>
          <w:lang w:val="en-US"/>
        </w:rPr>
        <w:t>differences</w:t>
      </w:r>
      <w:r w:rsidR="00FA1693" w:rsidRPr="004F6777">
        <w:rPr>
          <w:lang w:val="en-US"/>
        </w:rPr>
        <w:t xml:space="preserve"> </w:t>
      </w:r>
      <w:r w:rsidRPr="004F6777">
        <w:rPr>
          <w:lang w:val="en-US"/>
        </w:rPr>
        <w:t>can</w:t>
      </w:r>
      <w:r w:rsidR="00FA1693" w:rsidRPr="004F6777">
        <w:rPr>
          <w:lang w:val="en-US"/>
        </w:rPr>
        <w:t xml:space="preserve"> </w:t>
      </w:r>
      <w:r w:rsidRPr="004F6777">
        <w:rPr>
          <w:lang w:val="en-US"/>
        </w:rPr>
        <w:t>be</w:t>
      </w:r>
      <w:r w:rsidR="00FA1693" w:rsidRPr="004F6777">
        <w:rPr>
          <w:lang w:val="en-US"/>
        </w:rPr>
        <w:t xml:space="preserve"> </w:t>
      </w:r>
      <w:r w:rsidRPr="004F6777">
        <w:rPr>
          <w:lang w:val="en-US"/>
        </w:rPr>
        <w:t>justified.</w:t>
      </w:r>
    </w:p>
    <w:p w14:paraId="2443031D" w14:textId="533B0EAE" w:rsidR="00614049" w:rsidRPr="004F6777" w:rsidRDefault="71D195D7">
      <w:pPr>
        <w:pStyle w:val="para11"/>
        <w:rPr>
          <w:rFonts w:eastAsiaTheme="minorEastAsia"/>
          <w:lang w:val="en-US"/>
        </w:rPr>
      </w:pPr>
      <w:r w:rsidRPr="004F6777">
        <w:rPr>
          <w:rFonts w:eastAsiaTheme="minorEastAsia"/>
          <w:lang w:val="en-US"/>
        </w:rPr>
        <w:t>Refer</w:t>
      </w:r>
      <w:r w:rsidR="6B2487A0" w:rsidRPr="004F6777">
        <w:rPr>
          <w:rFonts w:eastAsiaTheme="minorEastAsia"/>
          <w:lang w:val="en-US"/>
        </w:rPr>
        <w:t xml:space="preserve"> </w:t>
      </w:r>
      <w:r w:rsidRPr="004F6777">
        <w:rPr>
          <w:rFonts w:eastAsiaTheme="minorEastAsia"/>
          <w:lang w:val="en-US"/>
        </w:rPr>
        <w:t>to</w:t>
      </w:r>
      <w:r w:rsidR="6B2487A0" w:rsidRPr="004F6777">
        <w:rPr>
          <w:rFonts w:eastAsiaTheme="minorEastAsia"/>
          <w:lang w:val="en-US"/>
        </w:rPr>
        <w:t xml:space="preserve"> </w:t>
      </w:r>
      <w:r w:rsidR="0E1726C1" w:rsidRPr="004F6777">
        <w:rPr>
          <w:rFonts w:eastAsiaTheme="minorEastAsia"/>
          <w:lang w:val="en-US"/>
        </w:rPr>
        <w:t xml:space="preserve">Part A of this </w:t>
      </w:r>
      <w:r w:rsidR="12606602" w:rsidRPr="004F6777">
        <w:t>February</w:t>
      </w:r>
      <w:r w:rsidR="00026EBC" w:rsidRPr="004F6777">
        <w:t xml:space="preserve"> 2022</w:t>
      </w:r>
      <w:r w:rsidR="12606602" w:rsidRPr="004F6777">
        <w:t xml:space="preserve"> Code Commission meeting </w:t>
      </w:r>
      <w:r w:rsidR="00FE6C3F" w:rsidRPr="004F6777">
        <w:t xml:space="preserve">report </w:t>
      </w:r>
      <w:r w:rsidR="12606602" w:rsidRPr="004F6777">
        <w:t xml:space="preserve">for its </w:t>
      </w:r>
      <w:r w:rsidRPr="004F6777">
        <w:rPr>
          <w:rFonts w:eastAsiaTheme="minorEastAsia"/>
          <w:lang w:val="en-US"/>
        </w:rPr>
        <w:t>discussion</w:t>
      </w:r>
      <w:r w:rsidR="6B2487A0" w:rsidRPr="004F6777">
        <w:rPr>
          <w:rFonts w:eastAsiaTheme="minorEastAsia"/>
          <w:lang w:val="en-US"/>
        </w:rPr>
        <w:t xml:space="preserve"> </w:t>
      </w:r>
      <w:r w:rsidRPr="004F6777">
        <w:rPr>
          <w:rFonts w:eastAsiaTheme="minorEastAsia"/>
          <w:lang w:val="en-US"/>
        </w:rPr>
        <w:t>on</w:t>
      </w:r>
      <w:r w:rsidR="6B2487A0" w:rsidRPr="004F6777">
        <w:rPr>
          <w:rFonts w:eastAsiaTheme="minorEastAsia"/>
          <w:lang w:val="en-US"/>
        </w:rPr>
        <w:t xml:space="preserve"> </w:t>
      </w:r>
      <w:r w:rsidRPr="004F6777">
        <w:rPr>
          <w:rFonts w:eastAsiaTheme="minorEastAsia"/>
          <w:lang w:val="en-US"/>
        </w:rPr>
        <w:t>the</w:t>
      </w:r>
      <w:r w:rsidR="6B2487A0" w:rsidRPr="004F6777">
        <w:rPr>
          <w:rFonts w:eastAsiaTheme="minorEastAsia"/>
          <w:lang w:val="en-US"/>
        </w:rPr>
        <w:t xml:space="preserve"> </w:t>
      </w:r>
      <w:r w:rsidRPr="004F6777">
        <w:rPr>
          <w:rFonts w:eastAsiaTheme="minorEastAsia"/>
          <w:lang w:val="en-US"/>
        </w:rPr>
        <w:t>revision</w:t>
      </w:r>
      <w:r w:rsidR="6B2487A0" w:rsidRPr="004F6777">
        <w:rPr>
          <w:rFonts w:eastAsiaTheme="minorEastAsia"/>
          <w:lang w:val="en-US"/>
        </w:rPr>
        <w:t xml:space="preserve"> </w:t>
      </w:r>
      <w:r w:rsidRPr="004F6777">
        <w:rPr>
          <w:rFonts w:eastAsiaTheme="minorEastAsia"/>
          <w:lang w:val="en-US"/>
        </w:rPr>
        <w:t>of</w:t>
      </w:r>
      <w:r w:rsidR="6B2487A0" w:rsidRPr="004F6777">
        <w:rPr>
          <w:rFonts w:eastAsiaTheme="minorEastAsia"/>
          <w:lang w:val="en-US"/>
        </w:rPr>
        <w:t xml:space="preserve"> </w:t>
      </w:r>
      <w:r w:rsidRPr="004F6777">
        <w:rPr>
          <w:rFonts w:eastAsiaTheme="minorEastAsia"/>
          <w:lang w:val="en-US"/>
        </w:rPr>
        <w:t>the</w:t>
      </w:r>
      <w:r w:rsidR="6B2487A0" w:rsidRPr="004F6777">
        <w:rPr>
          <w:rFonts w:eastAsiaTheme="minorEastAsia"/>
          <w:lang w:val="en-US"/>
        </w:rPr>
        <w:t xml:space="preserve"> </w:t>
      </w:r>
      <w:r w:rsidR="45095A89" w:rsidRPr="004F6777">
        <w:rPr>
          <w:rFonts w:eastAsiaTheme="minorEastAsia"/>
          <w:lang w:val="en-US"/>
        </w:rPr>
        <w:t>G</w:t>
      </w:r>
      <w:r w:rsidR="77E5820D" w:rsidRPr="004F6777">
        <w:rPr>
          <w:rFonts w:eastAsiaTheme="minorEastAsia"/>
          <w:lang w:val="en-US"/>
        </w:rPr>
        <w:t>l</w:t>
      </w:r>
      <w:r w:rsidRPr="004F6777">
        <w:rPr>
          <w:rFonts w:eastAsiaTheme="minorEastAsia"/>
          <w:lang w:val="en-US"/>
        </w:rPr>
        <w:t>ossary</w:t>
      </w:r>
      <w:r w:rsidR="6B2487A0" w:rsidRPr="004F6777">
        <w:rPr>
          <w:rFonts w:eastAsiaTheme="minorEastAsia"/>
          <w:lang w:val="en-US"/>
        </w:rPr>
        <w:t xml:space="preserve"> </w:t>
      </w:r>
      <w:r w:rsidRPr="004F6777">
        <w:rPr>
          <w:rFonts w:eastAsiaTheme="minorEastAsia"/>
          <w:lang w:val="en-US"/>
        </w:rPr>
        <w:t>definitions</w:t>
      </w:r>
      <w:r w:rsidR="6B2487A0" w:rsidRPr="004F6777">
        <w:rPr>
          <w:rFonts w:eastAsiaTheme="minorEastAsia"/>
          <w:lang w:val="en-US"/>
        </w:rPr>
        <w:t xml:space="preserve"> </w:t>
      </w:r>
      <w:r w:rsidRPr="004F6777">
        <w:rPr>
          <w:rFonts w:eastAsiaTheme="minorEastAsia"/>
          <w:lang w:val="en-US"/>
        </w:rPr>
        <w:t>for</w:t>
      </w:r>
      <w:r w:rsidR="6B2487A0" w:rsidRPr="004F6777">
        <w:rPr>
          <w:rFonts w:eastAsiaTheme="minorEastAsia"/>
          <w:lang w:val="en-US"/>
        </w:rPr>
        <w:t xml:space="preserve"> </w:t>
      </w:r>
      <w:r w:rsidR="00AF7477" w:rsidRPr="004F6777">
        <w:rPr>
          <w:rFonts w:eastAsiaTheme="minorEastAsia"/>
          <w:lang w:val="en-US"/>
        </w:rPr>
        <w:t>‘</w:t>
      </w:r>
      <w:r w:rsidRPr="004F6777">
        <w:rPr>
          <w:rFonts w:eastAsiaTheme="minorEastAsia"/>
          <w:lang w:val="en-US"/>
        </w:rPr>
        <w:t>Competent</w:t>
      </w:r>
      <w:r w:rsidR="6B2487A0" w:rsidRPr="004F6777">
        <w:rPr>
          <w:rFonts w:eastAsiaTheme="minorEastAsia"/>
          <w:lang w:val="en-US"/>
        </w:rPr>
        <w:t xml:space="preserve"> </w:t>
      </w:r>
      <w:r w:rsidRPr="004F6777">
        <w:rPr>
          <w:rFonts w:eastAsiaTheme="minorEastAsia"/>
          <w:lang w:val="en-US"/>
        </w:rPr>
        <w:t>Authority</w:t>
      </w:r>
      <w:r w:rsidR="00AF7477" w:rsidRPr="004F6777">
        <w:rPr>
          <w:rFonts w:eastAsiaTheme="minorEastAsia"/>
          <w:lang w:val="en-US"/>
        </w:rPr>
        <w:t>’</w:t>
      </w:r>
      <w:r w:rsidRPr="004F6777">
        <w:rPr>
          <w:rFonts w:eastAsiaTheme="minorEastAsia"/>
          <w:lang w:val="en-US"/>
        </w:rPr>
        <w:t>,</w:t>
      </w:r>
      <w:r w:rsidR="6B2487A0" w:rsidRPr="004F6777">
        <w:rPr>
          <w:rFonts w:eastAsiaTheme="minorEastAsia"/>
          <w:lang w:val="en-US"/>
        </w:rPr>
        <w:t xml:space="preserve"> </w:t>
      </w:r>
      <w:r w:rsidR="00AF7477" w:rsidRPr="004F6777">
        <w:rPr>
          <w:rFonts w:eastAsiaTheme="minorEastAsia"/>
          <w:lang w:val="en-US"/>
        </w:rPr>
        <w:t>‘</w:t>
      </w:r>
      <w:r w:rsidRPr="004F6777">
        <w:rPr>
          <w:rFonts w:eastAsiaTheme="minorEastAsia"/>
          <w:lang w:val="en-US"/>
        </w:rPr>
        <w:t>Veterinary</w:t>
      </w:r>
      <w:r w:rsidR="6B2487A0" w:rsidRPr="004F6777">
        <w:rPr>
          <w:rFonts w:eastAsiaTheme="minorEastAsia"/>
          <w:lang w:val="en-US"/>
        </w:rPr>
        <w:t xml:space="preserve"> </w:t>
      </w:r>
      <w:r w:rsidRPr="004F6777">
        <w:rPr>
          <w:rFonts w:eastAsiaTheme="minorEastAsia"/>
          <w:lang w:val="en-US"/>
        </w:rPr>
        <w:t>Authority</w:t>
      </w:r>
      <w:r w:rsidR="00AF7477" w:rsidRPr="004F6777">
        <w:rPr>
          <w:rFonts w:eastAsiaTheme="minorEastAsia"/>
          <w:lang w:val="en-US"/>
        </w:rPr>
        <w:t>’</w:t>
      </w:r>
      <w:r w:rsidR="6B2487A0" w:rsidRPr="004F6777">
        <w:rPr>
          <w:rFonts w:eastAsiaTheme="minorEastAsia"/>
          <w:lang w:val="en-US"/>
        </w:rPr>
        <w:t xml:space="preserve"> </w:t>
      </w:r>
      <w:r w:rsidRPr="004F6777">
        <w:rPr>
          <w:rFonts w:eastAsiaTheme="minorEastAsia"/>
          <w:lang w:val="en-US"/>
        </w:rPr>
        <w:t>and</w:t>
      </w:r>
      <w:r w:rsidR="6B2487A0" w:rsidRPr="004F6777">
        <w:rPr>
          <w:rFonts w:eastAsiaTheme="minorEastAsia"/>
          <w:lang w:val="en-US"/>
        </w:rPr>
        <w:t xml:space="preserve"> </w:t>
      </w:r>
      <w:r w:rsidR="00AF7477" w:rsidRPr="004F6777">
        <w:rPr>
          <w:rFonts w:eastAsiaTheme="minorEastAsia"/>
          <w:lang w:val="en-US"/>
        </w:rPr>
        <w:t>‘</w:t>
      </w:r>
      <w:r w:rsidRPr="004F6777">
        <w:rPr>
          <w:rFonts w:eastAsiaTheme="minorEastAsia"/>
          <w:lang w:val="en-US"/>
        </w:rPr>
        <w:t>Veterinary</w:t>
      </w:r>
      <w:r w:rsidR="6B2487A0" w:rsidRPr="004F6777">
        <w:rPr>
          <w:rFonts w:eastAsiaTheme="minorEastAsia"/>
          <w:lang w:val="en-US"/>
        </w:rPr>
        <w:t xml:space="preserve"> </w:t>
      </w:r>
      <w:r w:rsidRPr="004F6777">
        <w:rPr>
          <w:rFonts w:eastAsiaTheme="minorEastAsia"/>
          <w:lang w:val="en-US"/>
        </w:rPr>
        <w:t>Service</w:t>
      </w:r>
      <w:r w:rsidR="00AF7477" w:rsidRPr="004F6777">
        <w:rPr>
          <w:rFonts w:eastAsiaTheme="minorEastAsia"/>
          <w:lang w:val="en-US"/>
        </w:rPr>
        <w:t>’</w:t>
      </w:r>
      <w:r w:rsidRPr="004F6777">
        <w:rPr>
          <w:rFonts w:eastAsiaTheme="minorEastAsia"/>
          <w:lang w:val="en-US"/>
        </w:rPr>
        <w:t>.</w:t>
      </w:r>
      <w:r w:rsidR="6B2487A0" w:rsidRPr="004F6777">
        <w:rPr>
          <w:rFonts w:eastAsiaTheme="minorEastAsia"/>
          <w:lang w:val="en-US"/>
        </w:rPr>
        <w:t xml:space="preserve"> </w:t>
      </w:r>
    </w:p>
    <w:p w14:paraId="6379AAD1" w14:textId="6A6C1DF6" w:rsidR="003B09B6" w:rsidRPr="004F6777" w:rsidRDefault="00B33064" w:rsidP="0084336D">
      <w:pPr>
        <w:pStyle w:val="1"/>
        <w:ind w:left="426" w:hanging="426"/>
        <w:rPr>
          <w:rFonts w:ascii="Times New Roman" w:hAnsi="Times New Roman" w:cs="Times New Roman"/>
          <w:lang w:val="en-US" w:eastAsia="ja-JP"/>
        </w:rPr>
      </w:pPr>
      <w:r w:rsidRPr="004F6777">
        <w:rPr>
          <w:rFonts w:ascii="Times New Roman" w:hAnsi="Times New Roman" w:cs="Times New Roman"/>
          <w:lang w:val="en-US" w:eastAsia="ja-JP"/>
        </w:rPr>
        <w:t>3.</w:t>
      </w:r>
      <w:r w:rsidRPr="004F6777">
        <w:rPr>
          <w:rFonts w:ascii="Times New Roman" w:hAnsi="Times New Roman" w:cs="Times New Roman"/>
          <w:lang w:val="en-US" w:eastAsia="ja-JP"/>
        </w:rPr>
        <w:tab/>
      </w:r>
      <w:bookmarkStart w:id="13" w:name="_Toc66283999"/>
      <w:bookmarkStart w:id="14" w:name="_Toc66286430"/>
      <w:r w:rsidR="00095C17" w:rsidRPr="004F6777">
        <w:rPr>
          <w:rFonts w:ascii="Times New Roman" w:hAnsi="Times New Roman" w:cs="Times New Roman"/>
          <w:lang w:val="en-US" w:eastAsia="ja-JP"/>
        </w:rPr>
        <w:t>Code Commission</w:t>
      </w:r>
      <w:r w:rsidR="00555825" w:rsidRPr="004F6777">
        <w:rPr>
          <w:rFonts w:ascii="Times New Roman" w:hAnsi="Times New Roman" w:cs="Times New Roman"/>
          <w:lang w:val="en-US" w:eastAsia="ja-JP"/>
        </w:rPr>
        <w:t>’</w:t>
      </w:r>
      <w:r w:rsidR="003B09B6" w:rsidRPr="004F6777">
        <w:rPr>
          <w:rFonts w:ascii="Times New Roman" w:hAnsi="Times New Roman" w:cs="Times New Roman"/>
          <w:lang w:val="en-US" w:eastAsia="ja-JP"/>
        </w:rPr>
        <w:t>s</w:t>
      </w:r>
      <w:r w:rsidR="00FA1693" w:rsidRPr="004F6777">
        <w:rPr>
          <w:rFonts w:ascii="Times New Roman" w:hAnsi="Times New Roman" w:cs="Times New Roman"/>
          <w:lang w:val="en-US" w:eastAsia="ja-JP"/>
        </w:rPr>
        <w:t xml:space="preserve"> </w:t>
      </w:r>
      <w:r w:rsidR="003B09B6" w:rsidRPr="004F6777">
        <w:rPr>
          <w:rFonts w:ascii="Times New Roman" w:hAnsi="Times New Roman" w:cs="Times New Roman"/>
          <w:lang w:val="en-US" w:eastAsia="ja-JP"/>
        </w:rPr>
        <w:t>work</w:t>
      </w:r>
      <w:r w:rsidR="00FA1693" w:rsidRPr="004F6777">
        <w:rPr>
          <w:rFonts w:ascii="Times New Roman" w:hAnsi="Times New Roman" w:cs="Times New Roman"/>
          <w:lang w:val="en-US" w:eastAsia="ja-JP"/>
        </w:rPr>
        <w:t xml:space="preserve"> </w:t>
      </w:r>
      <w:r w:rsidR="003B09B6" w:rsidRPr="004F6777">
        <w:rPr>
          <w:rFonts w:ascii="Times New Roman" w:hAnsi="Times New Roman" w:cs="Times New Roman"/>
          <w:lang w:val="en-US" w:eastAsia="ja-JP"/>
        </w:rPr>
        <w:t>programme</w:t>
      </w:r>
      <w:r w:rsidR="00FA1693" w:rsidRPr="004F6777">
        <w:rPr>
          <w:rFonts w:ascii="Times New Roman" w:hAnsi="Times New Roman" w:cs="Times New Roman"/>
          <w:lang w:val="en-US" w:eastAsia="ja-JP"/>
        </w:rPr>
        <w:t xml:space="preserve"> </w:t>
      </w:r>
      <w:r w:rsidR="00BA2DD1" w:rsidRPr="004F6777">
        <w:rPr>
          <w:rFonts w:ascii="Times New Roman" w:hAnsi="Times New Roman" w:cs="Times New Roman"/>
          <w:lang w:val="en-US" w:eastAsia="ja-JP"/>
        </w:rPr>
        <w:t xml:space="preserve">not including </w:t>
      </w:r>
      <w:r w:rsidR="00FF7ABA" w:rsidRPr="004F6777">
        <w:rPr>
          <w:rFonts w:ascii="Times New Roman" w:hAnsi="Times New Roman" w:cs="Times New Roman"/>
          <w:lang w:val="en-US" w:eastAsia="ja-JP"/>
        </w:rPr>
        <w:t>texts</w:t>
      </w:r>
      <w:r w:rsidR="00FA1693" w:rsidRPr="004F6777">
        <w:rPr>
          <w:rFonts w:ascii="Times New Roman" w:hAnsi="Times New Roman" w:cs="Times New Roman"/>
          <w:lang w:val="en-US" w:eastAsia="ja-JP"/>
        </w:rPr>
        <w:t xml:space="preserve"> </w:t>
      </w:r>
      <w:r w:rsidR="00E1731A" w:rsidRPr="004F6777">
        <w:rPr>
          <w:rFonts w:ascii="Times New Roman" w:hAnsi="Times New Roman" w:cs="Times New Roman"/>
          <w:lang w:val="en-US" w:eastAsia="ja-JP"/>
        </w:rPr>
        <w:t xml:space="preserve">circulated </w:t>
      </w:r>
      <w:r w:rsidR="00FF7ABA" w:rsidRPr="004F6777">
        <w:rPr>
          <w:rFonts w:ascii="Times New Roman" w:hAnsi="Times New Roman" w:cs="Times New Roman"/>
          <w:lang w:val="en-US" w:eastAsia="ja-JP"/>
        </w:rPr>
        <w:t>for</w:t>
      </w:r>
      <w:r w:rsidR="00FA1693" w:rsidRPr="004F6777">
        <w:rPr>
          <w:rFonts w:ascii="Times New Roman" w:hAnsi="Times New Roman" w:cs="Times New Roman"/>
          <w:lang w:val="en-US" w:eastAsia="ja-JP"/>
        </w:rPr>
        <w:t xml:space="preserve"> </w:t>
      </w:r>
      <w:bookmarkEnd w:id="13"/>
      <w:bookmarkEnd w:id="14"/>
      <w:r w:rsidR="00E1731A" w:rsidRPr="004F6777">
        <w:rPr>
          <w:rFonts w:ascii="Times New Roman" w:hAnsi="Times New Roman" w:cs="Times New Roman"/>
          <w:lang w:val="en-US" w:eastAsia="ja-JP"/>
        </w:rPr>
        <w:t>comments</w:t>
      </w:r>
    </w:p>
    <w:p w14:paraId="3B082C7B" w14:textId="43EDDC6C" w:rsidR="00A04E7A" w:rsidRPr="004F6777" w:rsidRDefault="00A04E7A" w:rsidP="0084336D">
      <w:pPr>
        <w:spacing w:after="240"/>
        <w:ind w:left="426"/>
        <w:jc w:val="both"/>
        <w:rPr>
          <w:b/>
          <w:bCs/>
        </w:rPr>
      </w:pPr>
      <w:bookmarkStart w:id="15" w:name="_Toc66284024"/>
      <w:bookmarkStart w:id="16" w:name="_Toc66286457"/>
      <w:r w:rsidRPr="004F6777">
        <w:t xml:space="preserve">Comments were received from </w:t>
      </w:r>
      <w:r w:rsidR="00243529" w:rsidRPr="004F6777">
        <w:t xml:space="preserve">Japan, New Caledonia, South Africa, the UAE and the EU. </w:t>
      </w:r>
    </w:p>
    <w:p w14:paraId="439F44BF" w14:textId="4380DE72" w:rsidR="00A04E7A" w:rsidRPr="004F6777" w:rsidRDefault="32473936" w:rsidP="0084336D">
      <w:pPr>
        <w:spacing w:after="240"/>
        <w:ind w:left="426"/>
        <w:jc w:val="both"/>
        <w:rPr>
          <w:rFonts w:eastAsia="MS Mincho"/>
          <w:lang w:eastAsia="ja-JP"/>
        </w:rPr>
      </w:pPr>
      <w:r w:rsidRPr="004F6777">
        <w:rPr>
          <w:rFonts w:eastAsia="MS Mincho"/>
          <w:lang w:eastAsia="ja-JP"/>
        </w:rPr>
        <w:t>The Code Commission discussed ongoing priority topics on its work programme and considered new wo</w:t>
      </w:r>
      <w:r w:rsidR="00475F5E">
        <w:rPr>
          <w:rFonts w:eastAsia="MS Mincho"/>
          <w:lang w:eastAsia="ja-JP"/>
        </w:rPr>
        <w:t>r</w:t>
      </w:r>
      <w:r w:rsidRPr="004F6777">
        <w:rPr>
          <w:rFonts w:eastAsia="MS Mincho"/>
          <w:lang w:eastAsia="ja-JP"/>
        </w:rPr>
        <w:t>k requests</w:t>
      </w:r>
      <w:r w:rsidR="19E99AB1" w:rsidRPr="004F6777">
        <w:rPr>
          <w:rFonts w:eastAsia="MS Mincho"/>
          <w:lang w:eastAsia="ja-JP"/>
        </w:rPr>
        <w:t>,</w:t>
      </w:r>
      <w:r w:rsidRPr="004F6777">
        <w:rPr>
          <w:rFonts w:eastAsia="MS Mincho"/>
          <w:lang w:eastAsia="ja-JP"/>
        </w:rPr>
        <w:t xml:space="preserve"> proposals</w:t>
      </w:r>
      <w:r w:rsidR="14038E88" w:rsidRPr="004F6777">
        <w:rPr>
          <w:rFonts w:eastAsia="MS Mincho"/>
          <w:lang w:eastAsia="ja-JP"/>
        </w:rPr>
        <w:t xml:space="preserve"> and comments received</w:t>
      </w:r>
      <w:r w:rsidRPr="004F6777">
        <w:rPr>
          <w:rFonts w:eastAsia="MS Mincho"/>
          <w:lang w:eastAsia="ja-JP"/>
        </w:rPr>
        <w:t xml:space="preserve">. The Commission reminded Members that this programme outlines the  current and planned work, to be undertaken to develop </w:t>
      </w:r>
      <w:r w:rsidRPr="004F6777">
        <w:rPr>
          <w:rFonts w:eastAsia="MS Mincho"/>
          <w:i/>
          <w:iCs/>
          <w:lang w:eastAsia="ja-JP"/>
        </w:rPr>
        <w:t>Terrestrial Code</w:t>
      </w:r>
      <w:r w:rsidRPr="004F6777">
        <w:rPr>
          <w:rFonts w:eastAsia="MS Mincho"/>
          <w:lang w:eastAsia="ja-JP"/>
        </w:rPr>
        <w:t xml:space="preserve"> standards. The Commission strongly encouraged Members to provide feedback as to whether they agree with the topics being proposed, as well as their level of prioritisation, in addition to the specific discussions and annexes presented in the report.</w:t>
      </w:r>
    </w:p>
    <w:p w14:paraId="748DB2AE" w14:textId="4B2A84DD" w:rsidR="001379E5" w:rsidRPr="004F6777" w:rsidRDefault="38921324" w:rsidP="0084336D">
      <w:pPr>
        <w:spacing w:after="240"/>
        <w:ind w:left="426"/>
        <w:jc w:val="both"/>
        <w:rPr>
          <w:rFonts w:eastAsia="MS Mincho"/>
          <w:lang w:eastAsia="ja-JP"/>
        </w:rPr>
      </w:pPr>
      <w:bookmarkStart w:id="17" w:name="_Hlk98462730"/>
      <w:r w:rsidRPr="004F6777">
        <w:rPr>
          <w:rFonts w:eastAsia="MS Mincho"/>
          <w:lang w:eastAsia="ja-JP"/>
        </w:rPr>
        <w:t xml:space="preserve">The Code Commission noted a comment </w:t>
      </w:r>
      <w:r w:rsidR="256ED84B" w:rsidRPr="004F6777">
        <w:rPr>
          <w:rFonts w:eastAsia="MS Mincho"/>
          <w:lang w:eastAsia="ja-JP"/>
        </w:rPr>
        <w:t xml:space="preserve">requesting recommendations from the OIE on Melioidosis and </w:t>
      </w:r>
      <w:r w:rsidR="3E9B5BE9" w:rsidRPr="004F6777">
        <w:rPr>
          <w:rFonts w:eastAsia="MS Mincho"/>
          <w:lang w:eastAsia="ja-JP"/>
        </w:rPr>
        <w:t xml:space="preserve">asked the OIE Secretariat </w:t>
      </w:r>
      <w:r w:rsidR="256ED84B" w:rsidRPr="004F6777">
        <w:rPr>
          <w:rFonts w:eastAsia="MS Mincho"/>
          <w:lang w:eastAsia="ja-JP"/>
        </w:rPr>
        <w:t xml:space="preserve">to follow up </w:t>
      </w:r>
      <w:r w:rsidR="3E9B5BE9" w:rsidRPr="004F6777">
        <w:rPr>
          <w:rFonts w:eastAsia="MS Mincho"/>
          <w:lang w:eastAsia="ja-JP"/>
        </w:rPr>
        <w:t xml:space="preserve">on </w:t>
      </w:r>
      <w:r w:rsidR="256ED84B" w:rsidRPr="004F6777">
        <w:rPr>
          <w:rFonts w:eastAsia="MS Mincho"/>
          <w:lang w:eastAsia="ja-JP"/>
        </w:rPr>
        <w:t xml:space="preserve">the </w:t>
      </w:r>
      <w:r w:rsidR="7D0886BE" w:rsidRPr="004F6777">
        <w:rPr>
          <w:rFonts w:eastAsia="MS Mincho"/>
          <w:lang w:eastAsia="ja-JP"/>
        </w:rPr>
        <w:t xml:space="preserve">issue to gather more information on the request. </w:t>
      </w:r>
    </w:p>
    <w:bookmarkEnd w:id="17"/>
    <w:p w14:paraId="293E5676" w14:textId="2A42EA48" w:rsidR="00AF0076" w:rsidRDefault="00574507" w:rsidP="001379E5">
      <w:pPr>
        <w:spacing w:after="240"/>
        <w:ind w:left="426"/>
        <w:jc w:val="both"/>
        <w:rPr>
          <w:lang w:val="en-US"/>
        </w:rPr>
      </w:pPr>
      <w:r w:rsidRPr="004F6777">
        <w:rPr>
          <w:lang w:val="en-US"/>
        </w:rPr>
        <w:t xml:space="preserve">In response to a comment to </w:t>
      </w:r>
      <w:r w:rsidR="000F4C1D" w:rsidRPr="004F6777">
        <w:rPr>
          <w:lang w:val="en-US"/>
        </w:rPr>
        <w:t>develop a disease</w:t>
      </w:r>
      <w:r w:rsidR="00475F5E">
        <w:rPr>
          <w:lang w:val="en-US"/>
        </w:rPr>
        <w:t>-</w:t>
      </w:r>
      <w:r w:rsidR="000F4C1D" w:rsidRPr="004F6777">
        <w:rPr>
          <w:lang w:val="en-US"/>
        </w:rPr>
        <w:t xml:space="preserve">specific chapter for Crimean Congo haemorrhagic fever  as it is </w:t>
      </w:r>
      <w:r w:rsidR="00E473BD" w:rsidRPr="004F6777">
        <w:rPr>
          <w:lang w:val="en-US"/>
        </w:rPr>
        <w:t>a</w:t>
      </w:r>
      <w:r w:rsidR="000F4C1D" w:rsidRPr="004F6777">
        <w:rPr>
          <w:lang w:val="en-US"/>
        </w:rPr>
        <w:t xml:space="preserve"> </w:t>
      </w:r>
      <w:r w:rsidR="00E473BD" w:rsidRPr="004F6777">
        <w:rPr>
          <w:lang w:val="en-US"/>
        </w:rPr>
        <w:t xml:space="preserve">high priority </w:t>
      </w:r>
      <w:r w:rsidR="000F4C1D" w:rsidRPr="004F6777">
        <w:rPr>
          <w:lang w:val="en-US"/>
        </w:rPr>
        <w:t>zoonotic disease in Asia and Africa</w:t>
      </w:r>
      <w:r w:rsidR="00FD495F" w:rsidRPr="004F6777">
        <w:rPr>
          <w:lang w:val="en-US"/>
        </w:rPr>
        <w:t xml:space="preserve">, the Commission noted that this </w:t>
      </w:r>
      <w:r w:rsidR="00A05895" w:rsidRPr="004F6777">
        <w:rPr>
          <w:lang w:val="en-US"/>
        </w:rPr>
        <w:t>was</w:t>
      </w:r>
      <w:r w:rsidR="00FD495F" w:rsidRPr="004F6777">
        <w:rPr>
          <w:lang w:val="en-US"/>
        </w:rPr>
        <w:t xml:space="preserve"> already included in their work programme and</w:t>
      </w:r>
      <w:r w:rsidR="007559F7" w:rsidRPr="004F6777">
        <w:rPr>
          <w:lang w:val="en-US"/>
        </w:rPr>
        <w:t xml:space="preserve">, noting that the Scientific Commission was developing a case </w:t>
      </w:r>
      <w:r w:rsidR="00B608EB" w:rsidRPr="004F6777">
        <w:rPr>
          <w:lang w:val="en-US"/>
        </w:rPr>
        <w:t>definition</w:t>
      </w:r>
      <w:r w:rsidR="00F26CA6" w:rsidRPr="004F6777">
        <w:rPr>
          <w:lang w:val="en-US"/>
        </w:rPr>
        <w:t xml:space="preserve"> for this listed disease</w:t>
      </w:r>
      <w:r w:rsidR="00B608EB" w:rsidRPr="004F6777">
        <w:rPr>
          <w:lang w:val="en-US"/>
        </w:rPr>
        <w:t>,</w:t>
      </w:r>
      <w:r w:rsidR="007F2AD2" w:rsidRPr="004F6777">
        <w:rPr>
          <w:lang w:val="en-US"/>
        </w:rPr>
        <w:t xml:space="preserve"> </w:t>
      </w:r>
      <w:r w:rsidR="00B608EB" w:rsidRPr="004F6777">
        <w:rPr>
          <w:lang w:val="en-US"/>
        </w:rPr>
        <w:t>the Commission</w:t>
      </w:r>
      <w:r w:rsidR="007F2AD2" w:rsidRPr="004F6777">
        <w:rPr>
          <w:lang w:val="en-US"/>
        </w:rPr>
        <w:t xml:space="preserve"> </w:t>
      </w:r>
      <w:r w:rsidR="00396B9C" w:rsidRPr="004F6777">
        <w:rPr>
          <w:lang w:val="en-US"/>
        </w:rPr>
        <w:t xml:space="preserve">agreed to initiate this work once </w:t>
      </w:r>
      <w:r w:rsidR="00B608EB" w:rsidRPr="004F6777">
        <w:rPr>
          <w:lang w:val="en-US"/>
        </w:rPr>
        <w:t>a draft case definition was available</w:t>
      </w:r>
      <w:r w:rsidR="00D54198" w:rsidRPr="004F6777">
        <w:rPr>
          <w:lang w:val="en-US"/>
        </w:rPr>
        <w:t xml:space="preserve"> and </w:t>
      </w:r>
      <w:r w:rsidR="00B608EB" w:rsidRPr="004F6777">
        <w:rPr>
          <w:lang w:val="en-US"/>
        </w:rPr>
        <w:t xml:space="preserve"> </w:t>
      </w:r>
      <w:r w:rsidR="00D50779" w:rsidRPr="004F6777">
        <w:rPr>
          <w:lang w:val="en-US"/>
        </w:rPr>
        <w:t xml:space="preserve">recognised </w:t>
      </w:r>
      <w:r w:rsidR="000A7F4F" w:rsidRPr="004F6777">
        <w:rPr>
          <w:lang w:val="en-US"/>
        </w:rPr>
        <w:t>this item as a</w:t>
      </w:r>
      <w:r w:rsidR="00E473BD" w:rsidRPr="004F6777">
        <w:rPr>
          <w:lang w:val="en-US"/>
        </w:rPr>
        <w:t xml:space="preserve"> priority</w:t>
      </w:r>
      <w:r w:rsidR="00D54198" w:rsidRPr="004F6777">
        <w:rPr>
          <w:lang w:val="en-US"/>
        </w:rPr>
        <w:t xml:space="preserve">. The Commission </w:t>
      </w:r>
      <w:r w:rsidR="00B608EB" w:rsidRPr="004F6777">
        <w:rPr>
          <w:lang w:val="en-US"/>
        </w:rPr>
        <w:t>noted that t</w:t>
      </w:r>
      <w:r w:rsidR="0001441C" w:rsidRPr="004F6777">
        <w:rPr>
          <w:lang w:val="en-US"/>
        </w:rPr>
        <w:t>he</w:t>
      </w:r>
      <w:r w:rsidR="001123B6" w:rsidRPr="004F6777">
        <w:rPr>
          <w:lang w:val="en-US"/>
        </w:rPr>
        <w:t xml:space="preserve"> </w:t>
      </w:r>
      <w:r w:rsidR="00725492" w:rsidRPr="004F6777">
        <w:rPr>
          <w:lang w:val="en-US"/>
        </w:rPr>
        <w:t xml:space="preserve">Laboratories Commission is currently working to update the relevant </w:t>
      </w:r>
      <w:r w:rsidR="001123B6" w:rsidRPr="004F6777">
        <w:rPr>
          <w:i/>
          <w:iCs/>
          <w:lang w:val="en-US"/>
        </w:rPr>
        <w:t>Terrestrial Manual</w:t>
      </w:r>
      <w:r w:rsidR="001123B6" w:rsidRPr="004F6777">
        <w:rPr>
          <w:lang w:val="en-US"/>
        </w:rPr>
        <w:t xml:space="preserve"> Chapter 3.1.5. </w:t>
      </w:r>
      <w:r w:rsidR="00725492" w:rsidRPr="004F6777">
        <w:rPr>
          <w:lang w:val="en-US"/>
        </w:rPr>
        <w:t>(</w:t>
      </w:r>
      <w:r w:rsidR="0001441C" w:rsidRPr="004F6777">
        <w:rPr>
          <w:lang w:val="en-US"/>
        </w:rPr>
        <w:t>2022/2023 review cycle</w:t>
      </w:r>
      <w:r w:rsidR="00725492" w:rsidRPr="004F6777">
        <w:rPr>
          <w:lang w:val="en-US"/>
        </w:rPr>
        <w:t>)</w:t>
      </w:r>
      <w:r w:rsidR="00D54198" w:rsidRPr="004F6777">
        <w:rPr>
          <w:lang w:val="en-US"/>
        </w:rPr>
        <w:t xml:space="preserve"> and noted </w:t>
      </w:r>
      <w:r w:rsidR="00F26CA6" w:rsidRPr="004F6777">
        <w:rPr>
          <w:lang w:val="en-US"/>
        </w:rPr>
        <w:t xml:space="preserve">the </w:t>
      </w:r>
      <w:r w:rsidR="00D54198" w:rsidRPr="004F6777">
        <w:rPr>
          <w:lang w:val="en-US"/>
        </w:rPr>
        <w:t xml:space="preserve">need to undertake this </w:t>
      </w:r>
      <w:r w:rsidR="00E83955" w:rsidRPr="004F6777">
        <w:rPr>
          <w:lang w:val="en-US"/>
        </w:rPr>
        <w:t xml:space="preserve">work </w:t>
      </w:r>
      <w:r w:rsidR="008E351E" w:rsidRPr="004F6777">
        <w:rPr>
          <w:lang w:val="en-US"/>
        </w:rPr>
        <w:t>in conjunction and close collaboration with the Laboratory Commission</w:t>
      </w:r>
      <w:r w:rsidR="00846D5B" w:rsidRPr="004F6777">
        <w:rPr>
          <w:lang w:val="en-US"/>
        </w:rPr>
        <w:t>.</w:t>
      </w:r>
      <w:r w:rsidR="00B736C5" w:rsidRPr="004F6777">
        <w:rPr>
          <w:lang w:val="en-US"/>
        </w:rPr>
        <w:t xml:space="preserve"> </w:t>
      </w:r>
      <w:r w:rsidR="00AF0076">
        <w:rPr>
          <w:lang w:val="en-US"/>
        </w:rPr>
        <w:br w:type="page"/>
      </w:r>
    </w:p>
    <w:p w14:paraId="153F94E7" w14:textId="468D4E2F" w:rsidR="001F77DE" w:rsidRPr="004F6777" w:rsidRDefault="00590B97" w:rsidP="000145A2">
      <w:pPr>
        <w:spacing w:after="240"/>
        <w:ind w:left="426"/>
        <w:jc w:val="both"/>
        <w:rPr>
          <w:lang w:val="en-US"/>
        </w:rPr>
      </w:pPr>
      <w:r w:rsidRPr="004F6777">
        <w:rPr>
          <w:lang w:val="en-US"/>
        </w:rPr>
        <w:lastRenderedPageBreak/>
        <w:t>In response to comment</w:t>
      </w:r>
      <w:r w:rsidR="007F3DE3" w:rsidRPr="004F6777">
        <w:rPr>
          <w:lang w:val="en-US"/>
        </w:rPr>
        <w:t xml:space="preserve">s </w:t>
      </w:r>
      <w:r w:rsidRPr="004F6777">
        <w:rPr>
          <w:lang w:val="en-US"/>
        </w:rPr>
        <w:t xml:space="preserve">to </w:t>
      </w:r>
      <w:r w:rsidR="00A64DBE" w:rsidRPr="004F6777">
        <w:rPr>
          <w:lang w:val="en-US"/>
        </w:rPr>
        <w:t xml:space="preserve">review </w:t>
      </w:r>
      <w:r w:rsidR="00D65C72" w:rsidRPr="004F6777">
        <w:rPr>
          <w:lang w:val="en-US"/>
        </w:rPr>
        <w:t xml:space="preserve">Chapter 10.9. Infection with Newcastle disease </w:t>
      </w:r>
      <w:r w:rsidR="007F3DE3" w:rsidRPr="004F6777">
        <w:rPr>
          <w:lang w:val="en-US"/>
        </w:rPr>
        <w:t xml:space="preserve">in line with </w:t>
      </w:r>
      <w:r w:rsidR="008C172D" w:rsidRPr="004F6777">
        <w:rPr>
          <w:lang w:val="en-US"/>
        </w:rPr>
        <w:t xml:space="preserve">the  </w:t>
      </w:r>
      <w:r w:rsidR="00F26CA6" w:rsidRPr="004F6777">
        <w:rPr>
          <w:lang w:val="en-US"/>
        </w:rPr>
        <w:t xml:space="preserve">amendments </w:t>
      </w:r>
      <w:r w:rsidR="007F3DE3" w:rsidRPr="004F6777">
        <w:rPr>
          <w:lang w:val="en-US"/>
        </w:rPr>
        <w:t>adopt</w:t>
      </w:r>
      <w:r w:rsidR="008C172D" w:rsidRPr="004F6777">
        <w:rPr>
          <w:lang w:val="en-US"/>
        </w:rPr>
        <w:t>ed</w:t>
      </w:r>
      <w:r w:rsidR="007F3DE3" w:rsidRPr="004F6777">
        <w:rPr>
          <w:lang w:val="en-US"/>
        </w:rPr>
        <w:t xml:space="preserve"> at the 88th OIE General Session in May 2021,</w:t>
      </w:r>
      <w:r w:rsidR="00D73459" w:rsidRPr="004F6777">
        <w:rPr>
          <w:lang w:val="en-US"/>
        </w:rPr>
        <w:t xml:space="preserve"> for Chapter 10.4</w:t>
      </w:r>
      <w:r w:rsidR="00762D85" w:rsidRPr="004F6777">
        <w:rPr>
          <w:lang w:val="en-US"/>
        </w:rPr>
        <w:t>.</w:t>
      </w:r>
      <w:r w:rsidR="00D73459" w:rsidRPr="004F6777">
        <w:rPr>
          <w:lang w:val="en-US"/>
        </w:rPr>
        <w:t xml:space="preserve"> </w:t>
      </w:r>
      <w:r w:rsidR="00762D85" w:rsidRPr="004F6777">
        <w:rPr>
          <w:lang w:val="en-US"/>
        </w:rPr>
        <w:t xml:space="preserve">Infection with high pathogenicity avian influenza viruses, the Commission noted that the revision of </w:t>
      </w:r>
      <w:r w:rsidR="00A05895" w:rsidRPr="004F6777">
        <w:rPr>
          <w:lang w:val="en-US"/>
        </w:rPr>
        <w:t xml:space="preserve">this </w:t>
      </w:r>
      <w:r w:rsidR="00762D85" w:rsidRPr="004F6777">
        <w:rPr>
          <w:lang w:val="en-US"/>
        </w:rPr>
        <w:t>chapter</w:t>
      </w:r>
      <w:r w:rsidR="00A05895" w:rsidRPr="004F6777">
        <w:rPr>
          <w:lang w:val="en-US"/>
        </w:rPr>
        <w:t xml:space="preserve"> was already included in their work </w:t>
      </w:r>
      <w:r w:rsidR="000145A2" w:rsidRPr="004F6777">
        <w:rPr>
          <w:lang w:val="en-US"/>
        </w:rPr>
        <w:t>programme but</w:t>
      </w:r>
      <w:r w:rsidR="00F2081A" w:rsidRPr="004F6777">
        <w:rPr>
          <w:lang w:val="en-US"/>
        </w:rPr>
        <w:t xml:space="preserve"> </w:t>
      </w:r>
      <w:r w:rsidR="005D1E3B" w:rsidRPr="004F6777">
        <w:rPr>
          <w:lang w:val="en-US"/>
        </w:rPr>
        <w:t xml:space="preserve">agreed not to prioritize it for the moment </w:t>
      </w:r>
      <w:r w:rsidR="00F2081A" w:rsidRPr="004F6777">
        <w:rPr>
          <w:lang w:val="en-US"/>
        </w:rPr>
        <w:t xml:space="preserve">given the extensive </w:t>
      </w:r>
      <w:r w:rsidR="002B71C6" w:rsidRPr="004F6777">
        <w:rPr>
          <w:lang w:val="en-US"/>
        </w:rPr>
        <w:t>work</w:t>
      </w:r>
      <w:r w:rsidR="00F2081A" w:rsidRPr="004F6777">
        <w:rPr>
          <w:lang w:val="en-US"/>
        </w:rPr>
        <w:t xml:space="preserve"> that such revision would require</w:t>
      </w:r>
      <w:r w:rsidR="00A05895" w:rsidRPr="004F6777">
        <w:rPr>
          <w:lang w:val="en-US"/>
        </w:rPr>
        <w:t>. The</w:t>
      </w:r>
      <w:r w:rsidR="002B71C6" w:rsidRPr="004F6777">
        <w:rPr>
          <w:lang w:val="en-US"/>
        </w:rPr>
        <w:t xml:space="preserve"> </w:t>
      </w:r>
      <w:r w:rsidR="00A05895" w:rsidRPr="004F6777">
        <w:rPr>
          <w:lang w:val="en-US"/>
        </w:rPr>
        <w:t xml:space="preserve">Commission </w:t>
      </w:r>
      <w:r w:rsidR="002B71C6" w:rsidRPr="004F6777">
        <w:rPr>
          <w:lang w:val="en-US"/>
        </w:rPr>
        <w:t xml:space="preserve">also </w:t>
      </w:r>
      <w:r w:rsidR="00F2081A" w:rsidRPr="004F6777">
        <w:rPr>
          <w:lang w:val="en-US"/>
        </w:rPr>
        <w:t xml:space="preserve">acknowledged </w:t>
      </w:r>
      <w:r w:rsidR="00A05895" w:rsidRPr="004F6777">
        <w:rPr>
          <w:lang w:val="en-US"/>
        </w:rPr>
        <w:t>that</w:t>
      </w:r>
      <w:r w:rsidR="002B71C6" w:rsidRPr="004F6777">
        <w:rPr>
          <w:lang w:val="en-US"/>
        </w:rPr>
        <w:t>,</w:t>
      </w:r>
      <w:r w:rsidR="005647FE" w:rsidRPr="004F6777">
        <w:rPr>
          <w:lang w:val="en-US"/>
        </w:rPr>
        <w:t xml:space="preserve"> in September 2020,</w:t>
      </w:r>
      <w:r w:rsidR="00A05895" w:rsidRPr="004F6777">
        <w:rPr>
          <w:lang w:val="en-US"/>
        </w:rPr>
        <w:t xml:space="preserve"> </w:t>
      </w:r>
      <w:r w:rsidR="005647FE" w:rsidRPr="004F6777">
        <w:rPr>
          <w:lang w:val="en-US"/>
        </w:rPr>
        <w:t>it</w:t>
      </w:r>
      <w:r w:rsidR="008C702F" w:rsidRPr="004F6777">
        <w:rPr>
          <w:lang w:val="en-US"/>
        </w:rPr>
        <w:t xml:space="preserve"> had agreed </w:t>
      </w:r>
      <w:r w:rsidR="002B71C6" w:rsidRPr="004F6777">
        <w:rPr>
          <w:lang w:val="en-US"/>
        </w:rPr>
        <w:t xml:space="preserve">that </w:t>
      </w:r>
      <w:r w:rsidR="00F2081A" w:rsidRPr="004F6777">
        <w:rPr>
          <w:lang w:val="en-US"/>
        </w:rPr>
        <w:t>once</w:t>
      </w:r>
      <w:r w:rsidR="008C702F" w:rsidRPr="004F6777">
        <w:rPr>
          <w:lang w:val="en-US"/>
        </w:rPr>
        <w:t xml:space="preserve"> the revised definition </w:t>
      </w:r>
      <w:r w:rsidR="00F2081A" w:rsidRPr="004F6777">
        <w:rPr>
          <w:lang w:val="en-US"/>
        </w:rPr>
        <w:t xml:space="preserve">for “poultry” </w:t>
      </w:r>
      <w:r w:rsidR="008C702F" w:rsidRPr="004F6777">
        <w:rPr>
          <w:lang w:val="en-US"/>
        </w:rPr>
        <w:t>was adopted in the Glossary</w:t>
      </w:r>
      <w:r w:rsidR="00F2081A" w:rsidRPr="004F6777">
        <w:rPr>
          <w:lang w:val="en-US"/>
        </w:rPr>
        <w:t xml:space="preserve">, </w:t>
      </w:r>
      <w:r w:rsidR="008C702F" w:rsidRPr="004F6777">
        <w:rPr>
          <w:lang w:val="en-US"/>
        </w:rPr>
        <w:t xml:space="preserve">any other definitions for poultry described in </w:t>
      </w:r>
      <w:r w:rsidR="00F2081A" w:rsidRPr="004F6777">
        <w:rPr>
          <w:lang w:val="en-US"/>
        </w:rPr>
        <w:t>specific chapters</w:t>
      </w:r>
      <w:r w:rsidR="008C702F" w:rsidRPr="004F6777">
        <w:rPr>
          <w:lang w:val="en-US"/>
        </w:rPr>
        <w:t xml:space="preserve"> would be </w:t>
      </w:r>
      <w:r w:rsidR="002664DD" w:rsidRPr="004F6777">
        <w:rPr>
          <w:lang w:val="en-US"/>
        </w:rPr>
        <w:t>deleted and</w:t>
      </w:r>
      <w:r w:rsidR="000145A2" w:rsidRPr="004F6777">
        <w:rPr>
          <w:lang w:val="en-US"/>
        </w:rPr>
        <w:t xml:space="preserve"> </w:t>
      </w:r>
      <w:r w:rsidR="005B076F" w:rsidRPr="004F6777">
        <w:rPr>
          <w:lang w:val="en-US"/>
        </w:rPr>
        <w:t>decid</w:t>
      </w:r>
      <w:r w:rsidR="000145A2" w:rsidRPr="004F6777">
        <w:rPr>
          <w:lang w:val="en-US"/>
        </w:rPr>
        <w:t>e</w:t>
      </w:r>
      <w:r w:rsidR="006D6B69" w:rsidRPr="004F6777">
        <w:rPr>
          <w:lang w:val="en-US"/>
        </w:rPr>
        <w:t>d</w:t>
      </w:r>
      <w:r w:rsidR="000145A2" w:rsidRPr="004F6777">
        <w:rPr>
          <w:lang w:val="en-US"/>
        </w:rPr>
        <w:t xml:space="preserve"> to</w:t>
      </w:r>
      <w:r w:rsidR="006D6B69" w:rsidRPr="004F6777">
        <w:rPr>
          <w:lang w:val="en-US"/>
        </w:rPr>
        <w:t xml:space="preserve"> propose </w:t>
      </w:r>
      <w:r w:rsidR="00F26CA6" w:rsidRPr="004F6777">
        <w:rPr>
          <w:lang w:val="en-US"/>
        </w:rPr>
        <w:t xml:space="preserve">only </w:t>
      </w:r>
      <w:r w:rsidR="006D6B69" w:rsidRPr="004F6777">
        <w:rPr>
          <w:lang w:val="en-US"/>
        </w:rPr>
        <w:t xml:space="preserve">this amendment </w:t>
      </w:r>
      <w:r w:rsidR="005B076F" w:rsidRPr="004F6777">
        <w:rPr>
          <w:lang w:val="en-US"/>
        </w:rPr>
        <w:t>in</w:t>
      </w:r>
      <w:r w:rsidR="006D6B69" w:rsidRPr="004F6777">
        <w:rPr>
          <w:lang w:val="en-US"/>
        </w:rPr>
        <w:t xml:space="preserve"> Article 10.9.1</w:t>
      </w:r>
      <w:r w:rsidR="00F350B7" w:rsidRPr="004F6777">
        <w:rPr>
          <w:lang w:val="en-US"/>
        </w:rPr>
        <w:t>.</w:t>
      </w:r>
      <w:r w:rsidR="00F26CA6" w:rsidRPr="004F6777">
        <w:rPr>
          <w:lang w:val="en-US"/>
        </w:rPr>
        <w:t xml:space="preserve"> at this time</w:t>
      </w:r>
      <w:r w:rsidR="006D6B69" w:rsidRPr="004F6777">
        <w:rPr>
          <w:lang w:val="en-US"/>
        </w:rPr>
        <w:t>. (</w:t>
      </w:r>
      <w:r w:rsidR="00A1394F" w:rsidRPr="004F6777">
        <w:rPr>
          <w:lang w:val="en-US"/>
        </w:rPr>
        <w:t>See</w:t>
      </w:r>
      <w:r w:rsidR="006D6B69" w:rsidRPr="004F6777">
        <w:rPr>
          <w:lang w:val="en-US"/>
        </w:rPr>
        <w:t xml:space="preserve"> item </w:t>
      </w:r>
      <w:r w:rsidR="00936576" w:rsidRPr="004F6777">
        <w:rPr>
          <w:lang w:val="en-US"/>
        </w:rPr>
        <w:t>4.5</w:t>
      </w:r>
      <w:r w:rsidR="002664DD" w:rsidRPr="004F6777">
        <w:rPr>
          <w:lang w:val="en-US"/>
        </w:rPr>
        <w:t xml:space="preserve"> of this report</w:t>
      </w:r>
      <w:r w:rsidR="00422EF5">
        <w:rPr>
          <w:lang w:val="en-US"/>
        </w:rPr>
        <w:t>.</w:t>
      </w:r>
      <w:r w:rsidR="000145A2" w:rsidRPr="004F6777">
        <w:rPr>
          <w:lang w:val="en-US"/>
        </w:rPr>
        <w:t xml:space="preserve"> </w:t>
      </w:r>
    </w:p>
    <w:p w14:paraId="50B6FF53" w14:textId="60AEE65C" w:rsidR="00F95035" w:rsidRPr="004F6777" w:rsidRDefault="00F95035" w:rsidP="0084336D">
      <w:pPr>
        <w:spacing w:after="240"/>
        <w:ind w:left="426"/>
        <w:jc w:val="both"/>
        <w:rPr>
          <w:rFonts w:eastAsia="MS Mincho"/>
          <w:lang w:eastAsia="ja-JP"/>
        </w:rPr>
      </w:pPr>
      <w:r w:rsidRPr="004F6777">
        <w:rPr>
          <w:rFonts w:eastAsia="MS Mincho"/>
          <w:lang w:eastAsia="ja-JP"/>
        </w:rPr>
        <w:t xml:space="preserve">The Code Commission thanked Members for their comments expressing support to </w:t>
      </w:r>
      <w:r w:rsidR="00CE38CB" w:rsidRPr="004F6777">
        <w:rPr>
          <w:rFonts w:eastAsia="MS Mincho"/>
          <w:lang w:eastAsia="ja-JP"/>
        </w:rPr>
        <w:t xml:space="preserve">different items </w:t>
      </w:r>
      <w:r w:rsidR="002E7CA9" w:rsidRPr="004F6777">
        <w:rPr>
          <w:rFonts w:eastAsia="MS Mincho"/>
          <w:lang w:eastAsia="ja-JP"/>
        </w:rPr>
        <w:t xml:space="preserve">already included </w:t>
      </w:r>
      <w:r w:rsidR="00CE38CB" w:rsidRPr="004F6777">
        <w:rPr>
          <w:rFonts w:eastAsia="MS Mincho"/>
          <w:lang w:eastAsia="ja-JP"/>
        </w:rPr>
        <w:t>in its</w:t>
      </w:r>
      <w:r w:rsidRPr="004F6777">
        <w:rPr>
          <w:rFonts w:eastAsia="MS Mincho"/>
          <w:lang w:eastAsia="ja-JP"/>
        </w:rPr>
        <w:t xml:space="preserve"> work programme</w:t>
      </w:r>
      <w:r w:rsidR="00CE38CB" w:rsidRPr="004F6777">
        <w:rPr>
          <w:rFonts w:eastAsia="MS Mincho"/>
          <w:lang w:eastAsia="ja-JP"/>
        </w:rPr>
        <w:t xml:space="preserve"> and noted that even when </w:t>
      </w:r>
      <w:r w:rsidR="002E7CA9" w:rsidRPr="004F6777">
        <w:rPr>
          <w:rFonts w:eastAsia="MS Mincho"/>
          <w:lang w:eastAsia="ja-JP"/>
        </w:rPr>
        <w:t>not</w:t>
      </w:r>
      <w:r w:rsidR="00CE38CB" w:rsidRPr="004F6777">
        <w:rPr>
          <w:rFonts w:eastAsia="MS Mincho"/>
          <w:lang w:eastAsia="ja-JP"/>
        </w:rPr>
        <w:t xml:space="preserve"> individually addressed </w:t>
      </w:r>
      <w:r w:rsidR="0099247B" w:rsidRPr="004F6777">
        <w:rPr>
          <w:rFonts w:eastAsia="MS Mincho"/>
          <w:lang w:eastAsia="ja-JP"/>
        </w:rPr>
        <w:t>in this report, they are taken into consideration for prioritisation</w:t>
      </w:r>
      <w:r w:rsidR="002E7CA9" w:rsidRPr="004F6777">
        <w:rPr>
          <w:rFonts w:eastAsia="MS Mincho"/>
          <w:lang w:eastAsia="ja-JP"/>
        </w:rPr>
        <w:t xml:space="preserve"> purposes. </w:t>
      </w:r>
      <w:r w:rsidR="0099247B" w:rsidRPr="004F6777">
        <w:rPr>
          <w:rFonts w:eastAsia="MS Mincho"/>
          <w:lang w:eastAsia="ja-JP"/>
        </w:rPr>
        <w:t xml:space="preserve"> </w:t>
      </w:r>
      <w:r w:rsidR="00CE38CB" w:rsidRPr="004F6777">
        <w:rPr>
          <w:rFonts w:eastAsia="MS Mincho"/>
          <w:lang w:eastAsia="ja-JP"/>
        </w:rPr>
        <w:t xml:space="preserve"> </w:t>
      </w:r>
      <w:r w:rsidRPr="004F6777">
        <w:rPr>
          <w:rFonts w:eastAsia="MS Mincho"/>
          <w:lang w:eastAsia="ja-JP"/>
        </w:rPr>
        <w:t xml:space="preserve"> </w:t>
      </w:r>
    </w:p>
    <w:p w14:paraId="501D39F7" w14:textId="31CDE01F" w:rsidR="00A04E7A" w:rsidRPr="004F6777" w:rsidRDefault="00A04E7A" w:rsidP="0084336D">
      <w:pPr>
        <w:spacing w:after="240"/>
        <w:ind w:left="425"/>
        <w:jc w:val="both"/>
        <w:rPr>
          <w:rFonts w:eastAsia="MS Mincho"/>
          <w:lang w:eastAsia="ja-JP"/>
        </w:rPr>
      </w:pPr>
      <w:r w:rsidRPr="004F6777">
        <w:rPr>
          <w:rFonts w:eastAsia="MS Mincho"/>
          <w:lang w:eastAsia="ja-JP"/>
        </w:rPr>
        <w:t>The</w:t>
      </w:r>
      <w:r w:rsidR="002E7CA9" w:rsidRPr="004F6777">
        <w:rPr>
          <w:rFonts w:eastAsia="MS Mincho"/>
          <w:lang w:eastAsia="ja-JP"/>
        </w:rPr>
        <w:t xml:space="preserve"> </w:t>
      </w:r>
      <w:r w:rsidR="00EF3227" w:rsidRPr="004F6777">
        <w:rPr>
          <w:rFonts w:eastAsia="MS Mincho"/>
          <w:lang w:eastAsia="ja-JP"/>
        </w:rPr>
        <w:t xml:space="preserve">Code </w:t>
      </w:r>
      <w:r w:rsidRPr="004F6777">
        <w:rPr>
          <w:rFonts w:eastAsia="MS Mincho"/>
          <w:lang w:eastAsia="ja-JP"/>
        </w:rPr>
        <w:t xml:space="preserve">Commission </w:t>
      </w:r>
      <w:r w:rsidR="002664DD" w:rsidRPr="004F6777">
        <w:rPr>
          <w:rFonts w:eastAsia="MS Mincho"/>
          <w:lang w:eastAsia="ja-JP"/>
        </w:rPr>
        <w:t xml:space="preserve">also </w:t>
      </w:r>
      <w:r w:rsidRPr="004F6777">
        <w:rPr>
          <w:rFonts w:eastAsia="MS Mincho"/>
          <w:lang w:eastAsia="ja-JP"/>
        </w:rPr>
        <w:t xml:space="preserve">thanked the Scientific Commission, the </w:t>
      </w:r>
      <w:r w:rsidR="00642D93" w:rsidRPr="004F6777">
        <w:rPr>
          <w:rFonts w:eastAsia="MS Mincho"/>
          <w:lang w:eastAsia="ja-JP"/>
        </w:rPr>
        <w:t>Laboratories Commission</w:t>
      </w:r>
      <w:r w:rsidRPr="004F6777">
        <w:rPr>
          <w:rFonts w:eastAsia="MS Mincho"/>
          <w:lang w:eastAsia="ja-JP"/>
        </w:rPr>
        <w:t xml:space="preserve">, the OIE Working Groups and all OIE </w:t>
      </w:r>
      <w:r w:rsidRPr="004F6777">
        <w:rPr>
          <w:rFonts w:eastAsia="MS Mincho"/>
          <w:i/>
          <w:iCs/>
          <w:lang w:eastAsia="ja-JP"/>
        </w:rPr>
        <w:t>ad hoc</w:t>
      </w:r>
      <w:r w:rsidRPr="004F6777">
        <w:rPr>
          <w:rFonts w:eastAsia="MS Mincho"/>
          <w:lang w:eastAsia="ja-JP"/>
        </w:rPr>
        <w:t xml:space="preserve"> Group</w:t>
      </w:r>
      <w:r w:rsidR="005A05B0" w:rsidRPr="004F6777">
        <w:rPr>
          <w:rFonts w:eastAsia="MS Mincho"/>
          <w:lang w:eastAsia="ja-JP"/>
        </w:rPr>
        <w:t>s</w:t>
      </w:r>
      <w:r w:rsidRPr="004F6777">
        <w:rPr>
          <w:rFonts w:eastAsia="MS Mincho"/>
          <w:lang w:eastAsia="ja-JP"/>
        </w:rPr>
        <w:t xml:space="preserve"> for their contribution to the progress of the different topics. </w:t>
      </w:r>
    </w:p>
    <w:p w14:paraId="0C4585C3" w14:textId="64C2125F" w:rsidR="00A04E7A" w:rsidRPr="004F6777" w:rsidRDefault="00403A3A" w:rsidP="0084336D">
      <w:pPr>
        <w:pStyle w:val="11"/>
        <w:rPr>
          <w:lang w:val="en-GB"/>
        </w:rPr>
      </w:pPr>
      <w:r w:rsidRPr="004F6777">
        <w:rPr>
          <w:lang w:val="en-GB"/>
        </w:rPr>
        <w:t>3</w:t>
      </w:r>
      <w:r w:rsidR="00A04E7A" w:rsidRPr="004F6777">
        <w:rPr>
          <w:lang w:val="en-GB"/>
        </w:rPr>
        <w:t>.1.</w:t>
      </w:r>
      <w:r w:rsidR="00A04E7A" w:rsidRPr="004F6777">
        <w:rPr>
          <w:lang w:val="en-GB"/>
        </w:rPr>
        <w:tab/>
        <w:t xml:space="preserve">Ongoing priority topics </w:t>
      </w:r>
    </w:p>
    <w:p w14:paraId="622932D3" w14:textId="77777777" w:rsidR="00A04E7A" w:rsidRPr="004F6777" w:rsidRDefault="00A04E7A" w:rsidP="0084336D">
      <w:pPr>
        <w:overflowPunct/>
        <w:autoSpaceDE/>
        <w:adjustRightInd/>
        <w:spacing w:after="240"/>
        <w:ind w:left="851"/>
        <w:jc w:val="both"/>
        <w:rPr>
          <w:rFonts w:eastAsia="MS Mincho"/>
          <w:b/>
          <w:bCs/>
          <w:lang w:eastAsia="ja-JP"/>
        </w:rPr>
      </w:pPr>
      <w:r w:rsidRPr="004F6777">
        <w:rPr>
          <w:rFonts w:eastAsia="MS Mincho"/>
          <w:lang w:eastAsia="ja-JP"/>
        </w:rPr>
        <w:t>The Code Commission discussed the progress of a number of ongoing priority topics for which no new or revised text is circulated in this report as below.</w:t>
      </w:r>
    </w:p>
    <w:p w14:paraId="56B79C6D" w14:textId="5699D7CD" w:rsidR="00874188" w:rsidRPr="004F6777" w:rsidRDefault="00701397" w:rsidP="0084336D">
      <w:pPr>
        <w:pStyle w:val="11"/>
        <w:ind w:left="1559" w:hanging="709"/>
        <w:rPr>
          <w:lang w:val="en-GB"/>
        </w:rPr>
      </w:pPr>
      <w:r w:rsidRPr="004F6777">
        <w:t>3.1.1.</w:t>
      </w:r>
      <w:r w:rsidR="00916548" w:rsidRPr="004F6777">
        <w:tab/>
      </w:r>
      <w:r w:rsidR="0061044C" w:rsidRPr="004F6777">
        <w:rPr>
          <w:lang w:val="en-GB"/>
        </w:rPr>
        <w:t>Collection and processing of semen of animals (Chapter 4.6.)</w:t>
      </w:r>
    </w:p>
    <w:p w14:paraId="2AF148F8" w14:textId="77777777" w:rsidR="00874188" w:rsidRPr="004F6777" w:rsidRDefault="00874188" w:rsidP="0084336D">
      <w:pPr>
        <w:pStyle w:val="Default"/>
        <w:spacing w:after="240"/>
        <w:ind w:left="1559"/>
        <w:jc w:val="both"/>
        <w:rPr>
          <w:color w:val="auto"/>
          <w:sz w:val="20"/>
          <w:szCs w:val="20"/>
          <w:u w:val="single"/>
        </w:rPr>
      </w:pPr>
      <w:r w:rsidRPr="004F6777">
        <w:rPr>
          <w:color w:val="auto"/>
          <w:sz w:val="20"/>
          <w:szCs w:val="20"/>
          <w:u w:val="single"/>
        </w:rPr>
        <w:t xml:space="preserve">Background </w:t>
      </w:r>
    </w:p>
    <w:p w14:paraId="05892A10" w14:textId="423DBC07" w:rsidR="00874188" w:rsidRPr="004F6777" w:rsidRDefault="00874188" w:rsidP="0084336D">
      <w:pPr>
        <w:pStyle w:val="Default"/>
        <w:spacing w:after="240"/>
        <w:ind w:left="1559"/>
        <w:jc w:val="both"/>
        <w:rPr>
          <w:color w:val="auto"/>
          <w:sz w:val="20"/>
          <w:szCs w:val="20"/>
        </w:rPr>
      </w:pPr>
      <w:r w:rsidRPr="004F6777">
        <w:rPr>
          <w:color w:val="auto"/>
          <w:sz w:val="20"/>
          <w:szCs w:val="20"/>
        </w:rPr>
        <w:t xml:space="preserve">At its September 2019 meeting, the Code Commission requested that an </w:t>
      </w:r>
      <w:r w:rsidRPr="004F6777">
        <w:rPr>
          <w:i/>
          <w:iCs/>
          <w:color w:val="auto"/>
          <w:sz w:val="20"/>
          <w:szCs w:val="20"/>
        </w:rPr>
        <w:t xml:space="preserve">ad hoc </w:t>
      </w:r>
      <w:r w:rsidRPr="004F6777">
        <w:rPr>
          <w:color w:val="auto"/>
          <w:sz w:val="20"/>
          <w:szCs w:val="20"/>
        </w:rPr>
        <w:t xml:space="preserve">Group be convened to revise Chapter 4.6. General hygiene in semen collection and processing centres and Chapter 4.7. Collection and processing of bovine, small ruminant and porcine semen, as well as provisions in relevant disease-specific chapters of the </w:t>
      </w:r>
      <w:r w:rsidRPr="004F6777">
        <w:rPr>
          <w:i/>
          <w:iCs/>
          <w:color w:val="auto"/>
          <w:sz w:val="20"/>
          <w:szCs w:val="20"/>
        </w:rPr>
        <w:t xml:space="preserve">Terrestrial Code </w:t>
      </w:r>
      <w:r w:rsidRPr="004F6777">
        <w:rPr>
          <w:color w:val="auto"/>
          <w:sz w:val="20"/>
          <w:szCs w:val="20"/>
        </w:rPr>
        <w:t xml:space="preserve">and the </w:t>
      </w:r>
      <w:r w:rsidRPr="004F6777">
        <w:rPr>
          <w:i/>
          <w:iCs/>
          <w:color w:val="auto"/>
          <w:sz w:val="20"/>
          <w:szCs w:val="20"/>
        </w:rPr>
        <w:t>Terrestrial Manual</w:t>
      </w:r>
      <w:r w:rsidRPr="004F6777">
        <w:rPr>
          <w:color w:val="auto"/>
          <w:sz w:val="20"/>
          <w:szCs w:val="20"/>
        </w:rPr>
        <w:t xml:space="preserve">. This work had been requested to resolve inconsistencies among the chapters and to ensure that the texts reflect the latest scientific evidence and best practices regarding risk mitigation measures in the collection and processing of semen of animals. The </w:t>
      </w:r>
      <w:r w:rsidRPr="004F6777">
        <w:rPr>
          <w:i/>
          <w:iCs/>
          <w:color w:val="auto"/>
          <w:sz w:val="20"/>
          <w:szCs w:val="20"/>
        </w:rPr>
        <w:t xml:space="preserve">ad hoc </w:t>
      </w:r>
      <w:r w:rsidRPr="004F6777">
        <w:rPr>
          <w:color w:val="auto"/>
          <w:sz w:val="20"/>
          <w:szCs w:val="20"/>
        </w:rPr>
        <w:t xml:space="preserve">Group was also requested to consider the inclusion of provisions to address equine semen in relevant chapters. </w:t>
      </w:r>
    </w:p>
    <w:p w14:paraId="7A1F64BA" w14:textId="77777777" w:rsidR="00874188" w:rsidRPr="004F6777" w:rsidRDefault="00874188" w:rsidP="0084336D">
      <w:pPr>
        <w:pStyle w:val="Default"/>
        <w:spacing w:after="240"/>
        <w:ind w:left="1559"/>
        <w:jc w:val="both"/>
        <w:rPr>
          <w:color w:val="auto"/>
          <w:sz w:val="20"/>
          <w:szCs w:val="20"/>
        </w:rPr>
      </w:pPr>
      <w:r w:rsidRPr="004F6777">
        <w:rPr>
          <w:color w:val="auto"/>
          <w:sz w:val="20"/>
          <w:szCs w:val="20"/>
        </w:rPr>
        <w:t xml:space="preserve">The </w:t>
      </w:r>
      <w:r w:rsidRPr="004F6777">
        <w:rPr>
          <w:i/>
          <w:iCs/>
          <w:color w:val="auto"/>
          <w:sz w:val="20"/>
          <w:szCs w:val="20"/>
        </w:rPr>
        <w:t xml:space="preserve">ad hoc </w:t>
      </w:r>
      <w:r w:rsidRPr="004F6777">
        <w:rPr>
          <w:color w:val="auto"/>
          <w:sz w:val="20"/>
          <w:szCs w:val="20"/>
        </w:rPr>
        <w:t>Group met virtually between November</w:t>
      </w:r>
      <w:r w:rsidRPr="004F6777">
        <w:rPr>
          <w:rFonts w:ascii="Arial" w:hAnsi="Arial" w:cs="Arial"/>
          <w:color w:val="auto"/>
          <w:sz w:val="18"/>
          <w:szCs w:val="18"/>
        </w:rPr>
        <w:t>‒</w:t>
      </w:r>
      <w:r w:rsidRPr="004F6777">
        <w:rPr>
          <w:color w:val="auto"/>
          <w:sz w:val="20"/>
          <w:szCs w:val="20"/>
        </w:rPr>
        <w:t>December 2020 and May</w:t>
      </w:r>
      <w:r w:rsidRPr="004F6777">
        <w:rPr>
          <w:rFonts w:ascii="Arial" w:hAnsi="Arial" w:cs="Arial"/>
          <w:color w:val="auto"/>
          <w:sz w:val="18"/>
          <w:szCs w:val="18"/>
        </w:rPr>
        <w:t>‒</w:t>
      </w:r>
      <w:r w:rsidRPr="004F6777">
        <w:rPr>
          <w:color w:val="auto"/>
          <w:sz w:val="20"/>
          <w:szCs w:val="20"/>
        </w:rPr>
        <w:t xml:space="preserve">July 2021 to review and revise Chapter 4.6. At its September 2021 meeting, the Code Commission considered the work of the </w:t>
      </w:r>
      <w:r w:rsidRPr="004F6777">
        <w:rPr>
          <w:i/>
          <w:iCs/>
          <w:color w:val="auto"/>
          <w:sz w:val="20"/>
          <w:szCs w:val="20"/>
        </w:rPr>
        <w:t xml:space="preserve">ad hoc </w:t>
      </w:r>
      <w:r w:rsidRPr="004F6777">
        <w:rPr>
          <w:color w:val="auto"/>
          <w:sz w:val="20"/>
          <w:szCs w:val="20"/>
        </w:rPr>
        <w:t>Group and supported the OIE Secretariat’s suggestion to engage an expert to continue the revision of Chapter 4.6. given the limitations of the virtual modality to progress this work. A Commission member was nominated to work with the Secretariat and the expert to progress the development of the draft text.</w:t>
      </w:r>
    </w:p>
    <w:p w14:paraId="21682743" w14:textId="77777777" w:rsidR="00874188" w:rsidRPr="004F6777" w:rsidRDefault="00874188" w:rsidP="0084336D">
      <w:pPr>
        <w:pStyle w:val="Default"/>
        <w:spacing w:after="240"/>
        <w:ind w:left="1559"/>
        <w:jc w:val="both"/>
        <w:rPr>
          <w:color w:val="auto"/>
          <w:sz w:val="20"/>
          <w:szCs w:val="20"/>
          <w:u w:val="single"/>
        </w:rPr>
      </w:pPr>
      <w:r w:rsidRPr="004F6777">
        <w:rPr>
          <w:color w:val="auto"/>
          <w:sz w:val="20"/>
          <w:szCs w:val="20"/>
          <w:u w:val="single"/>
        </w:rPr>
        <w:t xml:space="preserve">Update </w:t>
      </w:r>
    </w:p>
    <w:p w14:paraId="5251E5FF" w14:textId="5BC6F1CB" w:rsidR="00874188" w:rsidRPr="004F6777" w:rsidRDefault="00874188" w:rsidP="0084336D">
      <w:pPr>
        <w:pStyle w:val="Default"/>
        <w:spacing w:after="240"/>
        <w:ind w:left="1559"/>
        <w:jc w:val="both"/>
        <w:rPr>
          <w:color w:val="auto"/>
          <w:sz w:val="20"/>
          <w:szCs w:val="20"/>
        </w:rPr>
      </w:pPr>
      <w:r w:rsidRPr="004F6777">
        <w:rPr>
          <w:color w:val="auto"/>
          <w:sz w:val="20"/>
          <w:szCs w:val="20"/>
        </w:rPr>
        <w:t>The OIE Secretariat informed the Code Commission that processes to engage an expert to incorporate recommendations from species-specific experts</w:t>
      </w:r>
      <w:r w:rsidR="006227C0" w:rsidRPr="004F6777">
        <w:rPr>
          <w:color w:val="auto"/>
          <w:sz w:val="20"/>
          <w:szCs w:val="20"/>
        </w:rPr>
        <w:t xml:space="preserve"> were underway</w:t>
      </w:r>
      <w:r w:rsidRPr="004F6777">
        <w:rPr>
          <w:color w:val="auto"/>
          <w:sz w:val="20"/>
          <w:szCs w:val="20"/>
        </w:rPr>
        <w:t xml:space="preserve">. It is expected that revised draft of Chapter 4.6. will be presented for the Commission’s review at its September 2022 meeting. </w:t>
      </w:r>
    </w:p>
    <w:p w14:paraId="21A0E454" w14:textId="52A4531B" w:rsidR="0061044C" w:rsidRPr="004F6777" w:rsidRDefault="00AC77CC" w:rsidP="0084336D">
      <w:pPr>
        <w:pStyle w:val="11"/>
        <w:ind w:left="1560" w:hanging="709"/>
        <w:rPr>
          <w:lang w:val="en-GB"/>
        </w:rPr>
      </w:pPr>
      <w:r w:rsidRPr="004F6777">
        <w:t>3.1.2.</w:t>
      </w:r>
      <w:r w:rsidR="00F30271" w:rsidRPr="004F6777">
        <w:tab/>
      </w:r>
      <w:r w:rsidR="0061044C" w:rsidRPr="004F6777">
        <w:rPr>
          <w:lang w:val="en-GB"/>
        </w:rPr>
        <w:t>Revision of Section 4 Disease prevention and control (New chapter on biosecurity, revision of Chapter 4.13. on disposal of dead animals and Chapter 4.14. on disinfection)</w:t>
      </w:r>
    </w:p>
    <w:p w14:paraId="64183FAF" w14:textId="77777777" w:rsidR="003A481A" w:rsidRPr="004F6777" w:rsidRDefault="003A481A" w:rsidP="003A481A">
      <w:pPr>
        <w:spacing w:after="240"/>
        <w:ind w:left="1559"/>
        <w:jc w:val="both"/>
        <w:rPr>
          <w:rFonts w:eastAsia="MS Mincho"/>
        </w:rPr>
      </w:pPr>
      <w:r w:rsidRPr="004F6777">
        <w:rPr>
          <w:rFonts w:eastAsia="MS Mincho"/>
          <w:u w:val="single"/>
          <w:lang w:eastAsia="da-DK"/>
        </w:rPr>
        <w:t>Background</w:t>
      </w:r>
      <w:r w:rsidRPr="004F6777">
        <w:rPr>
          <w:rFonts w:eastAsia="MS Mincho"/>
          <w:lang w:eastAsia="da-DK"/>
        </w:rPr>
        <w:t xml:space="preserve"> </w:t>
      </w:r>
    </w:p>
    <w:p w14:paraId="7B0DAFC2" w14:textId="77777777" w:rsidR="00AF0076" w:rsidRDefault="003A481A" w:rsidP="003A481A">
      <w:pPr>
        <w:spacing w:after="240"/>
        <w:ind w:left="1559"/>
        <w:jc w:val="both"/>
        <w:rPr>
          <w:rFonts w:eastAsiaTheme="minorEastAsia"/>
        </w:rPr>
      </w:pPr>
      <w:r w:rsidRPr="004F6777">
        <w:rPr>
          <w:rFonts w:eastAsiaTheme="minorEastAsia"/>
        </w:rPr>
        <w:t xml:space="preserve">The Code Commission had agreed to develop some new chapters and to revise some existing chapters of Section 4. Disease prevention and control. To date, a new Chapter 4.18. Vaccination was adopted in 2018, and a revised Chapter 4.4. Zoning and compartmentalisation </w:t>
      </w:r>
    </w:p>
    <w:p w14:paraId="6A881C00" w14:textId="77777777" w:rsidR="00AF0076" w:rsidRDefault="00AF0076" w:rsidP="003A481A">
      <w:pPr>
        <w:spacing w:after="240"/>
        <w:ind w:left="1559"/>
        <w:jc w:val="both"/>
        <w:rPr>
          <w:rFonts w:eastAsiaTheme="minorEastAsia"/>
        </w:rPr>
      </w:pPr>
      <w:r>
        <w:rPr>
          <w:rFonts w:eastAsiaTheme="minorEastAsia"/>
        </w:rPr>
        <w:br w:type="page"/>
      </w:r>
    </w:p>
    <w:p w14:paraId="114FF957" w14:textId="0012C123" w:rsidR="003A481A" w:rsidRPr="004F6777" w:rsidRDefault="003A481A" w:rsidP="003A481A">
      <w:pPr>
        <w:spacing w:after="240"/>
        <w:ind w:left="1559"/>
        <w:jc w:val="both"/>
        <w:rPr>
          <w:rFonts w:eastAsiaTheme="minorEastAsia"/>
        </w:rPr>
      </w:pPr>
      <w:r w:rsidRPr="004F6777">
        <w:rPr>
          <w:rFonts w:eastAsiaTheme="minorEastAsia"/>
        </w:rPr>
        <w:lastRenderedPageBreak/>
        <w:t>and a new Chapter 4.19. Official control programmes for listed and emerging diseases were adopted in 2021. Work on revising Chapter 4.6. General hygiene in semen collection and processing centres and Chapter 4.7. Collection and processing of bovine, small ruminant and porcine semen is in progress.</w:t>
      </w:r>
    </w:p>
    <w:p w14:paraId="441D2D23" w14:textId="77777777" w:rsidR="003A481A" w:rsidRPr="004F6777" w:rsidRDefault="003A481A" w:rsidP="003A481A">
      <w:pPr>
        <w:spacing w:after="240"/>
        <w:ind w:left="1559"/>
        <w:jc w:val="both"/>
      </w:pPr>
      <w:r w:rsidRPr="004F6777">
        <w:rPr>
          <w:rFonts w:eastAsiaTheme="minorEastAsia"/>
        </w:rPr>
        <w:t xml:space="preserve">In September 2021, </w:t>
      </w:r>
      <w:r w:rsidRPr="004F6777">
        <w:t>the Code Commission agreed that in addition to the ongoing work to revise Chapters 4.6. and 4.7., high priority should also be given to the revision of Chapter 4.13. Disposal of dead animals and Chapter 4.14. General recommendations on disinfection and disinsection as well as to the development of a new Chapter 4.X. Biosecurity. The Commission requested the OIE Secretariat to prepare the terms of reference for this work and to report back at its next meeting.</w:t>
      </w:r>
    </w:p>
    <w:p w14:paraId="2E5969D6" w14:textId="77777777" w:rsidR="003A481A" w:rsidRPr="004F6777" w:rsidRDefault="003A481A" w:rsidP="003A481A">
      <w:pPr>
        <w:spacing w:after="240"/>
        <w:ind w:left="1559"/>
        <w:jc w:val="both"/>
        <w:rPr>
          <w:u w:val="single"/>
        </w:rPr>
      </w:pPr>
      <w:r w:rsidRPr="004F6777">
        <w:rPr>
          <w:u w:val="single"/>
        </w:rPr>
        <w:t>Discussion</w:t>
      </w:r>
    </w:p>
    <w:p w14:paraId="373E1394" w14:textId="02DA80E4" w:rsidR="003A481A" w:rsidRPr="004F6777" w:rsidRDefault="003A481A" w:rsidP="003A481A">
      <w:pPr>
        <w:spacing w:after="240"/>
        <w:ind w:left="1559"/>
        <w:jc w:val="both"/>
      </w:pPr>
      <w:r w:rsidRPr="004F6777">
        <w:t xml:space="preserve">The Code Commission considered the preparatory work </w:t>
      </w:r>
      <w:r w:rsidR="00C34168" w:rsidRPr="004F6777">
        <w:t>presented</w:t>
      </w:r>
      <w:r w:rsidRPr="004F6777">
        <w:t xml:space="preserve"> by the OIE Secretariat and agreed that priority should be given to the elaboration of a new chapter on biosecurity and noted that the broad nature of this topic would likely influence the revisions of Chapters 4.13</w:t>
      </w:r>
      <w:r w:rsidR="00E175F1" w:rsidRPr="004F6777">
        <w:t>.</w:t>
      </w:r>
      <w:r w:rsidRPr="004F6777">
        <w:t xml:space="preserve"> and 4.14. The Commission noted that the consideration to develop a definition for swill should be included in this work. </w:t>
      </w:r>
    </w:p>
    <w:p w14:paraId="6381F0A0" w14:textId="6783E499" w:rsidR="003A481A" w:rsidRPr="004F6777" w:rsidRDefault="003A481A" w:rsidP="003A481A">
      <w:pPr>
        <w:spacing w:after="240"/>
        <w:ind w:left="1559"/>
        <w:jc w:val="both"/>
      </w:pPr>
      <w:r w:rsidRPr="004F6777">
        <w:t xml:space="preserve">The Commission requested that an </w:t>
      </w:r>
      <w:r w:rsidRPr="004F6777">
        <w:rPr>
          <w:i/>
          <w:iCs/>
        </w:rPr>
        <w:t>ad hoc</w:t>
      </w:r>
      <w:r w:rsidRPr="004F6777">
        <w:t xml:space="preserve"> Group be convened to undertake this work and that the initial work of the </w:t>
      </w:r>
      <w:r w:rsidRPr="004F6777">
        <w:rPr>
          <w:i/>
          <w:iCs/>
        </w:rPr>
        <w:t>ad hoc</w:t>
      </w:r>
      <w:r w:rsidRPr="004F6777">
        <w:t xml:space="preserve"> Group should be to define the scope and structure for the new chapter. The Commission highlighted that the Scientific Commission could provide valuable contributions to this work and proposed that a representative of the Code Commission together with a representative of the Scientific Commission participate in the </w:t>
      </w:r>
      <w:r w:rsidRPr="004F6777">
        <w:rPr>
          <w:i/>
          <w:iCs/>
        </w:rPr>
        <w:t>ad hoc</w:t>
      </w:r>
      <w:r w:rsidRPr="004F6777">
        <w:t xml:space="preserve"> Group</w:t>
      </w:r>
      <w:r w:rsidR="005E25C5" w:rsidRPr="004F6777">
        <w:t>.</w:t>
      </w:r>
      <w:r w:rsidRPr="004F6777">
        <w:t xml:space="preserve"> The Commission requested the OIE Secretariat to initiate the work and present the initial outcomes from the </w:t>
      </w:r>
      <w:r w:rsidRPr="004F6777">
        <w:rPr>
          <w:i/>
          <w:iCs/>
        </w:rPr>
        <w:t>ad hoc</w:t>
      </w:r>
      <w:r w:rsidRPr="004F6777">
        <w:t xml:space="preserve"> Group for its consideration to define the next steps. </w:t>
      </w:r>
    </w:p>
    <w:p w14:paraId="05150828" w14:textId="23FB58B7" w:rsidR="0084336D" w:rsidRPr="004F6777" w:rsidRDefault="3EF8A988" w:rsidP="00E244C1">
      <w:pPr>
        <w:spacing w:after="240"/>
        <w:ind w:left="1559"/>
        <w:jc w:val="both"/>
      </w:pPr>
      <w:r w:rsidRPr="004F6777">
        <w:t xml:space="preserve">The Commission reiterated that this was a high priority topic in its work programme and expressed its commitment to work closely with the OIE Secretariat to develop the terms of reference for the </w:t>
      </w:r>
      <w:r w:rsidRPr="004F6777">
        <w:rPr>
          <w:i/>
          <w:iCs/>
        </w:rPr>
        <w:t>ad hoc</w:t>
      </w:r>
      <w:r w:rsidRPr="004F6777">
        <w:t xml:space="preserve"> Group to conduct this work.</w:t>
      </w:r>
    </w:p>
    <w:p w14:paraId="34642449" w14:textId="36FFC6A7" w:rsidR="0061044C" w:rsidRPr="004F6777" w:rsidRDefault="00F30271" w:rsidP="0084336D">
      <w:pPr>
        <w:pStyle w:val="11"/>
        <w:ind w:left="1560" w:hanging="709"/>
        <w:rPr>
          <w:lang w:val="en-GB"/>
        </w:rPr>
      </w:pPr>
      <w:r w:rsidRPr="004F6777">
        <w:t>3.1.3.</w:t>
      </w:r>
      <w:r w:rsidR="00403A3A" w:rsidRPr="004F6777">
        <w:rPr>
          <w:lang w:val="en-GB"/>
        </w:rPr>
        <w:tab/>
      </w:r>
      <w:r w:rsidR="0061044C" w:rsidRPr="004F6777">
        <w:rPr>
          <w:lang w:val="en-GB"/>
        </w:rPr>
        <w:t>Revision of Section 5 Trade measures, import/export procedures and veterinary certification (especially Chapters 5.4. to 5.7.)</w:t>
      </w:r>
    </w:p>
    <w:p w14:paraId="5A55C7CE" w14:textId="77777777" w:rsidR="006C2E49" w:rsidRPr="004F6777" w:rsidRDefault="006C2E49" w:rsidP="006C2E49">
      <w:pPr>
        <w:overflowPunct/>
        <w:autoSpaceDE/>
        <w:adjustRightInd/>
        <w:spacing w:after="240"/>
        <w:ind w:left="1560"/>
        <w:jc w:val="both"/>
        <w:rPr>
          <w:rFonts w:eastAsia="MS Mincho"/>
          <w:u w:val="single"/>
          <w:lang w:val="en-US" w:eastAsia="ja-JP"/>
        </w:rPr>
      </w:pPr>
      <w:r w:rsidRPr="004F6777">
        <w:rPr>
          <w:rFonts w:eastAsia="MS Mincho"/>
          <w:u w:val="single"/>
          <w:lang w:val="en-US" w:eastAsia="ja-JP"/>
        </w:rPr>
        <w:t>Background</w:t>
      </w:r>
    </w:p>
    <w:p w14:paraId="27DF20DD" w14:textId="3520E70D" w:rsidR="006C2E49" w:rsidRPr="004F6777" w:rsidRDefault="006C2E49" w:rsidP="006C2E49">
      <w:pPr>
        <w:overflowPunct/>
        <w:autoSpaceDE/>
        <w:adjustRightInd/>
        <w:spacing w:after="240"/>
        <w:ind w:left="1560"/>
        <w:jc w:val="both"/>
        <w:rPr>
          <w:rFonts w:eastAsia="MS Mincho"/>
          <w:lang w:val="en-US" w:eastAsia="ja-JP"/>
        </w:rPr>
      </w:pPr>
      <w:r w:rsidRPr="004F6777">
        <w:rPr>
          <w:rFonts w:eastAsia="MS Mincho"/>
          <w:lang w:val="en-US" w:eastAsia="ja-JP"/>
        </w:rPr>
        <w:t>At its September 2017</w:t>
      </w:r>
      <w:r w:rsidR="00E637F9" w:rsidRPr="004F6777">
        <w:rPr>
          <w:rFonts w:eastAsia="MS Mincho"/>
          <w:lang w:val="en-US" w:eastAsia="ja-JP"/>
        </w:rPr>
        <w:t xml:space="preserve"> meeting</w:t>
      </w:r>
      <w:r w:rsidRPr="004F6777">
        <w:rPr>
          <w:rFonts w:eastAsia="MS Mincho"/>
          <w:lang w:val="en-US" w:eastAsia="ja-JP"/>
        </w:rPr>
        <w:t>, the Code Commission agreed to include a review of Section 5 Trade measures, import/export procedures and veterinary certification in its work programme</w:t>
      </w:r>
      <w:r w:rsidR="00217040" w:rsidRPr="004F6777">
        <w:rPr>
          <w:rFonts w:eastAsia="MS Mincho"/>
          <w:lang w:val="en-US" w:eastAsia="ja-JP"/>
        </w:rPr>
        <w:t xml:space="preserve"> </w:t>
      </w:r>
      <w:r w:rsidRPr="004F6777">
        <w:rPr>
          <w:rFonts w:eastAsia="MS Mincho"/>
          <w:lang w:val="en-US" w:eastAsia="ja-JP"/>
        </w:rPr>
        <w:t>given that most of the chapters in this section have not been updated for some time and some are not adequate to support Members in managing the risks of introduction of diseases through the importation of commodities.</w:t>
      </w:r>
    </w:p>
    <w:p w14:paraId="35FC732F" w14:textId="09DAEB30" w:rsidR="006C2E49" w:rsidRPr="004F6777" w:rsidRDefault="006C2E49" w:rsidP="006C2E49">
      <w:pPr>
        <w:overflowPunct/>
        <w:autoSpaceDE/>
        <w:adjustRightInd/>
        <w:spacing w:after="240"/>
        <w:ind w:left="1560"/>
        <w:jc w:val="both"/>
        <w:rPr>
          <w:rFonts w:eastAsia="MS Mincho"/>
          <w:lang w:val="en-US" w:eastAsia="ja-JP"/>
        </w:rPr>
      </w:pPr>
      <w:r w:rsidRPr="004F6777">
        <w:rPr>
          <w:rFonts w:eastAsia="MS Mincho"/>
          <w:lang w:val="en-US" w:eastAsia="ja-JP"/>
        </w:rPr>
        <w:t xml:space="preserve">At its September 2021 meeting, the </w:t>
      </w:r>
      <w:r w:rsidR="00217040" w:rsidRPr="004F6777">
        <w:rPr>
          <w:rFonts w:eastAsia="MS Mincho"/>
          <w:lang w:val="en-US" w:eastAsia="ja-JP"/>
        </w:rPr>
        <w:t xml:space="preserve">Code </w:t>
      </w:r>
      <w:r w:rsidRPr="004F6777">
        <w:rPr>
          <w:rFonts w:eastAsia="MS Mincho"/>
          <w:lang w:val="en-US" w:eastAsia="ja-JP"/>
        </w:rPr>
        <w:t>Commission reviewed the current chapters of Section</w:t>
      </w:r>
      <w:r w:rsidR="00533894">
        <w:rPr>
          <w:rFonts w:eastAsia="MS Mincho"/>
          <w:lang w:val="en-US" w:eastAsia="ja-JP"/>
        </w:rPr>
        <w:t> </w:t>
      </w:r>
      <w:r w:rsidRPr="004F6777">
        <w:rPr>
          <w:rFonts w:eastAsia="MS Mincho"/>
          <w:lang w:val="en-US" w:eastAsia="ja-JP"/>
        </w:rPr>
        <w:t xml:space="preserve">5 and agreed that a </w:t>
      </w:r>
      <w:bookmarkStart w:id="18" w:name="_Hlk98463171"/>
      <w:r w:rsidRPr="004F6777">
        <w:rPr>
          <w:rFonts w:eastAsia="MS Mincho"/>
          <w:lang w:val="en-US" w:eastAsia="ja-JP"/>
        </w:rPr>
        <w:t xml:space="preserve">revision of Chapters 5.4. to 5.7. </w:t>
      </w:r>
      <w:bookmarkEnd w:id="18"/>
      <w:r w:rsidRPr="004F6777">
        <w:rPr>
          <w:rFonts w:eastAsia="MS Mincho"/>
          <w:lang w:val="en-US" w:eastAsia="ja-JP"/>
        </w:rPr>
        <w:t>should be given priority. The Commission also discussed the scope of the revisions and requested that the OIE Secretariat further develop the scope of this work.</w:t>
      </w:r>
    </w:p>
    <w:p w14:paraId="30DBB50E" w14:textId="77777777" w:rsidR="006C2E49" w:rsidRPr="004F6777" w:rsidRDefault="006C2E49" w:rsidP="006C2E49">
      <w:pPr>
        <w:overflowPunct/>
        <w:autoSpaceDE/>
        <w:adjustRightInd/>
        <w:spacing w:after="240"/>
        <w:ind w:left="1560"/>
        <w:jc w:val="both"/>
        <w:rPr>
          <w:rFonts w:eastAsia="MS Mincho"/>
          <w:lang w:val="en-US" w:eastAsia="ja-JP"/>
        </w:rPr>
      </w:pPr>
      <w:r w:rsidRPr="004F6777">
        <w:rPr>
          <w:rFonts w:eastAsia="MS Mincho"/>
          <w:u w:val="single"/>
          <w:lang w:eastAsia="ja-JP"/>
        </w:rPr>
        <w:t>Discussion</w:t>
      </w:r>
    </w:p>
    <w:p w14:paraId="77BDB1E6" w14:textId="24E64A25" w:rsidR="006C2E49" w:rsidRPr="004F6777" w:rsidRDefault="506AB54D" w:rsidP="006C2E49">
      <w:pPr>
        <w:overflowPunct/>
        <w:autoSpaceDE/>
        <w:adjustRightInd/>
        <w:spacing w:after="240"/>
        <w:ind w:left="1560"/>
        <w:jc w:val="both"/>
        <w:rPr>
          <w:rFonts w:eastAsia="MS Mincho"/>
          <w:lang w:val="en-US" w:eastAsia="ja-JP"/>
        </w:rPr>
      </w:pPr>
      <w:r w:rsidRPr="004F6777">
        <w:rPr>
          <w:rFonts w:eastAsia="MS Mincho"/>
          <w:lang w:val="en-US" w:eastAsia="ja-JP"/>
        </w:rPr>
        <w:t>With regard to the work to revise Chapters 5.4. to 5.7., the Code Commission reviewed the preparatory work of the OIE Secret</w:t>
      </w:r>
      <w:r w:rsidR="6547C4CF" w:rsidRPr="004F6777">
        <w:rPr>
          <w:rFonts w:eastAsia="MS Mincho"/>
          <w:lang w:val="en-US" w:eastAsia="ja-JP"/>
        </w:rPr>
        <w:t>a</w:t>
      </w:r>
      <w:r w:rsidRPr="004F6777">
        <w:rPr>
          <w:rFonts w:eastAsia="MS Mincho"/>
          <w:lang w:val="en-US" w:eastAsia="ja-JP"/>
        </w:rPr>
        <w:t xml:space="preserve">riat and discussed a number of points, described below, that it considered important to clarify to develop the terms of reference of the </w:t>
      </w:r>
      <w:r w:rsidRPr="004F6777">
        <w:rPr>
          <w:rFonts w:eastAsia="MS Mincho"/>
          <w:i/>
          <w:iCs/>
          <w:lang w:val="en-US" w:eastAsia="ja-JP"/>
        </w:rPr>
        <w:t>ad hoc</w:t>
      </w:r>
      <w:r w:rsidRPr="004F6777">
        <w:rPr>
          <w:rFonts w:eastAsia="MS Mincho"/>
          <w:lang w:val="en-US" w:eastAsia="ja-JP"/>
        </w:rPr>
        <w:t xml:space="preserve"> Group to be convened to initiate this priority work.</w:t>
      </w:r>
    </w:p>
    <w:p w14:paraId="435EC043" w14:textId="11C81C26" w:rsidR="006C2E49" w:rsidRPr="004F6777" w:rsidRDefault="00386F03" w:rsidP="00386F03">
      <w:pPr>
        <w:overflowPunct/>
        <w:autoSpaceDE/>
        <w:adjustRightInd/>
        <w:spacing w:after="240"/>
        <w:ind w:left="1985" w:hanging="425"/>
        <w:jc w:val="both"/>
        <w:rPr>
          <w:rFonts w:eastAsia="MS Mincho"/>
          <w:b/>
          <w:bCs/>
          <w:lang w:val="en-US" w:eastAsia="ja-JP"/>
        </w:rPr>
      </w:pPr>
      <w:r w:rsidRPr="004F6777">
        <w:rPr>
          <w:rFonts w:eastAsia="MS Mincho"/>
          <w:b/>
          <w:bCs/>
          <w:lang w:val="en-US" w:eastAsia="ja-JP"/>
        </w:rPr>
        <w:t>a)</w:t>
      </w:r>
      <w:r w:rsidR="006C2E49" w:rsidRPr="004F6777">
        <w:rPr>
          <w:rFonts w:eastAsia="MS Mincho"/>
          <w:b/>
          <w:bCs/>
          <w:lang w:val="en-US" w:eastAsia="ja-JP"/>
        </w:rPr>
        <w:tab/>
        <w:t>Structure of the revised chapters</w:t>
      </w:r>
    </w:p>
    <w:p w14:paraId="25029FFC" w14:textId="61777049" w:rsidR="00AF0076" w:rsidRDefault="006C2E49" w:rsidP="002B4EDF">
      <w:pPr>
        <w:overflowPunct/>
        <w:autoSpaceDE/>
        <w:adjustRightInd/>
        <w:spacing w:after="240"/>
        <w:ind w:left="1985"/>
        <w:jc w:val="both"/>
        <w:rPr>
          <w:rFonts w:eastAsia="MS Mincho"/>
          <w:lang w:val="en-US" w:eastAsia="ja-JP"/>
        </w:rPr>
      </w:pPr>
      <w:r w:rsidRPr="004F6777">
        <w:rPr>
          <w:rFonts w:eastAsia="MS Mincho"/>
          <w:lang w:val="en-US" w:eastAsia="ja-JP"/>
        </w:rPr>
        <w:t xml:space="preserve">The Code Commission considered the structure of the four current chapters (5.4. to 5.7.) and agreed that whether to keep or change the current structure, the content and number of chapters should be discussed by the </w:t>
      </w:r>
      <w:r w:rsidRPr="004F6777">
        <w:rPr>
          <w:rFonts w:eastAsia="MS Mincho"/>
          <w:i/>
          <w:iCs/>
          <w:lang w:val="en-US" w:eastAsia="ja-JP"/>
        </w:rPr>
        <w:t>ad hoc</w:t>
      </w:r>
      <w:r w:rsidRPr="004F6777">
        <w:rPr>
          <w:rFonts w:eastAsia="MS Mincho"/>
          <w:lang w:val="en-US" w:eastAsia="ja-JP"/>
        </w:rPr>
        <w:t xml:space="preserve"> Group.</w:t>
      </w:r>
      <w:r w:rsidR="00AF0076">
        <w:rPr>
          <w:rFonts w:eastAsia="MS Mincho"/>
          <w:lang w:val="en-US" w:eastAsia="ja-JP"/>
        </w:rPr>
        <w:br w:type="page"/>
      </w:r>
    </w:p>
    <w:p w14:paraId="70C0519F" w14:textId="08AB65C8" w:rsidR="006C2E49" w:rsidRPr="004F6777" w:rsidRDefault="006C2E49" w:rsidP="00386F03">
      <w:pPr>
        <w:overflowPunct/>
        <w:autoSpaceDE/>
        <w:adjustRightInd/>
        <w:spacing w:after="240"/>
        <w:ind w:left="1985" w:hanging="425"/>
        <w:jc w:val="both"/>
        <w:rPr>
          <w:rFonts w:eastAsia="MS Mincho"/>
          <w:b/>
          <w:bCs/>
          <w:lang w:val="en-US" w:eastAsia="ja-JP"/>
        </w:rPr>
      </w:pPr>
      <w:r w:rsidRPr="004F6777">
        <w:rPr>
          <w:rFonts w:eastAsia="MS Mincho"/>
          <w:b/>
          <w:bCs/>
          <w:lang w:val="en-US" w:eastAsia="ja-JP"/>
        </w:rPr>
        <w:lastRenderedPageBreak/>
        <w:t>b</w:t>
      </w:r>
      <w:r w:rsidR="002B4EDF" w:rsidRPr="004F6777">
        <w:rPr>
          <w:rFonts w:eastAsia="MS Mincho"/>
          <w:b/>
          <w:bCs/>
          <w:lang w:val="en-US" w:eastAsia="ja-JP"/>
        </w:rPr>
        <w:t>)</w:t>
      </w:r>
      <w:r w:rsidRPr="004F6777">
        <w:rPr>
          <w:rFonts w:eastAsia="MS Mincho"/>
          <w:b/>
          <w:bCs/>
          <w:lang w:val="en-US" w:eastAsia="ja-JP"/>
        </w:rPr>
        <w:tab/>
        <w:t>Glossary definitions of ‘border post’ and ‘quarantine station’</w:t>
      </w:r>
    </w:p>
    <w:p w14:paraId="1D08411E" w14:textId="7B37461B" w:rsidR="006C2E49" w:rsidRPr="004F6777" w:rsidRDefault="006C2E49" w:rsidP="002B4EDF">
      <w:pPr>
        <w:overflowPunct/>
        <w:autoSpaceDE/>
        <w:adjustRightInd/>
        <w:spacing w:after="240"/>
        <w:ind w:left="1985"/>
        <w:jc w:val="both"/>
        <w:rPr>
          <w:rFonts w:eastAsia="MS Mincho"/>
          <w:lang w:val="en-US" w:eastAsia="ja-JP"/>
        </w:rPr>
      </w:pPr>
      <w:r w:rsidRPr="004F6777">
        <w:rPr>
          <w:rFonts w:eastAsia="MS Mincho"/>
          <w:lang w:val="en-US" w:eastAsia="ja-JP"/>
        </w:rPr>
        <w:t xml:space="preserve">The Code Commission agreed that the </w:t>
      </w:r>
      <w:r w:rsidRPr="004F6777">
        <w:rPr>
          <w:rFonts w:eastAsia="MS Mincho"/>
          <w:i/>
          <w:iCs/>
          <w:lang w:val="en-US" w:eastAsia="ja-JP"/>
        </w:rPr>
        <w:t>ad hoc</w:t>
      </w:r>
      <w:r w:rsidRPr="004F6777">
        <w:rPr>
          <w:rFonts w:eastAsia="MS Mincho"/>
          <w:lang w:val="en-US" w:eastAsia="ja-JP"/>
        </w:rPr>
        <w:t xml:space="preserve"> Group should consider the revision of two fundamental terms, ‘border post’ and ‘quarantine station’, which are defined in the Glossary in the </w:t>
      </w:r>
      <w:r w:rsidRPr="004F6777">
        <w:rPr>
          <w:rFonts w:eastAsia="MS Mincho"/>
          <w:i/>
          <w:iCs/>
          <w:lang w:val="en-US" w:eastAsia="ja-JP"/>
        </w:rPr>
        <w:t>Terrestrial Code</w:t>
      </w:r>
      <w:r w:rsidRPr="004F6777">
        <w:rPr>
          <w:rFonts w:eastAsia="MS Mincho"/>
          <w:lang w:val="en-US" w:eastAsia="ja-JP"/>
        </w:rPr>
        <w:t>, with a view of reassessing the relevance of each Glossary definition and clarifying the difference between these two terms and standardize their use in the Code</w:t>
      </w:r>
      <w:r w:rsidR="00C975CE" w:rsidRPr="004F6777">
        <w:rPr>
          <w:rFonts w:eastAsia="MS Mincho"/>
          <w:lang w:val="en-US" w:eastAsia="ja-JP"/>
        </w:rPr>
        <w:t>.</w:t>
      </w:r>
      <w:r w:rsidRPr="004F6777">
        <w:rPr>
          <w:rFonts w:eastAsia="MS Mincho"/>
          <w:lang w:val="en-US" w:eastAsia="ja-JP"/>
        </w:rPr>
        <w:t xml:space="preserve"> The Commission also requested that the </w:t>
      </w:r>
      <w:r w:rsidRPr="004F6777">
        <w:rPr>
          <w:rFonts w:eastAsia="MS Mincho"/>
          <w:i/>
          <w:iCs/>
          <w:lang w:val="en-US" w:eastAsia="ja-JP"/>
        </w:rPr>
        <w:t>ad hoc</w:t>
      </w:r>
      <w:r w:rsidRPr="004F6777">
        <w:rPr>
          <w:rFonts w:eastAsia="MS Mincho"/>
          <w:lang w:val="en-US" w:eastAsia="ja-JP"/>
        </w:rPr>
        <w:t xml:space="preserve"> Group discuss whether there is a need to develop other definitions that may be relevant for the revised chapters.</w:t>
      </w:r>
    </w:p>
    <w:p w14:paraId="60B6D538" w14:textId="13E5828B" w:rsidR="006C2E49" w:rsidRPr="004F6777" w:rsidRDefault="006C2E49" w:rsidP="000220FA">
      <w:pPr>
        <w:overflowPunct/>
        <w:autoSpaceDE/>
        <w:adjustRightInd/>
        <w:spacing w:after="240"/>
        <w:ind w:left="1985" w:hanging="425"/>
        <w:jc w:val="both"/>
        <w:rPr>
          <w:rFonts w:eastAsia="MS Mincho"/>
          <w:b/>
          <w:bCs/>
          <w:lang w:val="en-US" w:eastAsia="ja-JP"/>
        </w:rPr>
      </w:pPr>
      <w:r w:rsidRPr="004F6777">
        <w:rPr>
          <w:rFonts w:eastAsia="MS Mincho"/>
          <w:b/>
          <w:bCs/>
          <w:lang w:eastAsia="ja-JP"/>
        </w:rPr>
        <w:t>c</w:t>
      </w:r>
      <w:r w:rsidR="000220FA" w:rsidRPr="004F6777">
        <w:rPr>
          <w:rFonts w:eastAsia="MS Mincho"/>
          <w:b/>
          <w:bCs/>
          <w:lang w:eastAsia="ja-JP"/>
        </w:rPr>
        <w:t>)</w:t>
      </w:r>
      <w:r w:rsidRPr="004F6777">
        <w:rPr>
          <w:rFonts w:eastAsia="MS Mincho"/>
          <w:b/>
          <w:bCs/>
          <w:lang w:eastAsia="ja-JP"/>
        </w:rPr>
        <w:tab/>
      </w:r>
      <w:r w:rsidRPr="004F6777">
        <w:rPr>
          <w:rFonts w:eastAsia="MS Mincho"/>
          <w:b/>
          <w:bCs/>
          <w:lang w:val="en-US" w:eastAsia="ja-JP"/>
        </w:rPr>
        <w:t>Guidance</w:t>
      </w:r>
      <w:r w:rsidRPr="004F6777">
        <w:rPr>
          <w:rFonts w:eastAsia="MS Mincho"/>
          <w:b/>
          <w:bCs/>
          <w:lang w:eastAsia="ja-JP"/>
        </w:rPr>
        <w:t>/measures that should be included in the chapters</w:t>
      </w:r>
    </w:p>
    <w:p w14:paraId="611E9D75" w14:textId="12896F4D" w:rsidR="006C2E49" w:rsidRPr="004F6777" w:rsidRDefault="006C2E49" w:rsidP="000220FA">
      <w:pPr>
        <w:overflowPunct/>
        <w:autoSpaceDE/>
        <w:adjustRightInd/>
        <w:spacing w:after="240"/>
        <w:ind w:left="1985"/>
        <w:jc w:val="both"/>
        <w:rPr>
          <w:rFonts w:eastAsia="MS Mincho"/>
          <w:lang w:val="en-US" w:eastAsia="ja-JP"/>
        </w:rPr>
      </w:pPr>
      <w:r w:rsidRPr="004F6777">
        <w:rPr>
          <w:rFonts w:eastAsia="MS Mincho"/>
          <w:lang w:val="en-US" w:eastAsia="ja-JP"/>
        </w:rPr>
        <w:t>The Code Commission considered that the revised chapter(s) should provide general guidance, rather than disease-specific recommendations or specific recommendations on vector-borne diseases, which are currently included in some disease-specific chapters. The Commission agreed that the chapters should address the entire process of international trade, including measures taken at origin (from the farm/premises of origin) through to the final destination in the exporting country, in transit, and on arrival (import inspection and possible on-farm post-</w:t>
      </w:r>
      <w:r w:rsidR="00C34168" w:rsidRPr="004F6777">
        <w:rPr>
          <w:rFonts w:eastAsia="MS Mincho"/>
          <w:lang w:val="en-US" w:eastAsia="ja-JP"/>
        </w:rPr>
        <w:t>arrival</w:t>
      </w:r>
      <w:r w:rsidRPr="004F6777">
        <w:rPr>
          <w:rFonts w:eastAsia="MS Mincho"/>
          <w:lang w:val="en-US" w:eastAsia="ja-JP"/>
        </w:rPr>
        <w:t xml:space="preserve"> follow-up). The Commission discussed a Member comment expressing its interests in examining the pathway of waste from international airports and seaport</w:t>
      </w:r>
      <w:r w:rsidR="00C34168" w:rsidRPr="004F6777">
        <w:rPr>
          <w:rFonts w:eastAsia="MS Mincho"/>
          <w:lang w:val="en-US" w:eastAsia="ja-JP"/>
        </w:rPr>
        <w:t>s</w:t>
      </w:r>
      <w:r w:rsidRPr="004F6777">
        <w:rPr>
          <w:rFonts w:eastAsia="MS Mincho"/>
          <w:lang w:val="en-US" w:eastAsia="ja-JP"/>
        </w:rPr>
        <w:t xml:space="preserve">, and agreed that this pathway, as others as the </w:t>
      </w:r>
      <w:r w:rsidRPr="004F6777">
        <w:rPr>
          <w:rFonts w:eastAsia="MS Mincho"/>
          <w:i/>
          <w:lang w:val="en-US" w:eastAsia="ja-JP"/>
        </w:rPr>
        <w:t>ad hoc</w:t>
      </w:r>
      <w:r w:rsidRPr="004F6777">
        <w:rPr>
          <w:rFonts w:eastAsia="MS Mincho"/>
          <w:lang w:val="en-US" w:eastAsia="ja-JP"/>
        </w:rPr>
        <w:t xml:space="preserve"> Group might find relevant, should be considered by the </w:t>
      </w:r>
      <w:r w:rsidRPr="004F6777">
        <w:rPr>
          <w:rFonts w:eastAsia="MS Mincho"/>
          <w:i/>
          <w:iCs/>
          <w:lang w:val="en-US" w:eastAsia="ja-JP"/>
        </w:rPr>
        <w:t>ad hoc</w:t>
      </w:r>
      <w:r w:rsidRPr="004F6777">
        <w:rPr>
          <w:rFonts w:eastAsia="MS Mincho"/>
          <w:lang w:val="en-US" w:eastAsia="ja-JP"/>
        </w:rPr>
        <w:t xml:space="preserve"> Group. </w:t>
      </w:r>
    </w:p>
    <w:p w14:paraId="6E8B82B8" w14:textId="69BFB7A5" w:rsidR="006C2E49" w:rsidRPr="004F6777" w:rsidRDefault="006C2E49" w:rsidP="000220FA">
      <w:pPr>
        <w:overflowPunct/>
        <w:autoSpaceDE/>
        <w:adjustRightInd/>
        <w:spacing w:after="240"/>
        <w:ind w:left="1985"/>
        <w:jc w:val="both"/>
        <w:rPr>
          <w:rFonts w:eastAsia="MS Mincho"/>
          <w:lang w:val="en-US" w:eastAsia="ja-JP"/>
        </w:rPr>
      </w:pPr>
      <w:r w:rsidRPr="004F6777">
        <w:rPr>
          <w:rFonts w:eastAsia="MS Mincho"/>
          <w:lang w:val="en-US" w:eastAsia="ja-JP"/>
        </w:rPr>
        <w:t xml:space="preserve">The Code Commission agreed that the scope should  not be limited to only animal health measures (which the current chapters focus on) but should address all measures relevant to trade in the </w:t>
      </w:r>
      <w:r w:rsidRPr="004F6777">
        <w:rPr>
          <w:rFonts w:eastAsia="MS Mincho"/>
          <w:i/>
          <w:iCs/>
          <w:lang w:val="en-US" w:eastAsia="ja-JP"/>
        </w:rPr>
        <w:t>Terrestrial Code</w:t>
      </w:r>
      <w:r w:rsidRPr="004F6777">
        <w:rPr>
          <w:rFonts w:eastAsia="MS Mincho"/>
          <w:lang w:val="en-US" w:eastAsia="ja-JP"/>
        </w:rPr>
        <w:t>.</w:t>
      </w:r>
    </w:p>
    <w:p w14:paraId="7922B84A" w14:textId="77777777" w:rsidR="006C2E49" w:rsidRPr="004F6777" w:rsidRDefault="006C2E49" w:rsidP="00017223">
      <w:pPr>
        <w:overflowPunct/>
        <w:autoSpaceDE/>
        <w:adjustRightInd/>
        <w:spacing w:after="240"/>
        <w:ind w:left="1985"/>
        <w:jc w:val="both"/>
        <w:rPr>
          <w:rFonts w:eastAsia="MS Mincho"/>
          <w:lang w:val="en-US" w:eastAsia="ja-JP"/>
        </w:rPr>
      </w:pPr>
      <w:r w:rsidRPr="004F6777">
        <w:rPr>
          <w:rFonts w:eastAsia="MS Mincho"/>
          <w:lang w:val="en-US" w:eastAsia="ja-JP"/>
        </w:rPr>
        <w:t xml:space="preserve">The Code Commission also considered a Member request to develop recommendations on the management of quarantine stations, and agreed to request that this be considered by the </w:t>
      </w:r>
      <w:r w:rsidRPr="004F6777">
        <w:rPr>
          <w:rFonts w:eastAsia="MS Mincho"/>
          <w:i/>
          <w:iCs/>
          <w:lang w:val="en-US" w:eastAsia="ja-JP"/>
        </w:rPr>
        <w:t>ad hoc</w:t>
      </w:r>
      <w:r w:rsidRPr="004F6777">
        <w:rPr>
          <w:rFonts w:eastAsia="MS Mincho"/>
          <w:lang w:val="en-US" w:eastAsia="ja-JP"/>
        </w:rPr>
        <w:t xml:space="preserve"> Group.</w:t>
      </w:r>
    </w:p>
    <w:p w14:paraId="4404DB01" w14:textId="6190AFB3" w:rsidR="006C2E49" w:rsidRPr="004F6777" w:rsidRDefault="00A0385F" w:rsidP="00A0385F">
      <w:pPr>
        <w:overflowPunct/>
        <w:autoSpaceDE/>
        <w:adjustRightInd/>
        <w:spacing w:after="240"/>
        <w:ind w:left="1985" w:hanging="425"/>
        <w:jc w:val="both"/>
        <w:rPr>
          <w:rFonts w:eastAsia="MS Mincho"/>
          <w:b/>
          <w:bCs/>
          <w:lang w:val="en-US" w:eastAsia="ja-JP"/>
        </w:rPr>
      </w:pPr>
      <w:r w:rsidRPr="004F6777">
        <w:rPr>
          <w:rFonts w:eastAsia="MS Mincho"/>
          <w:b/>
          <w:bCs/>
          <w:lang w:val="en-US" w:eastAsia="ja-JP"/>
        </w:rPr>
        <w:t>d)</w:t>
      </w:r>
      <w:r w:rsidR="006C2E49" w:rsidRPr="004F6777">
        <w:rPr>
          <w:rFonts w:eastAsia="MS Mincho"/>
          <w:b/>
          <w:bCs/>
          <w:lang w:val="en-US" w:eastAsia="ja-JP"/>
        </w:rPr>
        <w:tab/>
        <w:t xml:space="preserve">Scope of commodities to be covered </w:t>
      </w:r>
    </w:p>
    <w:p w14:paraId="09529367" w14:textId="556C6652" w:rsidR="006C2E49" w:rsidRPr="004F6777" w:rsidRDefault="006C2E49" w:rsidP="4D9F2C55">
      <w:pPr>
        <w:overflowPunct/>
        <w:autoSpaceDE/>
        <w:autoSpaceDN/>
        <w:adjustRightInd/>
        <w:spacing w:after="240" w:line="259" w:lineRule="auto"/>
        <w:ind w:left="1985"/>
        <w:jc w:val="both"/>
        <w:rPr>
          <w:rFonts w:eastAsiaTheme="minorEastAsia"/>
          <w:lang w:val="en-US" w:eastAsia="en-US"/>
        </w:rPr>
      </w:pPr>
      <w:r w:rsidRPr="004F6777">
        <w:rPr>
          <w:rFonts w:eastAsiaTheme="minorEastAsia"/>
          <w:lang w:val="en-US" w:eastAsia="en-US"/>
        </w:rPr>
        <w:t xml:space="preserve">Noting that some of the current four chapters have insufficient provisions for some animal products, the Code Commission agreed that all commodities, as defined in the Glossary, should be addressed in the revised chapter(s), but that in doing so it is important to avoid duplication of, or discrepancies with, recommendations described in other chapters, </w:t>
      </w:r>
      <w:r w:rsidR="00C34168" w:rsidRPr="004F6777">
        <w:rPr>
          <w:rFonts w:eastAsiaTheme="minorEastAsia"/>
          <w:lang w:val="en-US" w:eastAsia="en-US"/>
        </w:rPr>
        <w:t xml:space="preserve">such as </w:t>
      </w:r>
      <w:r w:rsidRPr="004F6777">
        <w:rPr>
          <w:rFonts w:eastAsiaTheme="minorEastAsia"/>
          <w:lang w:val="en-US" w:eastAsia="en-US"/>
        </w:rPr>
        <w:t>Chapter 5.8. International transfer and laboratory containment of animal pathogenic agents and Chapter 5.9. Quarantine measures applicable to non-human primates.</w:t>
      </w:r>
    </w:p>
    <w:p w14:paraId="3FED8852" w14:textId="5501D97D" w:rsidR="006C2E49" w:rsidRPr="004F6777" w:rsidRDefault="006C2E49" w:rsidP="00746536">
      <w:pPr>
        <w:overflowPunct/>
        <w:autoSpaceDE/>
        <w:adjustRightInd/>
        <w:spacing w:after="240"/>
        <w:ind w:left="1985" w:hanging="425"/>
        <w:jc w:val="both"/>
        <w:rPr>
          <w:rFonts w:eastAsiaTheme="minorHAnsi"/>
          <w:b/>
          <w:bCs/>
          <w:lang w:val="en-US" w:eastAsia="en-US"/>
        </w:rPr>
      </w:pPr>
      <w:r w:rsidRPr="004F6777">
        <w:rPr>
          <w:rFonts w:eastAsiaTheme="minorHAnsi"/>
          <w:b/>
          <w:bCs/>
          <w:lang w:val="en-US" w:eastAsia="en-US"/>
        </w:rPr>
        <w:t>e</w:t>
      </w:r>
      <w:r w:rsidR="00746536" w:rsidRPr="004F6777">
        <w:rPr>
          <w:rFonts w:eastAsiaTheme="minorHAnsi"/>
          <w:b/>
          <w:bCs/>
          <w:lang w:val="en-US" w:eastAsia="en-US"/>
        </w:rPr>
        <w:t>)</w:t>
      </w:r>
      <w:r w:rsidRPr="004F6777">
        <w:rPr>
          <w:rFonts w:eastAsiaTheme="minorHAnsi"/>
          <w:b/>
          <w:bCs/>
          <w:lang w:val="en-US" w:eastAsia="en-US"/>
        </w:rPr>
        <w:tab/>
        <w:t xml:space="preserve">To what extent risks posed by illegal or informal cross-border movement of commercial and non-commercial commodities should be considered </w:t>
      </w:r>
    </w:p>
    <w:p w14:paraId="16938A95" w14:textId="661EDE7D" w:rsidR="006C2E49" w:rsidRPr="004F6777" w:rsidRDefault="506AB54D" w:rsidP="00746536">
      <w:pPr>
        <w:overflowPunct/>
        <w:autoSpaceDE/>
        <w:adjustRightInd/>
        <w:spacing w:after="240"/>
        <w:ind w:left="1985"/>
        <w:jc w:val="both"/>
        <w:rPr>
          <w:rFonts w:eastAsia="MS Mincho"/>
          <w:lang w:val="en-US" w:eastAsia="ja-JP"/>
        </w:rPr>
      </w:pPr>
      <w:r w:rsidRPr="004F6777">
        <w:rPr>
          <w:rFonts w:eastAsia="MS Mincho"/>
          <w:lang w:eastAsia="ja-JP"/>
        </w:rPr>
        <w:t>At its September 2021 meeting, the Code Commission agreed that risks posed by illegal or informal cross-border movement of commercial and non-commercial animal products, including products delivered via postal or courier services, should be considered during the revision because these pathways are a</w:t>
      </w:r>
      <w:r w:rsidR="2A9416C7" w:rsidRPr="004F6777">
        <w:rPr>
          <w:rFonts w:eastAsia="MS Mincho"/>
          <w:lang w:eastAsia="ja-JP"/>
        </w:rPr>
        <w:t xml:space="preserve"> </w:t>
      </w:r>
      <w:r w:rsidRPr="004F6777">
        <w:rPr>
          <w:rFonts w:eastAsia="MS Mincho"/>
          <w:lang w:eastAsia="ja-JP"/>
        </w:rPr>
        <w:t xml:space="preserve">major cause of transboundary animal disease spread. The Commission considered that the inclusion of recommendations to address these risk pathways might be challenging but that could be addressed by developing general provisions to encourage collaborative activities with all relevant authorities and stakeholders such as </w:t>
      </w:r>
      <w:r w:rsidR="00C34168" w:rsidRPr="004F6777">
        <w:rPr>
          <w:rFonts w:eastAsia="MS Mincho"/>
          <w:lang w:eastAsia="ja-JP"/>
        </w:rPr>
        <w:t>e</w:t>
      </w:r>
      <w:r w:rsidR="006C2E49" w:rsidRPr="004F6777">
        <w:rPr>
          <w:rFonts w:eastAsia="MS Mincho"/>
          <w:lang w:eastAsia="ja-JP"/>
        </w:rPr>
        <w:t xml:space="preserve">nvironment, </w:t>
      </w:r>
      <w:r w:rsidR="00C34168" w:rsidRPr="004F6777">
        <w:rPr>
          <w:rFonts w:eastAsia="MS Mincho"/>
          <w:lang w:eastAsia="ja-JP"/>
        </w:rPr>
        <w:t>c</w:t>
      </w:r>
      <w:r w:rsidRPr="004F6777">
        <w:rPr>
          <w:rFonts w:eastAsia="MS Mincho"/>
          <w:lang w:eastAsia="ja-JP"/>
        </w:rPr>
        <w:t xml:space="preserve">ustoms and </w:t>
      </w:r>
      <w:r w:rsidR="00C34168" w:rsidRPr="004F6777">
        <w:rPr>
          <w:rFonts w:eastAsia="MS Mincho"/>
          <w:lang w:eastAsia="ja-JP"/>
        </w:rPr>
        <w:t>l</w:t>
      </w:r>
      <w:r w:rsidRPr="004F6777">
        <w:rPr>
          <w:rFonts w:eastAsia="MS Mincho"/>
          <w:lang w:eastAsia="ja-JP"/>
        </w:rPr>
        <w:t xml:space="preserve">aw enforcement </w:t>
      </w:r>
      <w:r w:rsidR="00C34168" w:rsidRPr="004F6777">
        <w:rPr>
          <w:rFonts w:eastAsia="MS Mincho"/>
          <w:lang w:eastAsia="ja-JP"/>
        </w:rPr>
        <w:t>a</w:t>
      </w:r>
      <w:r w:rsidRPr="004F6777">
        <w:rPr>
          <w:rFonts w:eastAsia="MS Mincho"/>
          <w:lang w:eastAsia="ja-JP"/>
        </w:rPr>
        <w:t xml:space="preserve">uthorities. The Commission agreed to request that this idea be discussed by the </w:t>
      </w:r>
      <w:r w:rsidRPr="004F6777">
        <w:rPr>
          <w:rFonts w:eastAsia="MS Mincho"/>
          <w:i/>
          <w:iCs/>
          <w:lang w:eastAsia="ja-JP"/>
        </w:rPr>
        <w:t>ad hoc</w:t>
      </w:r>
      <w:r w:rsidRPr="004F6777">
        <w:rPr>
          <w:rFonts w:eastAsia="MS Mincho"/>
          <w:lang w:eastAsia="ja-JP"/>
        </w:rPr>
        <w:t xml:space="preserve"> Group. </w:t>
      </w:r>
    </w:p>
    <w:p w14:paraId="353832F9" w14:textId="6C6B38E6" w:rsidR="006C2E49" w:rsidRPr="004F6777" w:rsidRDefault="006C2E49" w:rsidP="00CA54B3">
      <w:pPr>
        <w:overflowPunct/>
        <w:autoSpaceDE/>
        <w:adjustRightInd/>
        <w:spacing w:after="240"/>
        <w:ind w:left="1985" w:hanging="425"/>
        <w:jc w:val="both"/>
        <w:rPr>
          <w:rFonts w:eastAsia="MS Mincho"/>
          <w:b/>
          <w:bCs/>
          <w:lang w:val="en-US" w:eastAsia="ja-JP"/>
        </w:rPr>
      </w:pPr>
      <w:r w:rsidRPr="004F6777">
        <w:rPr>
          <w:rFonts w:eastAsia="MS Mincho"/>
          <w:b/>
          <w:bCs/>
          <w:lang w:val="en-US" w:eastAsia="ja-JP"/>
        </w:rPr>
        <w:t>f</w:t>
      </w:r>
      <w:r w:rsidR="0004773F" w:rsidRPr="004F6777">
        <w:rPr>
          <w:rFonts w:eastAsia="MS Mincho"/>
          <w:b/>
          <w:bCs/>
          <w:lang w:val="en-US" w:eastAsia="ja-JP"/>
        </w:rPr>
        <w:t>)</w:t>
      </w:r>
      <w:r w:rsidRPr="004F6777">
        <w:rPr>
          <w:rFonts w:eastAsia="MS Mincho"/>
          <w:b/>
          <w:bCs/>
          <w:lang w:val="en-US" w:eastAsia="ja-JP"/>
        </w:rPr>
        <w:tab/>
      </w:r>
      <w:r w:rsidRPr="004F6777">
        <w:rPr>
          <w:rFonts w:eastAsiaTheme="minorHAnsi"/>
          <w:b/>
          <w:bCs/>
          <w:lang w:val="en-US" w:eastAsia="en-US"/>
        </w:rPr>
        <w:t>Scope</w:t>
      </w:r>
      <w:r w:rsidRPr="004F6777">
        <w:rPr>
          <w:rFonts w:eastAsia="MS Mincho"/>
          <w:b/>
          <w:bCs/>
          <w:lang w:val="en-US" w:eastAsia="ja-JP"/>
        </w:rPr>
        <w:t xml:space="preserve"> of diseases to be covered </w:t>
      </w:r>
    </w:p>
    <w:p w14:paraId="480840D1" w14:textId="15F9CC80" w:rsidR="00AF0076" w:rsidRDefault="006C2E49" w:rsidP="0004773F">
      <w:pPr>
        <w:overflowPunct/>
        <w:autoSpaceDE/>
        <w:adjustRightInd/>
        <w:spacing w:after="240"/>
        <w:ind w:left="1985"/>
        <w:jc w:val="both"/>
        <w:rPr>
          <w:rFonts w:eastAsia="MS Mincho"/>
          <w:lang w:val="en-US" w:eastAsia="ja-JP"/>
        </w:rPr>
      </w:pPr>
      <w:r w:rsidRPr="004F6777">
        <w:rPr>
          <w:rFonts w:eastAsia="MS Mincho"/>
          <w:lang w:val="en-US" w:eastAsia="ja-JP"/>
        </w:rPr>
        <w:t>The Code Commission agreed that the diseases which should be covered in the revised chapters should address not only animal infectious diseases but also zoonotic diseases and non-infectious diseases, as the OIE list of diseases already includes some and is always evolving.</w:t>
      </w:r>
      <w:r w:rsidR="00AF0076">
        <w:rPr>
          <w:rFonts w:eastAsia="MS Mincho"/>
          <w:lang w:val="en-US" w:eastAsia="ja-JP"/>
        </w:rPr>
        <w:br w:type="page"/>
      </w:r>
    </w:p>
    <w:p w14:paraId="7FAB5AE7" w14:textId="5A0869EE" w:rsidR="006C2E49" w:rsidRPr="004F6777" w:rsidRDefault="506AB54D" w:rsidP="12606602">
      <w:pPr>
        <w:overflowPunct/>
        <w:autoSpaceDE/>
        <w:autoSpaceDN/>
        <w:adjustRightInd/>
        <w:spacing w:after="240" w:line="259" w:lineRule="auto"/>
        <w:ind w:left="1560"/>
        <w:jc w:val="both"/>
        <w:rPr>
          <w:rFonts w:eastAsiaTheme="minorEastAsia"/>
          <w:lang w:val="en-US" w:eastAsia="en-US"/>
        </w:rPr>
      </w:pPr>
      <w:r w:rsidRPr="004F6777">
        <w:rPr>
          <w:rFonts w:eastAsiaTheme="minorEastAsia"/>
          <w:lang w:val="en-US" w:eastAsia="en-US"/>
        </w:rPr>
        <w:lastRenderedPageBreak/>
        <w:t xml:space="preserve">The Code Commission strongly encouraged Members to submit comments on these points regarding the revision of Chapters 5.4. to 5.7. The Commission </w:t>
      </w:r>
      <w:r w:rsidR="006C2E49" w:rsidRPr="004F6777">
        <w:rPr>
          <w:rFonts w:eastAsiaTheme="minorEastAsia"/>
          <w:lang w:val="en-US" w:eastAsia="en-US"/>
        </w:rPr>
        <w:t>emphasised</w:t>
      </w:r>
      <w:r w:rsidRPr="004F6777">
        <w:rPr>
          <w:rFonts w:eastAsiaTheme="minorEastAsia"/>
          <w:lang w:val="en-US" w:eastAsia="en-US"/>
        </w:rPr>
        <w:t xml:space="preserve"> that Member</w:t>
      </w:r>
      <w:r w:rsidR="006C2E49" w:rsidRPr="004F6777">
        <w:rPr>
          <w:rFonts w:eastAsiaTheme="minorEastAsia"/>
          <w:lang w:val="en-US" w:eastAsia="en-US"/>
        </w:rPr>
        <w:t>s</w:t>
      </w:r>
      <w:r w:rsidRPr="004F6777">
        <w:rPr>
          <w:rFonts w:eastAsiaTheme="minorEastAsia"/>
          <w:lang w:val="en-US" w:eastAsia="en-US"/>
        </w:rPr>
        <w:t xml:space="preserve"> active participation at this early stage of the work is important as it will ensure the development of revised chapters that are relevant for Members.</w:t>
      </w:r>
    </w:p>
    <w:p w14:paraId="0D74B76C" w14:textId="5AAC4517" w:rsidR="00F30271" w:rsidRPr="004F6777" w:rsidRDefault="006C2E49" w:rsidP="4D9F2C55">
      <w:pPr>
        <w:overflowPunct/>
        <w:autoSpaceDE/>
        <w:autoSpaceDN/>
        <w:adjustRightInd/>
        <w:spacing w:after="240" w:line="259" w:lineRule="auto"/>
        <w:ind w:left="1560"/>
        <w:jc w:val="both"/>
        <w:rPr>
          <w:rFonts w:eastAsiaTheme="minorEastAsia"/>
          <w:lang w:val="en-US" w:eastAsia="en-US"/>
        </w:rPr>
      </w:pPr>
      <w:r w:rsidRPr="004F6777">
        <w:rPr>
          <w:rFonts w:eastAsiaTheme="minorEastAsia"/>
          <w:lang w:val="en-US" w:eastAsia="en-US"/>
        </w:rPr>
        <w:t>The Code Commission requested that the OIE Secretariat develop draft terms of reference which the Commission will consider, together with Member comments received, at its next meeting.</w:t>
      </w:r>
    </w:p>
    <w:p w14:paraId="00D0E016" w14:textId="7A6698CC" w:rsidR="0061044C" w:rsidRPr="004F6777" w:rsidRDefault="00F30271" w:rsidP="0084336D">
      <w:pPr>
        <w:pStyle w:val="11"/>
        <w:ind w:left="1560" w:hanging="709"/>
        <w:rPr>
          <w:lang w:val="en-GB"/>
        </w:rPr>
      </w:pPr>
      <w:r w:rsidRPr="004F6777">
        <w:t>3.1.4.</w:t>
      </w:r>
      <w:r w:rsidR="00916548" w:rsidRPr="004F6777">
        <w:tab/>
      </w:r>
      <w:r w:rsidR="0061044C" w:rsidRPr="004F6777">
        <w:rPr>
          <w:lang w:val="en-GB"/>
        </w:rPr>
        <w:t xml:space="preserve">Responsible and prudent use of antimicrobial agents in veterinary medicine (Chapter </w:t>
      </w:r>
      <w:r w:rsidRPr="004F6777">
        <w:rPr>
          <w:lang w:val="en-GB"/>
        </w:rPr>
        <w:t> </w:t>
      </w:r>
      <w:r w:rsidR="0061044C" w:rsidRPr="004F6777">
        <w:rPr>
          <w:lang w:val="en-GB"/>
        </w:rPr>
        <w:t>6.10.)</w:t>
      </w:r>
    </w:p>
    <w:p w14:paraId="1873B697" w14:textId="77777777" w:rsidR="00D332B9" w:rsidRPr="004F6777" w:rsidDel="00302707" w:rsidRDefault="00D332B9" w:rsidP="0084336D">
      <w:pPr>
        <w:spacing w:after="240"/>
        <w:ind w:left="1560"/>
        <w:jc w:val="both"/>
        <w:rPr>
          <w:u w:val="single"/>
        </w:rPr>
      </w:pPr>
      <w:r w:rsidRPr="004F6777" w:rsidDel="00302707">
        <w:rPr>
          <w:u w:val="single"/>
        </w:rPr>
        <w:t>Background</w:t>
      </w:r>
    </w:p>
    <w:p w14:paraId="2A308EF5" w14:textId="77777777" w:rsidR="00D332B9" w:rsidRPr="004F6777" w:rsidRDefault="00D332B9" w:rsidP="0084336D">
      <w:pPr>
        <w:spacing w:after="240"/>
        <w:ind w:left="1560"/>
        <w:jc w:val="both"/>
      </w:pPr>
      <w:r w:rsidRPr="004F6777">
        <w:t xml:space="preserve">At its February 2019 meeting, the Code Commission agreed to include in its work programme a review of Chapter 6.10. Responsible and prudent use of antimicrobial agents in veterinary medicine, in response to comments received and in light of the revision of some definitions in Chapter 6.9. Monitoring of the quantities and usage patterns of antimicrobial agents used in food-producing animals, adopted in 2018. The Commission had requested the advice of the OIE Working Group on Antimicrobial Resistance. The Working Group considered this request at its 2019 meeting and recommended that a review of Chapter 6.10. not be undertaken until the </w:t>
      </w:r>
      <w:r w:rsidR="003F0B5E" w:rsidRPr="004F6777">
        <w:rPr>
          <w:rFonts w:eastAsia="MS Mincho" w:hint="cs"/>
          <w:lang w:eastAsia="ja-JP"/>
        </w:rPr>
        <w:t>r</w:t>
      </w:r>
      <w:r w:rsidR="003F0B5E" w:rsidRPr="004F6777">
        <w:rPr>
          <w:rFonts w:eastAsia="MS Mincho"/>
          <w:lang w:eastAsia="ja-JP"/>
        </w:rPr>
        <w:t xml:space="preserve">elevant work by the </w:t>
      </w:r>
      <w:r w:rsidRPr="004F6777">
        <w:t>Codex Alimentarius Task Force on Antimicrobial Resistance (TFAMR) had been progressed, in order to avoid inconsistencies.</w:t>
      </w:r>
    </w:p>
    <w:p w14:paraId="23E90726" w14:textId="77777777" w:rsidR="00D332B9" w:rsidRPr="004F6777" w:rsidRDefault="00D332B9" w:rsidP="0084336D">
      <w:pPr>
        <w:spacing w:after="240"/>
        <w:ind w:left="1560"/>
        <w:jc w:val="both"/>
      </w:pPr>
      <w:r w:rsidRPr="004F6777" w:rsidDel="00302707">
        <w:t xml:space="preserve">At its February 2021 meeting, the Code Commission was informed that the Codex Code of Practice to Minimize and Contain Foodborne Antimicrobial Resistance (CXC 61-2005) had been adopted at Step 5 </w:t>
      </w:r>
      <w:r w:rsidRPr="004F6777">
        <w:t xml:space="preserve">by </w:t>
      </w:r>
      <w:r w:rsidRPr="004F6777" w:rsidDel="00302707">
        <w:t xml:space="preserve">the Codex Alimentarius Commission </w:t>
      </w:r>
      <w:r w:rsidRPr="004F6777">
        <w:t xml:space="preserve">(CAC) </w:t>
      </w:r>
      <w:r w:rsidRPr="004F6777" w:rsidDel="00302707">
        <w:t xml:space="preserve">in November 2020. Noting the progress being made by Codex, the Commission </w:t>
      </w:r>
      <w:r w:rsidRPr="004F6777">
        <w:t>requested</w:t>
      </w:r>
      <w:r w:rsidRPr="004F6777" w:rsidDel="00302707">
        <w:t xml:space="preserve"> that the Working Group review </w:t>
      </w:r>
      <w:r w:rsidRPr="004F6777">
        <w:t>Chapter</w:t>
      </w:r>
      <w:r w:rsidRPr="004F6777" w:rsidDel="00302707">
        <w:t xml:space="preserve"> 6.10</w:t>
      </w:r>
      <w:r w:rsidRPr="004F6777">
        <w:t xml:space="preserve">. and </w:t>
      </w:r>
      <w:r w:rsidRPr="004F6777" w:rsidDel="00302707">
        <w:t xml:space="preserve">identify the main areas of the </w:t>
      </w:r>
      <w:r w:rsidRPr="004F6777">
        <w:t>chapter</w:t>
      </w:r>
      <w:r w:rsidRPr="004F6777" w:rsidDel="00302707">
        <w:t xml:space="preserve"> that would benefit from an update, and the best way to progress this work</w:t>
      </w:r>
      <w:r w:rsidRPr="004F6777">
        <w:t xml:space="preserve">, </w:t>
      </w:r>
      <w:r w:rsidRPr="004F6777" w:rsidDel="00302707">
        <w:t xml:space="preserve">including </w:t>
      </w:r>
      <w:r w:rsidRPr="004F6777">
        <w:t xml:space="preserve">whether to </w:t>
      </w:r>
      <w:r w:rsidRPr="004F6777" w:rsidDel="00302707">
        <w:t>expand the scope to non-food producing animals.</w:t>
      </w:r>
    </w:p>
    <w:p w14:paraId="3DC414D9" w14:textId="7D882FAD" w:rsidR="00D332B9" w:rsidRPr="004F6777" w:rsidRDefault="00D332B9" w:rsidP="0084336D">
      <w:pPr>
        <w:spacing w:after="240"/>
        <w:ind w:left="1560"/>
        <w:jc w:val="both"/>
      </w:pPr>
      <w:r w:rsidRPr="004F6777">
        <w:t>At its September 2021 meeting, the Code Commission considered the Working Group’s recommendations from its April 2021 meeting and requested that the Working Group progress work and also consider whether  other AMR chapters (Chapters 6.7., 6.8., 6.9., or 6.11.) would need to be amended as a consequence of the proposed revision of Chapter 6.10.</w:t>
      </w:r>
    </w:p>
    <w:p w14:paraId="26608CB8" w14:textId="77777777" w:rsidR="00D332B9" w:rsidRPr="004F6777" w:rsidDel="00302707" w:rsidRDefault="00D332B9" w:rsidP="0084336D">
      <w:pPr>
        <w:spacing w:after="240"/>
        <w:ind w:left="1560"/>
        <w:jc w:val="both"/>
        <w:rPr>
          <w:u w:val="single"/>
        </w:rPr>
      </w:pPr>
      <w:r w:rsidRPr="004F6777" w:rsidDel="00302707">
        <w:rPr>
          <w:u w:val="single"/>
        </w:rPr>
        <w:t xml:space="preserve">Update </w:t>
      </w:r>
    </w:p>
    <w:p w14:paraId="6103380C" w14:textId="6C9A06CB" w:rsidR="00D332B9" w:rsidRPr="004F6777" w:rsidRDefault="00D332B9" w:rsidP="0084336D">
      <w:pPr>
        <w:spacing w:after="240"/>
        <w:ind w:left="1560"/>
        <w:jc w:val="both"/>
      </w:pPr>
      <w:r w:rsidRPr="004F6777">
        <w:t>The Code Commission was informed that the revised Codex Code of Practice to Minimize and Contain Foodborne Antimicrobial Resistance had been adopted at the CAC in November 2021.</w:t>
      </w:r>
    </w:p>
    <w:p w14:paraId="538A0FF5" w14:textId="6C0378D4" w:rsidR="00D332B9" w:rsidRPr="004F6777" w:rsidRDefault="00D332B9" w:rsidP="0084336D">
      <w:pPr>
        <w:spacing w:after="240"/>
        <w:ind w:left="1560"/>
        <w:jc w:val="both"/>
      </w:pPr>
      <w:r w:rsidRPr="004F6777">
        <w:t>The Code Commission was also informed that the Working Group, at its October 2021 meeting, had agreed to work intersession</w:t>
      </w:r>
      <w:r w:rsidR="003F0B5E" w:rsidRPr="004F6777">
        <w:t>ally</w:t>
      </w:r>
      <w:r w:rsidRPr="004F6777">
        <w:t xml:space="preserve"> to draft a revised Chapter 6.10. prior to its next meeting in April 2022, and that it would discuss the need to amend other AMR chapters at its April 2022 meeting. The Working Group report would be then considered by the Code Commission at its next meeting of September 2022.</w:t>
      </w:r>
    </w:p>
    <w:p w14:paraId="32524026" w14:textId="685E0A96" w:rsidR="00D332B9" w:rsidRPr="004F6777" w:rsidRDefault="00D332B9" w:rsidP="0084336D">
      <w:pPr>
        <w:spacing w:after="240"/>
        <w:ind w:left="1560"/>
        <w:jc w:val="both"/>
      </w:pPr>
      <w:r w:rsidRPr="004F6777" w:rsidDel="00302707">
        <w:t xml:space="preserve">The Code Commission commended the Working Group for its </w:t>
      </w:r>
      <w:r w:rsidRPr="004F6777">
        <w:t xml:space="preserve">work </w:t>
      </w:r>
      <w:r w:rsidRPr="004F6777" w:rsidDel="00302707">
        <w:t xml:space="preserve">and encouraged Members to </w:t>
      </w:r>
      <w:r w:rsidRPr="004F6777">
        <w:t>read</w:t>
      </w:r>
      <w:r w:rsidRPr="004F6777" w:rsidDel="00302707">
        <w:t xml:space="preserve"> the</w:t>
      </w:r>
      <w:r w:rsidRPr="004F6777">
        <w:t xml:space="preserve"> </w:t>
      </w:r>
      <w:r w:rsidRPr="004F6777">
        <w:rPr>
          <w:rFonts w:eastAsia="MS Mincho"/>
          <w:u w:val="single"/>
        </w:rPr>
        <w:t>Working Group’s October 2021 report</w:t>
      </w:r>
      <w:r w:rsidRPr="004F6777" w:rsidDel="00302707">
        <w:t>.</w:t>
      </w:r>
    </w:p>
    <w:p w14:paraId="68315E1E" w14:textId="4BD2CB3F" w:rsidR="0061044C" w:rsidRPr="004F6777" w:rsidRDefault="00F30271" w:rsidP="0084336D">
      <w:pPr>
        <w:pStyle w:val="11"/>
        <w:ind w:left="1560" w:hanging="709"/>
        <w:rPr>
          <w:lang w:val="en-GB"/>
        </w:rPr>
      </w:pPr>
      <w:r w:rsidRPr="004F6777">
        <w:t>3.1.5.</w:t>
      </w:r>
      <w:r w:rsidR="00916548" w:rsidRPr="004F6777">
        <w:tab/>
      </w:r>
      <w:r w:rsidR="00E62659" w:rsidRPr="004F6777">
        <w:rPr>
          <w:lang w:val="en-GB"/>
        </w:rPr>
        <w:t>T</w:t>
      </w:r>
      <w:r w:rsidR="0061044C" w:rsidRPr="004F6777">
        <w:rPr>
          <w:lang w:val="en-GB"/>
        </w:rPr>
        <w:t>ransport of animals by land, sea and air (Chapters 7.2., 7.3. and 7.4.)</w:t>
      </w:r>
    </w:p>
    <w:p w14:paraId="70CC09CC" w14:textId="15B7672C" w:rsidR="00AF0076" w:rsidRDefault="003A481A" w:rsidP="003A481A">
      <w:pPr>
        <w:spacing w:before="160" w:after="240"/>
        <w:ind w:left="1560"/>
        <w:jc w:val="both"/>
      </w:pPr>
      <w:r w:rsidRPr="004F6777">
        <w:t xml:space="preserve">The OIE Secretariat provided an update on the work envisaged to revise the animal transport chapters. The Code Commission considered this work in light of other work </w:t>
      </w:r>
      <w:r w:rsidR="002C1084" w:rsidRPr="004F6777">
        <w:t>i</w:t>
      </w:r>
      <w:r w:rsidRPr="004F6777">
        <w:t xml:space="preserve">n its work </w:t>
      </w:r>
      <w:r w:rsidR="0070520B" w:rsidRPr="004F6777">
        <w:t xml:space="preserve">programme </w:t>
      </w:r>
      <w:r w:rsidRPr="004F6777">
        <w:t>currently in progress</w:t>
      </w:r>
      <w:r w:rsidR="002C1084" w:rsidRPr="004F6777">
        <w:t>,</w:t>
      </w:r>
      <w:r w:rsidRPr="004F6777">
        <w:t xml:space="preserve"> and agreed to postpone the start of this work until 2023 in order to prioritise the work on animal welfare chapters already underway. </w:t>
      </w:r>
      <w:r w:rsidR="00AF0076">
        <w:br w:type="page"/>
      </w:r>
    </w:p>
    <w:p w14:paraId="24BD7463" w14:textId="0155E5D1" w:rsidR="00E62659" w:rsidRPr="004F6777" w:rsidRDefault="00F30271" w:rsidP="0084336D">
      <w:pPr>
        <w:pStyle w:val="11"/>
        <w:ind w:left="1560" w:hanging="709"/>
      </w:pPr>
      <w:r w:rsidRPr="004F6777">
        <w:lastRenderedPageBreak/>
        <w:t>3.1.6.</w:t>
      </w:r>
      <w:r w:rsidR="00916548" w:rsidRPr="004F6777">
        <w:tab/>
      </w:r>
      <w:r w:rsidR="00E62659" w:rsidRPr="004F6777">
        <w:t>Infection with foot and mouth disease virus (Chapter 8.8.)</w:t>
      </w:r>
    </w:p>
    <w:p w14:paraId="6B7DFDF8" w14:textId="7BEE0A16" w:rsidR="00350893" w:rsidRPr="004F6777" w:rsidRDefault="00350893" w:rsidP="00350893">
      <w:pPr>
        <w:spacing w:after="240"/>
        <w:ind w:left="1560"/>
        <w:jc w:val="both"/>
      </w:pPr>
      <w:r w:rsidRPr="004F6777">
        <w:t xml:space="preserve">Comments were received Australia, Brazil, Canada, </w:t>
      </w:r>
      <w:r w:rsidR="0033617A" w:rsidRPr="004F6777">
        <w:rPr>
          <w:rFonts w:eastAsia="MS Mincho"/>
          <w:lang w:val="en-US" w:eastAsia="ja-JP"/>
        </w:rPr>
        <w:t>China (People’s Rep. of),</w:t>
      </w:r>
      <w:r w:rsidRPr="004F6777">
        <w:t xml:space="preserve"> Japan, Mexico, New Zealand, South Africa, Thailand, the UK, USA, the AU-IBAR, the EU and the IMS.</w:t>
      </w:r>
    </w:p>
    <w:p w14:paraId="5B84F540" w14:textId="77777777" w:rsidR="00350893" w:rsidRPr="004F6777" w:rsidRDefault="00350893" w:rsidP="00350893">
      <w:pPr>
        <w:spacing w:after="240"/>
        <w:ind w:left="1560"/>
        <w:jc w:val="both"/>
        <w:rPr>
          <w:u w:val="single"/>
        </w:rPr>
      </w:pPr>
      <w:r w:rsidRPr="004F6777">
        <w:rPr>
          <w:u w:val="single"/>
        </w:rPr>
        <w:t>Background</w:t>
      </w:r>
    </w:p>
    <w:p w14:paraId="16C1704B" w14:textId="72BE7D88" w:rsidR="00350893" w:rsidRPr="004F6777" w:rsidRDefault="00350893" w:rsidP="00350893">
      <w:pPr>
        <w:spacing w:after="240"/>
        <w:ind w:left="1560"/>
        <w:jc w:val="both"/>
      </w:pPr>
      <w:r w:rsidRPr="004F6777">
        <w:t xml:space="preserve">A revised Chapter 8.8. Infection with foot and mouth disease virus has been circulated four times for comments, the last time in the Code Commission’s September 2021 report. </w:t>
      </w:r>
    </w:p>
    <w:p w14:paraId="15FDB122" w14:textId="3DA348B5" w:rsidR="00350893" w:rsidRPr="004F6777" w:rsidRDefault="00350893" w:rsidP="00350893">
      <w:pPr>
        <w:spacing w:after="240"/>
        <w:ind w:left="1560"/>
        <w:jc w:val="both"/>
      </w:pPr>
      <w:r w:rsidRPr="004F6777">
        <w:t xml:space="preserve">At its September 2021 meeting, the Code Commission also considered </w:t>
      </w:r>
      <w:r w:rsidRPr="004F6777">
        <w:rPr>
          <w:bCs/>
          <w:lang w:eastAsia="ja-JP"/>
        </w:rPr>
        <w:t xml:space="preserve">recommendations of the joint </w:t>
      </w:r>
      <w:r w:rsidR="00263C36" w:rsidRPr="004F6777">
        <w:rPr>
          <w:bCs/>
          <w:lang w:eastAsia="ja-JP"/>
        </w:rPr>
        <w:t>Code Commission</w:t>
      </w:r>
      <w:r w:rsidRPr="004F6777">
        <w:rPr>
          <w:bCs/>
          <w:lang w:eastAsia="ja-JP"/>
        </w:rPr>
        <w:t>-</w:t>
      </w:r>
      <w:r w:rsidR="00263C36" w:rsidRPr="004F6777">
        <w:rPr>
          <w:bCs/>
          <w:lang w:eastAsia="ja-JP"/>
        </w:rPr>
        <w:t>Scientific Commission</w:t>
      </w:r>
      <w:r w:rsidRPr="004F6777">
        <w:rPr>
          <w:bCs/>
          <w:lang w:eastAsia="ja-JP"/>
        </w:rPr>
        <w:t xml:space="preserve"> Taskforce, which met between June and July 2021 and a proposal from the OIE Secretariat on the harmonisation of </w:t>
      </w:r>
      <w:r w:rsidRPr="004F6777">
        <w:t>requirements for official recognition and maintenance of free status and endorsement and maintenance of official control programmes to align with recently adopted revisions in Chapters 14.7. Infection with peste des petits ruminants virus and 15.2. Infection with classical swine fever virus.</w:t>
      </w:r>
    </w:p>
    <w:p w14:paraId="40812E8F" w14:textId="77777777" w:rsidR="00350893" w:rsidRPr="004F6777" w:rsidRDefault="00350893" w:rsidP="00350893">
      <w:pPr>
        <w:spacing w:after="240"/>
        <w:ind w:left="1560"/>
        <w:jc w:val="both"/>
        <w:rPr>
          <w:u w:val="single"/>
        </w:rPr>
      </w:pPr>
      <w:r w:rsidRPr="004F6777">
        <w:rPr>
          <w:u w:val="single"/>
        </w:rPr>
        <w:t>Discussion</w:t>
      </w:r>
    </w:p>
    <w:p w14:paraId="36E3E92F" w14:textId="378DF104" w:rsidR="00350893" w:rsidRPr="004F6777" w:rsidRDefault="00350893" w:rsidP="00350893">
      <w:pPr>
        <w:spacing w:after="240"/>
        <w:ind w:left="1560"/>
        <w:jc w:val="both"/>
      </w:pPr>
      <w:r w:rsidRPr="004F6777">
        <w:t xml:space="preserve">The Code Commission considered the comments received. It discussed selected comments and identified those comments which required further advice from experts, including the </w:t>
      </w:r>
      <w:r w:rsidR="00642D93" w:rsidRPr="004F6777">
        <w:t>Laboratories Commission</w:t>
      </w:r>
      <w:r w:rsidRPr="004F6777">
        <w:t xml:space="preserve"> and the Scientific Commission. The Code Commission agreed to defer </w:t>
      </w:r>
      <w:r w:rsidR="00400D2B" w:rsidRPr="004F6777">
        <w:t>the</w:t>
      </w:r>
      <w:r w:rsidRPr="004F6777">
        <w:t xml:space="preserve"> review of </w:t>
      </w:r>
      <w:r w:rsidR="006227C0" w:rsidRPr="004F6777">
        <w:t xml:space="preserve">the </w:t>
      </w:r>
      <w:r w:rsidR="00156DE3" w:rsidRPr="004F6777">
        <w:t xml:space="preserve">remaining </w:t>
      </w:r>
      <w:r w:rsidRPr="004F6777">
        <w:t>comments until its September 2022 meeting so it could consider all comments together with expert</w:t>
      </w:r>
      <w:r w:rsidR="00FD1A93" w:rsidRPr="004F6777">
        <w:t xml:space="preserve"> </w:t>
      </w:r>
      <w:r w:rsidR="00400D2B" w:rsidRPr="004F6777">
        <w:t>inputs</w:t>
      </w:r>
      <w:r w:rsidRPr="004F6777">
        <w:t xml:space="preserve">. </w:t>
      </w:r>
    </w:p>
    <w:p w14:paraId="315FEC4F" w14:textId="087DE6B4" w:rsidR="00F30271" w:rsidRPr="004F6777" w:rsidRDefault="00350893" w:rsidP="00A80312">
      <w:pPr>
        <w:spacing w:after="240"/>
        <w:ind w:left="1560"/>
        <w:jc w:val="both"/>
      </w:pPr>
      <w:r w:rsidRPr="004F6777">
        <w:t xml:space="preserve">The Code Commission considered draft provisions for the importation of meat of susceptible captive wild animals and wild animals, and meat of domestic small ruminants and pigs from countries or zones infected with FMD virus, where an OIE endorsed official control programme for FMD exists, </w:t>
      </w:r>
      <w:r w:rsidR="00400D2B" w:rsidRPr="004F6777">
        <w:t xml:space="preserve">which were </w:t>
      </w:r>
      <w:r w:rsidRPr="004F6777">
        <w:t xml:space="preserve">developed by the </w:t>
      </w:r>
      <w:r w:rsidRPr="004F6777">
        <w:rPr>
          <w:i/>
          <w:iCs/>
        </w:rPr>
        <w:t>ad hoc</w:t>
      </w:r>
      <w:r w:rsidRPr="004F6777">
        <w:t xml:space="preserve"> Group on Foot and mouth disease virus (June 2020) and endorsed by the Scientific Commission at its February 2021 meeting. The Code Commission </w:t>
      </w:r>
      <w:r w:rsidR="006227C0" w:rsidRPr="004F6777">
        <w:t xml:space="preserve">highlighted </w:t>
      </w:r>
      <w:r w:rsidRPr="004F6777">
        <w:t xml:space="preserve">that at its February 2017 meeting, it had noted that the lack of recommendations for the importation of game meat or small ruminants from infected countries or zones was a significant gap in the chapter and requested that work be done to develop these provisions. The Code Commission considered that the proposed text by the </w:t>
      </w:r>
      <w:r w:rsidRPr="004F6777">
        <w:rPr>
          <w:i/>
          <w:iCs/>
        </w:rPr>
        <w:t xml:space="preserve">ad hoc </w:t>
      </w:r>
      <w:r w:rsidRPr="004F6777">
        <w:t xml:space="preserve">Group required further work, including its re-scoping, and agreed that between its February 2022 and September 2022 meetings, </w:t>
      </w:r>
      <w:r w:rsidR="00400D2B" w:rsidRPr="004F6777">
        <w:t xml:space="preserve">appointed </w:t>
      </w:r>
      <w:r w:rsidRPr="004F6777">
        <w:t xml:space="preserve">members from the Commission will review the recommendations of the </w:t>
      </w:r>
      <w:r w:rsidRPr="004F6777">
        <w:rPr>
          <w:i/>
          <w:iCs/>
        </w:rPr>
        <w:t xml:space="preserve">ad hoc </w:t>
      </w:r>
      <w:r w:rsidRPr="004F6777">
        <w:t xml:space="preserve">Group to prepare a proposal to be considered by the Commission for incorporation into the </w:t>
      </w:r>
      <w:r w:rsidR="00974EE6" w:rsidRPr="004F6777">
        <w:t xml:space="preserve">revised </w:t>
      </w:r>
      <w:r w:rsidRPr="004F6777">
        <w:t xml:space="preserve">chapter.  </w:t>
      </w:r>
    </w:p>
    <w:p w14:paraId="48F49298" w14:textId="0CE61B9F" w:rsidR="0061044C" w:rsidRPr="004F6777" w:rsidRDefault="00F30271" w:rsidP="0084336D">
      <w:pPr>
        <w:pStyle w:val="11"/>
        <w:ind w:left="1560" w:hanging="709"/>
        <w:rPr>
          <w:lang w:val="en-GB"/>
        </w:rPr>
      </w:pPr>
      <w:r w:rsidRPr="004F6777">
        <w:t>3.1.7.</w:t>
      </w:r>
      <w:r w:rsidR="00916548" w:rsidRPr="004F6777">
        <w:tab/>
      </w:r>
      <w:r w:rsidR="0061044C" w:rsidRPr="004F6777">
        <w:rPr>
          <w:lang w:val="en-GB"/>
        </w:rPr>
        <w:t>Infection with Mycobacterium tuberculosis complex (Chapter 8.11.)</w:t>
      </w:r>
    </w:p>
    <w:p w14:paraId="4D231956" w14:textId="77777777" w:rsidR="00CF3C79" w:rsidRPr="004F6777" w:rsidRDefault="00CF3C79" w:rsidP="0084336D">
      <w:pPr>
        <w:pStyle w:val="Para111"/>
        <w:ind w:left="1560"/>
        <w:rPr>
          <w:b/>
          <w:color w:val="auto"/>
          <w:u w:val="single"/>
          <w:lang w:val="en-US"/>
        </w:rPr>
      </w:pPr>
      <w:r w:rsidRPr="004F6777">
        <w:rPr>
          <w:color w:val="auto"/>
          <w:u w:val="single"/>
          <w:lang w:val="en-US"/>
        </w:rPr>
        <w:t>Background</w:t>
      </w:r>
      <w:r w:rsidRPr="004F6777">
        <w:rPr>
          <w:b/>
          <w:color w:val="auto"/>
          <w:u w:val="single"/>
          <w:lang w:val="en-US"/>
        </w:rPr>
        <w:t xml:space="preserve"> </w:t>
      </w:r>
    </w:p>
    <w:p w14:paraId="568FDB25" w14:textId="77777777" w:rsidR="00CF3C79" w:rsidRPr="004F6777" w:rsidRDefault="00CF3C79" w:rsidP="0084336D">
      <w:pPr>
        <w:pStyle w:val="Para111"/>
        <w:ind w:left="1560"/>
        <w:rPr>
          <w:i/>
          <w:iCs/>
          <w:color w:val="auto"/>
          <w:lang w:val="en-US"/>
        </w:rPr>
      </w:pPr>
      <w:r w:rsidRPr="004F6777">
        <w:rPr>
          <w:color w:val="auto"/>
          <w:lang w:val="en-US"/>
        </w:rPr>
        <w:t xml:space="preserve">In May 2017, amendments to Chapter 8.11. Infection with </w:t>
      </w:r>
      <w:r w:rsidRPr="004F6777">
        <w:rPr>
          <w:i/>
          <w:iCs/>
          <w:color w:val="auto"/>
          <w:lang w:val="en-US"/>
        </w:rPr>
        <w:t xml:space="preserve">Mycobacterium tuberculosis </w:t>
      </w:r>
      <w:r w:rsidRPr="004F6777">
        <w:rPr>
          <w:color w:val="auto"/>
          <w:lang w:val="en-US"/>
        </w:rPr>
        <w:t xml:space="preserve">complex were adopted, which included </w:t>
      </w:r>
      <w:r w:rsidRPr="004F6777">
        <w:rPr>
          <w:i/>
          <w:iCs/>
          <w:color w:val="auto"/>
          <w:lang w:val="en-US"/>
        </w:rPr>
        <w:t xml:space="preserve">Mycobacterium bovis, M. caprae </w:t>
      </w:r>
      <w:r w:rsidRPr="004F6777">
        <w:rPr>
          <w:color w:val="auto"/>
          <w:lang w:val="en-US"/>
        </w:rPr>
        <w:t xml:space="preserve">and </w:t>
      </w:r>
      <w:r w:rsidRPr="004F6777">
        <w:rPr>
          <w:i/>
          <w:iCs/>
          <w:color w:val="auto"/>
          <w:lang w:val="en-US"/>
        </w:rPr>
        <w:t xml:space="preserve">M. tuberculosis. </w:t>
      </w:r>
    </w:p>
    <w:p w14:paraId="67D711A6" w14:textId="77777777" w:rsidR="00CF3C79" w:rsidRPr="004F6777" w:rsidRDefault="00CF3C79" w:rsidP="0084336D">
      <w:pPr>
        <w:pStyle w:val="Para111"/>
        <w:ind w:left="1560"/>
        <w:rPr>
          <w:i/>
          <w:iCs/>
          <w:color w:val="auto"/>
          <w:lang w:val="en"/>
        </w:rPr>
      </w:pPr>
      <w:r w:rsidRPr="004F6777">
        <w:rPr>
          <w:color w:val="auto"/>
          <w:lang w:val="en-US"/>
        </w:rPr>
        <w:t xml:space="preserve">At its February 2019 meeting, the Code Commission considered the opinion of a panel of experts which had been requested to </w:t>
      </w:r>
      <w:r w:rsidRPr="004F6777">
        <w:rPr>
          <w:color w:val="auto"/>
        </w:rPr>
        <w:t xml:space="preserve">provide advice as to whether </w:t>
      </w:r>
      <w:r w:rsidRPr="004F6777">
        <w:rPr>
          <w:i/>
          <w:iCs/>
          <w:color w:val="auto"/>
        </w:rPr>
        <w:t>M. caprae</w:t>
      </w:r>
      <w:r w:rsidRPr="004F6777">
        <w:rPr>
          <w:color w:val="auto"/>
        </w:rPr>
        <w:t xml:space="preserve"> and </w:t>
      </w:r>
      <w:r w:rsidRPr="004F6777">
        <w:rPr>
          <w:i/>
          <w:iCs/>
          <w:color w:val="auto"/>
        </w:rPr>
        <w:t xml:space="preserve">M. tuberculosis </w:t>
      </w:r>
      <w:r w:rsidRPr="004F6777">
        <w:rPr>
          <w:color w:val="auto"/>
        </w:rPr>
        <w:t xml:space="preserve">fulfil the listing criteria in Chapter 1.2. of the </w:t>
      </w:r>
      <w:r w:rsidRPr="004F6777">
        <w:rPr>
          <w:i/>
          <w:iCs/>
          <w:color w:val="auto"/>
        </w:rPr>
        <w:t>Terrestrial Code</w:t>
      </w:r>
      <w:r w:rsidRPr="004F6777">
        <w:rPr>
          <w:color w:val="auto"/>
        </w:rPr>
        <w:t xml:space="preserve">, and together with the opinion of the Scientific Commission, agreed that </w:t>
      </w:r>
      <w:r w:rsidRPr="004F6777">
        <w:rPr>
          <w:i/>
          <w:iCs/>
          <w:color w:val="auto"/>
        </w:rPr>
        <w:t>M. tuberculosis</w:t>
      </w:r>
      <w:r w:rsidRPr="004F6777">
        <w:rPr>
          <w:color w:val="auto"/>
        </w:rPr>
        <w:t xml:space="preserve"> did not meet the criteria for inclusion in Article 1.3.1. Consequently, the Code Commission proposed to delete </w:t>
      </w:r>
      <w:r w:rsidRPr="004F6777">
        <w:rPr>
          <w:i/>
          <w:iCs/>
          <w:color w:val="auto"/>
        </w:rPr>
        <w:t>M. tuberculosis</w:t>
      </w:r>
      <w:r w:rsidRPr="004F6777">
        <w:rPr>
          <w:color w:val="auto"/>
        </w:rPr>
        <w:t xml:space="preserve"> from the chapter and to replace ‘</w:t>
      </w:r>
      <w:r w:rsidRPr="004F6777">
        <w:rPr>
          <w:i/>
          <w:iCs/>
          <w:color w:val="auto"/>
        </w:rPr>
        <w:t>Mycobacterium tuberculosis</w:t>
      </w:r>
      <w:r w:rsidRPr="004F6777">
        <w:rPr>
          <w:color w:val="auto"/>
        </w:rPr>
        <w:t xml:space="preserve"> complex’ with ‘</w:t>
      </w:r>
      <w:r w:rsidRPr="004F6777">
        <w:rPr>
          <w:i/>
          <w:iCs/>
          <w:color w:val="auto"/>
          <w:lang w:val="en"/>
        </w:rPr>
        <w:t xml:space="preserve">Mycobacterium bovis </w:t>
      </w:r>
      <w:r w:rsidRPr="004F6777">
        <w:rPr>
          <w:color w:val="auto"/>
          <w:lang w:val="en"/>
        </w:rPr>
        <w:t>and</w:t>
      </w:r>
      <w:r w:rsidRPr="004F6777">
        <w:rPr>
          <w:i/>
          <w:iCs/>
          <w:color w:val="auto"/>
          <w:lang w:val="en"/>
        </w:rPr>
        <w:t xml:space="preserve"> M. caprae</w:t>
      </w:r>
      <w:r w:rsidRPr="004F6777">
        <w:rPr>
          <w:color w:val="auto"/>
          <w:lang w:val="en"/>
        </w:rPr>
        <w:t>’ and circulated this for comment in its February 2019 report</w:t>
      </w:r>
      <w:r w:rsidRPr="004F6777">
        <w:rPr>
          <w:i/>
          <w:iCs/>
          <w:color w:val="auto"/>
          <w:lang w:val="en"/>
        </w:rPr>
        <w:t>.</w:t>
      </w:r>
    </w:p>
    <w:p w14:paraId="4B9CF11F" w14:textId="77777777" w:rsidR="00AF0076" w:rsidRDefault="00CF3C79" w:rsidP="0084336D">
      <w:pPr>
        <w:pStyle w:val="Para111"/>
        <w:ind w:left="1560"/>
        <w:rPr>
          <w:color w:val="auto"/>
          <w:lang w:val="en"/>
        </w:rPr>
      </w:pPr>
      <w:r w:rsidRPr="004F6777">
        <w:rPr>
          <w:color w:val="auto"/>
          <w:lang w:val="en"/>
        </w:rPr>
        <w:t xml:space="preserve">At its September 2019 meeting, </w:t>
      </w:r>
      <w:r w:rsidRPr="004F6777">
        <w:rPr>
          <w:color w:val="auto"/>
        </w:rPr>
        <w:t xml:space="preserve">the Code Commission together with the Scientific Commission considered the </w:t>
      </w:r>
      <w:r w:rsidRPr="004F6777">
        <w:rPr>
          <w:color w:val="auto"/>
          <w:lang w:val="en"/>
        </w:rPr>
        <w:t xml:space="preserve">request submitted by some Members that </w:t>
      </w:r>
      <w:r w:rsidRPr="004F6777">
        <w:rPr>
          <w:i/>
          <w:iCs/>
          <w:color w:val="auto"/>
          <w:lang w:val="en"/>
        </w:rPr>
        <w:t>M. tuberculosis</w:t>
      </w:r>
      <w:r w:rsidRPr="004F6777">
        <w:rPr>
          <w:color w:val="auto"/>
          <w:lang w:val="en"/>
        </w:rPr>
        <w:t xml:space="preserve"> be reinstated as part </w:t>
      </w:r>
    </w:p>
    <w:p w14:paraId="205D5FCD" w14:textId="77777777" w:rsidR="00AF0076" w:rsidRDefault="00AF0076" w:rsidP="0084336D">
      <w:pPr>
        <w:pStyle w:val="Para111"/>
        <w:ind w:left="1560"/>
        <w:rPr>
          <w:color w:val="auto"/>
          <w:lang w:val="en"/>
        </w:rPr>
      </w:pPr>
      <w:r>
        <w:rPr>
          <w:color w:val="auto"/>
          <w:lang w:val="en"/>
        </w:rPr>
        <w:br w:type="page"/>
      </w:r>
    </w:p>
    <w:p w14:paraId="40CD0D22" w14:textId="17A7EDE0" w:rsidR="00CF3C79" w:rsidRPr="004F6777" w:rsidRDefault="00CF3C79" w:rsidP="0084336D">
      <w:pPr>
        <w:pStyle w:val="Para111"/>
        <w:ind w:left="1560"/>
        <w:rPr>
          <w:color w:val="auto"/>
        </w:rPr>
      </w:pPr>
      <w:r w:rsidRPr="004F6777">
        <w:rPr>
          <w:color w:val="auto"/>
          <w:lang w:val="en"/>
        </w:rPr>
        <w:lastRenderedPageBreak/>
        <w:t xml:space="preserve">of the </w:t>
      </w:r>
      <w:r w:rsidRPr="004F6777">
        <w:rPr>
          <w:i/>
          <w:iCs/>
          <w:color w:val="auto"/>
        </w:rPr>
        <w:t>Mycobacterium tuberculosis</w:t>
      </w:r>
      <w:r w:rsidRPr="004F6777">
        <w:rPr>
          <w:color w:val="auto"/>
        </w:rPr>
        <w:t xml:space="preserve"> complex. The two Commissions agreed that available scientific evidence regarding the transmission of </w:t>
      </w:r>
      <w:r w:rsidRPr="004F6777">
        <w:rPr>
          <w:i/>
          <w:iCs/>
          <w:color w:val="auto"/>
        </w:rPr>
        <w:t xml:space="preserve">M. tuberculosis </w:t>
      </w:r>
      <w:r w:rsidRPr="004F6777">
        <w:rPr>
          <w:color w:val="auto"/>
        </w:rPr>
        <w:t xml:space="preserve">from animals to humans or animal to animal does not provide a clear position, and therefore the delisting of </w:t>
      </w:r>
      <w:r w:rsidRPr="004F6777">
        <w:rPr>
          <w:i/>
          <w:iCs/>
          <w:color w:val="auto"/>
        </w:rPr>
        <w:t>M. tuberculosis</w:t>
      </w:r>
      <w:r w:rsidRPr="004F6777">
        <w:rPr>
          <w:color w:val="auto"/>
        </w:rPr>
        <w:t xml:space="preserve"> will be deferred until new scientific information is available. </w:t>
      </w:r>
    </w:p>
    <w:p w14:paraId="157DA68C" w14:textId="77777777" w:rsidR="00CF3C79" w:rsidRPr="004F6777" w:rsidRDefault="00CF3C79" w:rsidP="0084336D">
      <w:pPr>
        <w:pStyle w:val="Para111"/>
        <w:ind w:left="1560"/>
        <w:rPr>
          <w:color w:val="auto"/>
          <w:lang w:val="en-US"/>
        </w:rPr>
      </w:pPr>
      <w:r w:rsidRPr="004F6777">
        <w:rPr>
          <w:color w:val="auto"/>
          <w:lang w:val="en-US"/>
        </w:rPr>
        <w:t xml:space="preserve">At its September 2020 meeting, the Code Commission noted that a Member had provided, as invited, some scientific evidence regarding transmission of </w:t>
      </w:r>
      <w:r w:rsidRPr="004F6777">
        <w:rPr>
          <w:i/>
          <w:iCs/>
          <w:color w:val="auto"/>
          <w:lang w:val="en-US"/>
        </w:rPr>
        <w:t>M. tuberculosis</w:t>
      </w:r>
      <w:r w:rsidRPr="004F6777">
        <w:rPr>
          <w:color w:val="auto"/>
          <w:lang w:val="en-US"/>
        </w:rPr>
        <w:t xml:space="preserve">, which was referred to the Scientific Commission for consideration. </w:t>
      </w:r>
    </w:p>
    <w:p w14:paraId="106B107E" w14:textId="77777777" w:rsidR="00CF3C79" w:rsidRPr="004F6777" w:rsidRDefault="00CF3C79" w:rsidP="0084336D">
      <w:pPr>
        <w:pStyle w:val="Para111"/>
        <w:ind w:left="1560"/>
        <w:rPr>
          <w:color w:val="auto"/>
        </w:rPr>
      </w:pPr>
      <w:r w:rsidRPr="004F6777">
        <w:rPr>
          <w:color w:val="auto"/>
          <w:lang w:val="en-US"/>
        </w:rPr>
        <w:t xml:space="preserve">The OIE Secretariat updated the Code Commission that in September 2020, the </w:t>
      </w:r>
      <w:r w:rsidRPr="004F6777">
        <w:rPr>
          <w:i/>
          <w:iCs/>
          <w:color w:val="auto"/>
          <w:lang w:val="en-US"/>
        </w:rPr>
        <w:t xml:space="preserve">ad hoc </w:t>
      </w:r>
      <w:r w:rsidRPr="004F6777">
        <w:rPr>
          <w:color w:val="auto"/>
          <w:lang w:val="en-US"/>
        </w:rPr>
        <w:t xml:space="preserve">Group </w:t>
      </w:r>
      <w:r w:rsidRPr="004F6777">
        <w:rPr>
          <w:color w:val="auto"/>
        </w:rPr>
        <w:t xml:space="preserve">on alternative strategies for the control and elimination of </w:t>
      </w:r>
      <w:r w:rsidRPr="004F6777">
        <w:rPr>
          <w:i/>
          <w:iCs/>
          <w:color w:val="auto"/>
        </w:rPr>
        <w:t>Mycobacterium tuberculosis</w:t>
      </w:r>
      <w:r w:rsidRPr="004F6777">
        <w:rPr>
          <w:color w:val="auto"/>
        </w:rPr>
        <w:t xml:space="preserve"> complex infection in livestock had been requested to consider the new scientific evidence submitted and whether </w:t>
      </w:r>
      <w:r w:rsidRPr="004F6777">
        <w:rPr>
          <w:i/>
          <w:iCs/>
          <w:color w:val="auto"/>
        </w:rPr>
        <w:t xml:space="preserve">M. tuberculosis </w:t>
      </w:r>
      <w:r w:rsidRPr="004F6777">
        <w:rPr>
          <w:color w:val="auto"/>
        </w:rPr>
        <w:t xml:space="preserve">still met the listing criteria in Chapter 1.2. </w:t>
      </w:r>
    </w:p>
    <w:p w14:paraId="76647E1F" w14:textId="4E4FF12E" w:rsidR="00CF3C79" w:rsidRPr="004F6777" w:rsidRDefault="3792A801" w:rsidP="0004768C">
      <w:pPr>
        <w:pStyle w:val="Para111"/>
        <w:ind w:left="1560"/>
        <w:rPr>
          <w:strike/>
          <w:color w:val="auto"/>
        </w:rPr>
      </w:pPr>
      <w:r w:rsidRPr="004F6777">
        <w:rPr>
          <w:color w:val="auto"/>
        </w:rPr>
        <w:t xml:space="preserve">At its February 2021 meeting, the Scientific Commission considered the </w:t>
      </w:r>
      <w:r w:rsidRPr="004F6777">
        <w:rPr>
          <w:i/>
          <w:iCs/>
          <w:color w:val="auto"/>
        </w:rPr>
        <w:t>ad hoc</w:t>
      </w:r>
      <w:r w:rsidRPr="004F6777">
        <w:rPr>
          <w:color w:val="auto"/>
        </w:rPr>
        <w:t xml:space="preserve"> </w:t>
      </w:r>
      <w:r w:rsidR="339C3B57" w:rsidRPr="004F6777">
        <w:rPr>
          <w:color w:val="auto"/>
        </w:rPr>
        <w:t xml:space="preserve">Group assessment </w:t>
      </w:r>
      <w:r w:rsidR="333EDC59" w:rsidRPr="004F6777">
        <w:rPr>
          <w:color w:val="auto"/>
        </w:rPr>
        <w:t xml:space="preserve">that </w:t>
      </w:r>
      <w:r w:rsidR="333EDC59" w:rsidRPr="004F6777">
        <w:rPr>
          <w:i/>
          <w:iCs/>
          <w:color w:val="auto"/>
        </w:rPr>
        <w:t>M. tuberculosis</w:t>
      </w:r>
      <w:r w:rsidR="333EDC59" w:rsidRPr="004F6777">
        <w:rPr>
          <w:color w:val="auto"/>
        </w:rPr>
        <w:t xml:space="preserve"> meets the listing criteria</w:t>
      </w:r>
      <w:r w:rsidR="27575F0B" w:rsidRPr="004F6777">
        <w:rPr>
          <w:color w:val="auto"/>
        </w:rPr>
        <w:t xml:space="preserve">, </w:t>
      </w:r>
      <w:r w:rsidR="339C3B57" w:rsidRPr="004F6777">
        <w:rPr>
          <w:color w:val="auto"/>
        </w:rPr>
        <w:t xml:space="preserve">and </w:t>
      </w:r>
      <w:r w:rsidR="3FC3E6A4" w:rsidRPr="004F6777">
        <w:rPr>
          <w:color w:val="auto"/>
        </w:rPr>
        <w:t>confirmed its previous position that it should</w:t>
      </w:r>
      <w:r w:rsidR="428E1C41" w:rsidRPr="004F6777">
        <w:rPr>
          <w:color w:val="auto"/>
        </w:rPr>
        <w:t xml:space="preserve"> </w:t>
      </w:r>
      <w:r w:rsidR="79CD7A9C" w:rsidRPr="004F6777">
        <w:rPr>
          <w:color w:val="auto"/>
        </w:rPr>
        <w:t xml:space="preserve">not </w:t>
      </w:r>
      <w:r w:rsidR="3FC3E6A4" w:rsidRPr="004F6777">
        <w:rPr>
          <w:color w:val="auto"/>
        </w:rPr>
        <w:t>be</w:t>
      </w:r>
      <w:r w:rsidR="79CD7A9C" w:rsidRPr="004F6777">
        <w:rPr>
          <w:color w:val="auto"/>
        </w:rPr>
        <w:t xml:space="preserve"> delist</w:t>
      </w:r>
      <w:r w:rsidR="3FC3E6A4" w:rsidRPr="004F6777">
        <w:rPr>
          <w:color w:val="auto"/>
        </w:rPr>
        <w:t>ed</w:t>
      </w:r>
      <w:r w:rsidR="79CD7A9C" w:rsidRPr="004F6777">
        <w:rPr>
          <w:color w:val="auto"/>
        </w:rPr>
        <w:t>.</w:t>
      </w:r>
      <w:r w:rsidR="7429D5C2" w:rsidRPr="004F6777">
        <w:rPr>
          <w:color w:val="auto"/>
        </w:rPr>
        <w:t xml:space="preserve"> The Scientific Commission also considered the </w:t>
      </w:r>
      <w:r w:rsidR="7429D5C2" w:rsidRPr="004F6777">
        <w:rPr>
          <w:i/>
          <w:iCs/>
          <w:color w:val="auto"/>
        </w:rPr>
        <w:t>ad hoc</w:t>
      </w:r>
      <w:r w:rsidR="63036B09" w:rsidRPr="004F6777">
        <w:rPr>
          <w:i/>
          <w:iCs/>
          <w:color w:val="auto"/>
        </w:rPr>
        <w:t xml:space="preserve"> </w:t>
      </w:r>
      <w:r w:rsidR="007C038D" w:rsidRPr="004F6777">
        <w:rPr>
          <w:color w:val="auto"/>
        </w:rPr>
        <w:t>Group</w:t>
      </w:r>
      <w:r w:rsidR="007C038D" w:rsidRPr="004F6777">
        <w:rPr>
          <w:i/>
          <w:iCs/>
          <w:color w:val="auto"/>
        </w:rPr>
        <w:t xml:space="preserve"> </w:t>
      </w:r>
      <w:r w:rsidR="031A9FCF" w:rsidRPr="004F6777">
        <w:rPr>
          <w:color w:val="auto"/>
        </w:rPr>
        <w:t>proposal to revise the case definition in Chapter 8.11</w:t>
      </w:r>
      <w:r w:rsidR="00FB7692" w:rsidRPr="004F6777">
        <w:rPr>
          <w:color w:val="auto"/>
        </w:rPr>
        <w:t>.</w:t>
      </w:r>
      <w:r w:rsidR="031A9FCF" w:rsidRPr="004F6777">
        <w:rPr>
          <w:color w:val="auto"/>
        </w:rPr>
        <w:t xml:space="preserve"> recommending that notification </w:t>
      </w:r>
      <w:r w:rsidRPr="004F6777">
        <w:rPr>
          <w:color w:val="auto"/>
        </w:rPr>
        <w:t xml:space="preserve">should not be restricted to </w:t>
      </w:r>
      <w:r w:rsidRPr="004F6777">
        <w:rPr>
          <w:i/>
          <w:iCs/>
          <w:color w:val="auto"/>
        </w:rPr>
        <w:t>M. bovis</w:t>
      </w:r>
      <w:r w:rsidRPr="004F6777">
        <w:rPr>
          <w:color w:val="auto"/>
        </w:rPr>
        <w:t xml:space="preserve">, </w:t>
      </w:r>
      <w:r w:rsidRPr="004F6777">
        <w:rPr>
          <w:i/>
          <w:iCs/>
          <w:color w:val="auto"/>
        </w:rPr>
        <w:t>M. caprae</w:t>
      </w:r>
      <w:r w:rsidRPr="004F6777">
        <w:rPr>
          <w:color w:val="auto"/>
        </w:rPr>
        <w:t xml:space="preserve">, and </w:t>
      </w:r>
      <w:r w:rsidRPr="004F6777">
        <w:rPr>
          <w:i/>
          <w:iCs/>
          <w:color w:val="auto"/>
        </w:rPr>
        <w:t>M. tuberculosis sensu stricto</w:t>
      </w:r>
      <w:r w:rsidRPr="004F6777">
        <w:rPr>
          <w:color w:val="auto"/>
        </w:rPr>
        <w:t xml:space="preserve">, but rather be expanded to include infections by any members of the </w:t>
      </w:r>
      <w:r w:rsidR="00351925" w:rsidRPr="004F6777">
        <w:rPr>
          <w:color w:val="auto"/>
        </w:rPr>
        <w:t xml:space="preserve">M. </w:t>
      </w:r>
      <w:r w:rsidR="004A088B" w:rsidRPr="004F6777">
        <w:rPr>
          <w:color w:val="auto"/>
        </w:rPr>
        <w:t>tuberculosis complex</w:t>
      </w:r>
      <w:r w:rsidR="00422EF5">
        <w:rPr>
          <w:color w:val="auto"/>
        </w:rPr>
        <w:t xml:space="preserve"> </w:t>
      </w:r>
      <w:r w:rsidRPr="004F6777">
        <w:rPr>
          <w:color w:val="auto"/>
        </w:rPr>
        <w:t xml:space="preserve">(except vaccine strains) as described in the </w:t>
      </w:r>
      <w:r w:rsidRPr="004F6777">
        <w:rPr>
          <w:i/>
          <w:iCs/>
          <w:color w:val="auto"/>
        </w:rPr>
        <w:t>Terrestrial Manual</w:t>
      </w:r>
      <w:r w:rsidRPr="004F6777">
        <w:rPr>
          <w:color w:val="auto"/>
        </w:rPr>
        <w:t xml:space="preserve">, taking into account that none of the prescribed routine diagnostic techniques are able to differentiate amongst individual members of the </w:t>
      </w:r>
      <w:r w:rsidR="00351925" w:rsidRPr="004F6777">
        <w:rPr>
          <w:color w:val="auto"/>
        </w:rPr>
        <w:t>M.</w:t>
      </w:r>
      <w:r w:rsidR="00422EF5">
        <w:rPr>
          <w:color w:val="auto"/>
        </w:rPr>
        <w:t> </w:t>
      </w:r>
      <w:r w:rsidR="004A088B" w:rsidRPr="004F6777">
        <w:rPr>
          <w:color w:val="auto"/>
        </w:rPr>
        <w:t>tuberculosis complex</w:t>
      </w:r>
      <w:r w:rsidRPr="004F6777">
        <w:rPr>
          <w:color w:val="auto"/>
        </w:rPr>
        <w:t xml:space="preserve">. </w:t>
      </w:r>
    </w:p>
    <w:p w14:paraId="08476EFD" w14:textId="0C2529D5" w:rsidR="00CF3C79" w:rsidRPr="004F6777" w:rsidRDefault="00CF3C79" w:rsidP="0084336D">
      <w:pPr>
        <w:pStyle w:val="Para111"/>
        <w:ind w:left="1560"/>
        <w:rPr>
          <w:color w:val="auto"/>
        </w:rPr>
      </w:pPr>
      <w:r w:rsidRPr="004F6777">
        <w:rPr>
          <w:color w:val="auto"/>
        </w:rPr>
        <w:t xml:space="preserve">At its February 2021 meeting, the OIE Secretariat informed the Code Commission that the </w:t>
      </w:r>
      <w:r w:rsidR="00642D93" w:rsidRPr="004F6777">
        <w:rPr>
          <w:color w:val="auto"/>
        </w:rPr>
        <w:t>Laboratories Commission</w:t>
      </w:r>
      <w:r w:rsidRPr="004F6777">
        <w:rPr>
          <w:color w:val="auto"/>
        </w:rPr>
        <w:t xml:space="preserve"> is reviewing Chapter 3.4.6. Bovine tuberculosis of the </w:t>
      </w:r>
      <w:r w:rsidRPr="004F6777">
        <w:rPr>
          <w:i/>
          <w:iCs/>
          <w:color w:val="auto"/>
        </w:rPr>
        <w:t>Terrestrial Manual</w:t>
      </w:r>
      <w:r w:rsidRPr="004F6777">
        <w:rPr>
          <w:color w:val="auto"/>
        </w:rPr>
        <w:t xml:space="preserve"> to broaden its scope to mammalian tuberculosis, including specific information on cattle, goats and camelids and recommended diagnostic tests, with a proposal for adoption in May 2022.</w:t>
      </w:r>
    </w:p>
    <w:p w14:paraId="37799FFA" w14:textId="77777777" w:rsidR="00CF3C79" w:rsidRPr="004F6777" w:rsidRDefault="00CF3C79" w:rsidP="0084336D">
      <w:pPr>
        <w:pStyle w:val="Para111"/>
        <w:ind w:left="1560"/>
        <w:rPr>
          <w:color w:val="auto"/>
        </w:rPr>
      </w:pPr>
      <w:r w:rsidRPr="004F6777">
        <w:rPr>
          <w:color w:val="auto"/>
          <w:u w:val="single"/>
        </w:rPr>
        <w:t>Discussion</w:t>
      </w:r>
    </w:p>
    <w:p w14:paraId="27D2C993" w14:textId="753DA9DA" w:rsidR="002A263B" w:rsidRPr="004F6777" w:rsidRDefault="002A263B" w:rsidP="002A263B">
      <w:pPr>
        <w:widowControl w:val="0"/>
        <w:spacing w:after="240"/>
        <w:ind w:left="1559"/>
        <w:jc w:val="both"/>
        <w:rPr>
          <w:rFonts w:eastAsiaTheme="minorEastAsia"/>
          <w:lang w:eastAsia="ja-JP"/>
        </w:rPr>
      </w:pPr>
      <w:r w:rsidRPr="004F6777">
        <w:rPr>
          <w:rFonts w:eastAsiaTheme="minorEastAsia"/>
          <w:lang w:eastAsia="ja-JP"/>
        </w:rPr>
        <w:t xml:space="preserve">The Code Commission considered the input from the Scientific Commission and </w:t>
      </w:r>
      <w:r w:rsidRPr="004F6777">
        <w:t xml:space="preserve">the </w:t>
      </w:r>
      <w:r w:rsidRPr="004F6777">
        <w:rPr>
          <w:i/>
          <w:iCs/>
        </w:rPr>
        <w:t>ad hoc</w:t>
      </w:r>
      <w:r w:rsidRPr="004F6777">
        <w:t xml:space="preserve"> Group, as well as </w:t>
      </w:r>
      <w:r w:rsidRPr="004F6777">
        <w:rPr>
          <w:rFonts w:eastAsiaTheme="minorEastAsia"/>
          <w:lang w:eastAsia="ja-JP"/>
        </w:rPr>
        <w:t xml:space="preserve">the progress of </w:t>
      </w:r>
      <w:r w:rsidR="00D01D21" w:rsidRPr="004F6777">
        <w:rPr>
          <w:rFonts w:eastAsiaTheme="minorEastAsia"/>
          <w:lang w:eastAsia="ja-JP"/>
        </w:rPr>
        <w:t xml:space="preserve">work of the Laboratories Commission relevant </w:t>
      </w:r>
      <w:r w:rsidRPr="004F6777">
        <w:rPr>
          <w:rFonts w:eastAsiaTheme="minorEastAsia"/>
          <w:lang w:eastAsia="ja-JP"/>
        </w:rPr>
        <w:t xml:space="preserve">for this chapter. </w:t>
      </w:r>
    </w:p>
    <w:p w14:paraId="224A86E2" w14:textId="0C048675" w:rsidR="00C106B8" w:rsidRPr="004F6777" w:rsidRDefault="00CF3C79" w:rsidP="0084336D">
      <w:pPr>
        <w:pStyle w:val="Para111"/>
        <w:ind w:left="1560"/>
        <w:rPr>
          <w:color w:val="auto"/>
        </w:rPr>
      </w:pPr>
      <w:r w:rsidRPr="004F6777">
        <w:rPr>
          <w:color w:val="auto"/>
        </w:rPr>
        <w:t>The Code Commission</w:t>
      </w:r>
      <w:r w:rsidR="00C106B8" w:rsidRPr="004F6777">
        <w:rPr>
          <w:color w:val="auto"/>
        </w:rPr>
        <w:t xml:space="preserve"> </w:t>
      </w:r>
      <w:r w:rsidR="00A310ED" w:rsidRPr="004F6777">
        <w:rPr>
          <w:color w:val="auto"/>
        </w:rPr>
        <w:t>concurred</w:t>
      </w:r>
      <w:r w:rsidR="00712E92" w:rsidRPr="004F6777">
        <w:rPr>
          <w:color w:val="auto"/>
        </w:rPr>
        <w:t xml:space="preserve"> with</w:t>
      </w:r>
      <w:r w:rsidRPr="004F6777">
        <w:rPr>
          <w:color w:val="auto"/>
        </w:rPr>
        <w:t xml:space="preserve"> the Scientific </w:t>
      </w:r>
      <w:r w:rsidR="000F5AB1" w:rsidRPr="004F6777">
        <w:rPr>
          <w:rFonts w:eastAsiaTheme="minorEastAsia"/>
          <w:color w:val="auto"/>
        </w:rPr>
        <w:t>Commission</w:t>
      </w:r>
      <w:r w:rsidR="00A310ED" w:rsidRPr="004F6777">
        <w:rPr>
          <w:rFonts w:eastAsiaTheme="minorEastAsia"/>
          <w:color w:val="auto"/>
        </w:rPr>
        <w:t xml:space="preserve"> and</w:t>
      </w:r>
      <w:r w:rsidR="000F5AB1" w:rsidRPr="004F6777">
        <w:rPr>
          <w:rFonts w:eastAsiaTheme="minorEastAsia"/>
          <w:color w:val="auto"/>
        </w:rPr>
        <w:t xml:space="preserve"> </w:t>
      </w:r>
      <w:r w:rsidR="00C106B8" w:rsidRPr="004F6777">
        <w:rPr>
          <w:color w:val="auto"/>
        </w:rPr>
        <w:t xml:space="preserve">agreed to retain </w:t>
      </w:r>
      <w:r w:rsidR="00C106B8" w:rsidRPr="004F6777">
        <w:rPr>
          <w:i/>
          <w:iCs/>
          <w:color w:val="auto"/>
        </w:rPr>
        <w:t xml:space="preserve">M. tuberculosis </w:t>
      </w:r>
      <w:r w:rsidR="00C106B8" w:rsidRPr="004F6777">
        <w:rPr>
          <w:color w:val="auto"/>
        </w:rPr>
        <w:t>in Chapter 8.11. as part of the M.</w:t>
      </w:r>
      <w:r w:rsidR="004A088B" w:rsidRPr="004F6777">
        <w:rPr>
          <w:color w:val="auto"/>
        </w:rPr>
        <w:t xml:space="preserve"> tuberculosis complex</w:t>
      </w:r>
      <w:r w:rsidR="00A310ED" w:rsidRPr="004F6777">
        <w:rPr>
          <w:color w:val="auto"/>
        </w:rPr>
        <w:t>. The Commission</w:t>
      </w:r>
      <w:r w:rsidR="000F5AB1" w:rsidRPr="004F6777">
        <w:rPr>
          <w:color w:val="auto"/>
        </w:rPr>
        <w:t xml:space="preserve"> decided</w:t>
      </w:r>
      <w:r w:rsidR="004272E2" w:rsidRPr="004F6777">
        <w:rPr>
          <w:color w:val="auto"/>
        </w:rPr>
        <w:t xml:space="preserve"> to withdraw</w:t>
      </w:r>
      <w:r w:rsidR="00783C4A" w:rsidRPr="004F6777">
        <w:rPr>
          <w:color w:val="auto"/>
        </w:rPr>
        <w:t xml:space="preserve"> the</w:t>
      </w:r>
      <w:r w:rsidR="004272E2" w:rsidRPr="004F6777">
        <w:rPr>
          <w:color w:val="auto"/>
        </w:rPr>
        <w:t xml:space="preserve"> </w:t>
      </w:r>
      <w:r w:rsidR="00A52B03" w:rsidRPr="004F6777">
        <w:rPr>
          <w:color w:val="auto"/>
        </w:rPr>
        <w:t xml:space="preserve">proposal to delete </w:t>
      </w:r>
      <w:r w:rsidR="00A52B03" w:rsidRPr="004F6777">
        <w:rPr>
          <w:i/>
          <w:iCs/>
          <w:color w:val="auto"/>
        </w:rPr>
        <w:t>M. tuberculosis</w:t>
      </w:r>
      <w:r w:rsidR="00A52B03" w:rsidRPr="004F6777">
        <w:rPr>
          <w:color w:val="auto"/>
        </w:rPr>
        <w:t xml:space="preserve"> from the chapter</w:t>
      </w:r>
      <w:r w:rsidR="000F5AB1" w:rsidRPr="004F6777">
        <w:rPr>
          <w:color w:val="auto"/>
        </w:rPr>
        <w:t xml:space="preserve">. </w:t>
      </w:r>
    </w:p>
    <w:p w14:paraId="477C859B" w14:textId="76C3B8DB" w:rsidR="003F0366" w:rsidRPr="004F6777" w:rsidRDefault="00A52B03" w:rsidP="0084336D">
      <w:pPr>
        <w:pStyle w:val="Para111"/>
        <w:ind w:left="1560"/>
        <w:rPr>
          <w:color w:val="auto"/>
        </w:rPr>
      </w:pPr>
      <w:r w:rsidRPr="004F6777">
        <w:rPr>
          <w:color w:val="auto"/>
        </w:rPr>
        <w:t>The Code Commission</w:t>
      </w:r>
      <w:r w:rsidR="00D75AC5" w:rsidRPr="004F6777">
        <w:rPr>
          <w:color w:val="auto"/>
        </w:rPr>
        <w:t xml:space="preserve"> did not agree with the proposal of the experts to expand the scope of Chapter 8.11. to include any </w:t>
      </w:r>
      <w:r w:rsidR="004A088B" w:rsidRPr="004F6777">
        <w:rPr>
          <w:color w:val="auto"/>
        </w:rPr>
        <w:t>mammalian tuberculosis agents</w:t>
      </w:r>
      <w:r w:rsidR="00D75AC5" w:rsidRPr="004F6777">
        <w:rPr>
          <w:color w:val="auto"/>
        </w:rPr>
        <w:t>.</w:t>
      </w:r>
      <w:r w:rsidR="00D3372A" w:rsidRPr="004F6777">
        <w:rPr>
          <w:color w:val="auto"/>
        </w:rPr>
        <w:t xml:space="preserve"> The Commission explained that the case definition </w:t>
      </w:r>
      <w:r w:rsidR="006A308A" w:rsidRPr="004F6777">
        <w:rPr>
          <w:color w:val="auto"/>
        </w:rPr>
        <w:t>in a disease</w:t>
      </w:r>
      <w:r w:rsidR="00CE212F">
        <w:rPr>
          <w:color w:val="auto"/>
        </w:rPr>
        <w:t>-</w:t>
      </w:r>
      <w:r w:rsidR="006A308A" w:rsidRPr="004F6777">
        <w:rPr>
          <w:color w:val="auto"/>
        </w:rPr>
        <w:t xml:space="preserve">specific chapter </w:t>
      </w:r>
      <w:r w:rsidR="000E36B4" w:rsidRPr="004F6777">
        <w:rPr>
          <w:color w:val="auto"/>
        </w:rPr>
        <w:t xml:space="preserve">should </w:t>
      </w:r>
      <w:r w:rsidR="006A308A" w:rsidRPr="004F6777">
        <w:rPr>
          <w:color w:val="auto"/>
        </w:rPr>
        <w:t xml:space="preserve">refer </w:t>
      </w:r>
      <w:r w:rsidR="000E36B4" w:rsidRPr="004F6777">
        <w:rPr>
          <w:color w:val="auto"/>
        </w:rPr>
        <w:t xml:space="preserve">only </w:t>
      </w:r>
      <w:r w:rsidR="006A308A" w:rsidRPr="004F6777">
        <w:rPr>
          <w:color w:val="auto"/>
        </w:rPr>
        <w:t xml:space="preserve">to </w:t>
      </w:r>
      <w:r w:rsidR="00CF3C79" w:rsidRPr="004F6777">
        <w:rPr>
          <w:color w:val="auto"/>
        </w:rPr>
        <w:t>list</w:t>
      </w:r>
      <w:r w:rsidR="00660187" w:rsidRPr="004F6777">
        <w:rPr>
          <w:color w:val="auto"/>
        </w:rPr>
        <w:t xml:space="preserve">ed </w:t>
      </w:r>
      <w:r w:rsidR="00CF3C79" w:rsidRPr="004F6777">
        <w:rPr>
          <w:color w:val="auto"/>
        </w:rPr>
        <w:t>pathogenic agent</w:t>
      </w:r>
      <w:r w:rsidR="00660187" w:rsidRPr="004F6777">
        <w:rPr>
          <w:color w:val="auto"/>
        </w:rPr>
        <w:t>s,</w:t>
      </w:r>
      <w:r w:rsidR="00ED5AAD" w:rsidRPr="004F6777">
        <w:rPr>
          <w:color w:val="auto"/>
        </w:rPr>
        <w:t xml:space="preserve"> </w:t>
      </w:r>
      <w:r w:rsidR="00CF3C79" w:rsidRPr="004F6777">
        <w:rPr>
          <w:color w:val="auto"/>
        </w:rPr>
        <w:t>based on fulfilment of all the criteria in Chapter 1.2., including an assessment of the impact of the pathogenic agent,</w:t>
      </w:r>
      <w:r w:rsidR="000B1F0D" w:rsidRPr="004F6777">
        <w:rPr>
          <w:color w:val="auto"/>
        </w:rPr>
        <w:t xml:space="preserve"> </w:t>
      </w:r>
      <w:r w:rsidR="004A088B" w:rsidRPr="004F6777">
        <w:rPr>
          <w:color w:val="auto"/>
        </w:rPr>
        <w:t xml:space="preserve">hence </w:t>
      </w:r>
      <w:r w:rsidR="000B1F0D" w:rsidRPr="004F6777">
        <w:rPr>
          <w:color w:val="auto"/>
        </w:rPr>
        <w:t>the fact that</w:t>
      </w:r>
      <w:r w:rsidR="00CF3C79" w:rsidRPr="004F6777">
        <w:rPr>
          <w:color w:val="auto"/>
        </w:rPr>
        <w:t xml:space="preserve"> routine diagnostic tests do not allow for species differentiation</w:t>
      </w:r>
      <w:r w:rsidR="000B1F0D" w:rsidRPr="004F6777">
        <w:rPr>
          <w:color w:val="auto"/>
        </w:rPr>
        <w:t xml:space="preserve"> was not </w:t>
      </w:r>
      <w:r w:rsidR="00D0379B" w:rsidRPr="004F6777">
        <w:rPr>
          <w:color w:val="auto"/>
        </w:rPr>
        <w:t>sufficient</w:t>
      </w:r>
      <w:r w:rsidR="00CF3C79" w:rsidRPr="004F6777">
        <w:rPr>
          <w:color w:val="auto"/>
        </w:rPr>
        <w:t>. The Code Commission noted that molecular and genomic techniques are available to differentiate amongst the species</w:t>
      </w:r>
      <w:r w:rsidR="00D0379B" w:rsidRPr="004F6777">
        <w:rPr>
          <w:color w:val="auto"/>
        </w:rPr>
        <w:t xml:space="preserve"> and, </w:t>
      </w:r>
      <w:r w:rsidR="00CF3C79" w:rsidRPr="004F6777">
        <w:rPr>
          <w:color w:val="auto"/>
        </w:rPr>
        <w:t xml:space="preserve">although these </w:t>
      </w:r>
      <w:r w:rsidR="00686297" w:rsidRPr="004F6777">
        <w:rPr>
          <w:color w:val="auto"/>
        </w:rPr>
        <w:t>could be</w:t>
      </w:r>
      <w:r w:rsidR="00CF3C79" w:rsidRPr="004F6777">
        <w:rPr>
          <w:color w:val="auto"/>
        </w:rPr>
        <w:t xml:space="preserve"> cost prohibitive to some Members, </w:t>
      </w:r>
      <w:r w:rsidR="00686297" w:rsidRPr="004F6777">
        <w:rPr>
          <w:color w:val="auto"/>
        </w:rPr>
        <w:t>this</w:t>
      </w:r>
      <w:r w:rsidR="00CF3C79" w:rsidRPr="004F6777">
        <w:rPr>
          <w:color w:val="auto"/>
        </w:rPr>
        <w:t xml:space="preserve"> is also the case for some other OIE listed diseases. </w:t>
      </w:r>
    </w:p>
    <w:p w14:paraId="6A2BDA3C" w14:textId="2839F032" w:rsidR="00AF0076" w:rsidRDefault="00CF3C79" w:rsidP="0084336D">
      <w:pPr>
        <w:pStyle w:val="Para111"/>
        <w:ind w:left="1560"/>
        <w:rPr>
          <w:rFonts w:eastAsia="Times New Roman"/>
          <w:color w:val="auto"/>
          <w:lang w:eastAsia="fr-FR"/>
        </w:rPr>
      </w:pPr>
      <w:r w:rsidRPr="004F6777">
        <w:rPr>
          <w:color w:val="auto"/>
        </w:rPr>
        <w:t xml:space="preserve">In addition, given that the proposed revisions of Chapter 3.4.6. Bovine tuberculosis of the </w:t>
      </w:r>
      <w:r w:rsidRPr="004F6777">
        <w:rPr>
          <w:i/>
          <w:iCs/>
          <w:color w:val="auto"/>
        </w:rPr>
        <w:t xml:space="preserve">Terrestrial Manual </w:t>
      </w:r>
      <w:r w:rsidRPr="004F6777">
        <w:rPr>
          <w:color w:val="auto"/>
        </w:rPr>
        <w:t xml:space="preserve">will include recommendations on diagnostic tests for goats and camelids, the Code Commission proposed that the review of Chapter 8.11. also include measures for camelids and goats, as well as recommendations for the </w:t>
      </w:r>
      <w:r w:rsidR="004A088B" w:rsidRPr="004F6777">
        <w:rPr>
          <w:color w:val="auto"/>
        </w:rPr>
        <w:t xml:space="preserve">relevant </w:t>
      </w:r>
      <w:r w:rsidRPr="004F6777">
        <w:rPr>
          <w:color w:val="auto"/>
        </w:rPr>
        <w:t>pathogenic agent</w:t>
      </w:r>
      <w:r w:rsidR="004A088B" w:rsidRPr="004F6777">
        <w:rPr>
          <w:color w:val="auto"/>
        </w:rPr>
        <w:t>s</w:t>
      </w:r>
      <w:r w:rsidRPr="004F6777">
        <w:rPr>
          <w:color w:val="auto"/>
        </w:rPr>
        <w:t xml:space="preserve">, host species concerned, determination of animal health status, recovery of free status, surveillance and provisions on trade. </w:t>
      </w:r>
      <w:r w:rsidRPr="004F6777">
        <w:rPr>
          <w:rFonts w:eastAsia="Times New Roman"/>
          <w:color w:val="auto"/>
          <w:lang w:eastAsia="fr-FR"/>
        </w:rPr>
        <w:t xml:space="preserve">The Commission also considered a comment requesting how to interpret point 1(b) of Article 8.11.4. The Commission acknowledged that the current text might be variously interpreted and agreed to address this point as part of the review, which is in its work plan. </w:t>
      </w:r>
      <w:r w:rsidR="00AF0076">
        <w:rPr>
          <w:rFonts w:eastAsia="Times New Roman"/>
          <w:color w:val="auto"/>
          <w:lang w:eastAsia="fr-FR"/>
        </w:rPr>
        <w:br w:type="page"/>
      </w:r>
    </w:p>
    <w:p w14:paraId="56031FDF" w14:textId="77777777" w:rsidR="00B827DD" w:rsidRDefault="4D9516E8" w:rsidP="00B827DD">
      <w:pPr>
        <w:pStyle w:val="11"/>
        <w:ind w:left="1559" w:hanging="709"/>
      </w:pPr>
      <w:r w:rsidRPr="004F6777">
        <w:lastRenderedPageBreak/>
        <w:t>3.1.8.</w:t>
      </w:r>
      <w:r w:rsidRPr="004F6777">
        <w:tab/>
      </w:r>
      <w:bookmarkStart w:id="19" w:name="_Hlk97216911"/>
      <w:r w:rsidR="7C9A2E0C" w:rsidRPr="004F6777">
        <w:t>West Nile fever</w:t>
      </w:r>
      <w:bookmarkEnd w:id="19"/>
      <w:r w:rsidRPr="004F6777">
        <w:tab/>
      </w:r>
      <w:r w:rsidR="378C5A3D" w:rsidRPr="004F6777">
        <w:t xml:space="preserve"> </w:t>
      </w:r>
    </w:p>
    <w:p w14:paraId="68BB08B4" w14:textId="016D37D2" w:rsidR="00A34C8E" w:rsidRPr="004F6777" w:rsidRDefault="00A34C8E" w:rsidP="00A34C8E">
      <w:pPr>
        <w:pStyle w:val="Para111"/>
        <w:ind w:left="1560"/>
        <w:rPr>
          <w:b/>
          <w:color w:val="auto"/>
          <w:u w:val="single"/>
          <w:lang w:val="en-US"/>
        </w:rPr>
      </w:pPr>
      <w:r w:rsidRPr="004F6777">
        <w:rPr>
          <w:color w:val="auto"/>
          <w:u w:val="single"/>
          <w:lang w:val="en-US"/>
        </w:rPr>
        <w:t>Background</w:t>
      </w:r>
    </w:p>
    <w:p w14:paraId="38101D38" w14:textId="20931622" w:rsidR="00FE3EC3" w:rsidRPr="004F6777" w:rsidRDefault="002858E2" w:rsidP="0068114A">
      <w:pPr>
        <w:pStyle w:val="Para111"/>
        <w:ind w:left="1560"/>
        <w:rPr>
          <w:bCs/>
          <w:color w:val="auto"/>
          <w:lang w:val="en-US"/>
        </w:rPr>
      </w:pPr>
      <w:r w:rsidRPr="004F6777">
        <w:rPr>
          <w:bCs/>
          <w:color w:val="auto"/>
          <w:lang w:val="en-US"/>
        </w:rPr>
        <w:t xml:space="preserve">In February 2021, after the </w:t>
      </w:r>
      <w:r w:rsidR="0007557D" w:rsidRPr="004F6777">
        <w:rPr>
          <w:bCs/>
          <w:color w:val="auto"/>
          <w:lang w:val="en-US"/>
        </w:rPr>
        <w:t xml:space="preserve">implementation </w:t>
      </w:r>
      <w:r w:rsidRPr="004F6777">
        <w:rPr>
          <w:bCs/>
          <w:color w:val="auto"/>
          <w:lang w:val="en-US"/>
        </w:rPr>
        <w:t xml:space="preserve">of </w:t>
      </w:r>
      <w:r w:rsidR="004A088B" w:rsidRPr="004F6777">
        <w:rPr>
          <w:bCs/>
          <w:color w:val="auto"/>
          <w:lang w:val="en-US"/>
        </w:rPr>
        <w:t>the</w:t>
      </w:r>
      <w:r w:rsidR="0007557D" w:rsidRPr="004F6777">
        <w:rPr>
          <w:bCs/>
          <w:color w:val="auto"/>
          <w:lang w:val="en-US"/>
        </w:rPr>
        <w:t xml:space="preserve"> SOP for </w:t>
      </w:r>
      <w:r w:rsidR="009F543F" w:rsidRPr="004F6777">
        <w:rPr>
          <w:bCs/>
          <w:color w:val="auto"/>
          <w:lang w:val="en-US"/>
        </w:rPr>
        <w:t>the process to be followed for assessing a pathogenic agent of terrestrial animals against the criteria in Chapter 1.2.</w:t>
      </w:r>
      <w:r w:rsidR="0068114A" w:rsidRPr="004F6777">
        <w:rPr>
          <w:bCs/>
          <w:color w:val="auto"/>
          <w:lang w:val="en-US"/>
        </w:rPr>
        <w:t xml:space="preserve">, </w:t>
      </w:r>
      <w:r w:rsidRPr="004F6777">
        <w:rPr>
          <w:bCs/>
          <w:color w:val="auto"/>
          <w:lang w:val="en-US"/>
        </w:rPr>
        <w:t xml:space="preserve">the </w:t>
      </w:r>
      <w:r w:rsidR="0068114A" w:rsidRPr="004F6777">
        <w:rPr>
          <w:bCs/>
          <w:color w:val="auto"/>
          <w:lang w:val="en-US"/>
        </w:rPr>
        <w:t xml:space="preserve">Code Commission had requested that the </w:t>
      </w:r>
      <w:r w:rsidRPr="004F6777">
        <w:rPr>
          <w:bCs/>
          <w:color w:val="auto"/>
          <w:lang w:val="en-US"/>
        </w:rPr>
        <w:t xml:space="preserve">Scientific Commission </w:t>
      </w:r>
      <w:r w:rsidR="0068114A" w:rsidRPr="004F6777">
        <w:rPr>
          <w:bCs/>
          <w:color w:val="auto"/>
          <w:lang w:val="en-US"/>
        </w:rPr>
        <w:t xml:space="preserve">undertake the </w:t>
      </w:r>
      <w:r w:rsidRPr="004F6777">
        <w:rPr>
          <w:bCs/>
          <w:color w:val="auto"/>
          <w:lang w:val="en-US"/>
        </w:rPr>
        <w:t xml:space="preserve">assessments for pathogenic agents previously identified for assessment in the Code Commission’s work programme (i.e. West Nile fever and paratuberculosis). </w:t>
      </w:r>
    </w:p>
    <w:p w14:paraId="4DB4C91E" w14:textId="6AEEDC28" w:rsidR="00FE3EC3" w:rsidRPr="004F6777" w:rsidRDefault="7627EAE1" w:rsidP="12606602">
      <w:pPr>
        <w:pStyle w:val="11"/>
        <w:ind w:left="1559" w:firstLine="0"/>
        <w:rPr>
          <w:b w:val="0"/>
        </w:rPr>
      </w:pPr>
      <w:r w:rsidRPr="004F6777">
        <w:rPr>
          <w:b w:val="0"/>
        </w:rPr>
        <w:t xml:space="preserve">An expert consultation was conducted between February and September 2021 to undertake the assessment. At its September 2021 meeting, the Scientific Commission reviewed the collated expert consultation report and noted the opinion of </w:t>
      </w:r>
      <w:r w:rsidR="009D3040" w:rsidRPr="004F6777">
        <w:rPr>
          <w:b w:val="0"/>
        </w:rPr>
        <w:t xml:space="preserve">the </w:t>
      </w:r>
      <w:r w:rsidRPr="004F6777">
        <w:rPr>
          <w:b w:val="0"/>
        </w:rPr>
        <w:t xml:space="preserve">Laboratories Commission </w:t>
      </w:r>
      <w:r w:rsidR="76FE9458" w:rsidRPr="004F6777">
        <w:rPr>
          <w:b w:val="0"/>
        </w:rPr>
        <w:t>on</w:t>
      </w:r>
      <w:r w:rsidRPr="004F6777">
        <w:rPr>
          <w:b w:val="0"/>
        </w:rPr>
        <w:t xml:space="preserve"> criterion</w:t>
      </w:r>
      <w:r w:rsidR="0064577D">
        <w:rPr>
          <w:b w:val="0"/>
        </w:rPr>
        <w:t> </w:t>
      </w:r>
      <w:r w:rsidRPr="004F6777">
        <w:rPr>
          <w:b w:val="0"/>
        </w:rPr>
        <w:t xml:space="preserve">3 of Article 1.2.2. </w:t>
      </w:r>
      <w:r w:rsidR="76FE9458" w:rsidRPr="004F6777">
        <w:rPr>
          <w:b w:val="0"/>
        </w:rPr>
        <w:t xml:space="preserve">The Scientific Commission </w:t>
      </w:r>
      <w:r w:rsidRPr="004F6777">
        <w:rPr>
          <w:b w:val="0"/>
        </w:rPr>
        <w:t xml:space="preserve">agreed with the experts who were unanimous in their assessments against all criteria, and concluded that </w:t>
      </w:r>
      <w:r w:rsidR="7179B57C" w:rsidRPr="004F6777">
        <w:rPr>
          <w:b w:val="0"/>
        </w:rPr>
        <w:t xml:space="preserve">West Nile fever </w:t>
      </w:r>
      <w:r w:rsidRPr="004F6777">
        <w:rPr>
          <w:b w:val="0"/>
        </w:rPr>
        <w:t>meets the criteria for listing.</w:t>
      </w:r>
    </w:p>
    <w:p w14:paraId="6A49E1D1" w14:textId="77777777" w:rsidR="00A34C8E" w:rsidRPr="004F6777" w:rsidRDefault="00A34C8E" w:rsidP="00A34C8E">
      <w:pPr>
        <w:pStyle w:val="Para111"/>
        <w:ind w:left="1560"/>
        <w:rPr>
          <w:color w:val="auto"/>
        </w:rPr>
      </w:pPr>
      <w:r w:rsidRPr="004F6777">
        <w:rPr>
          <w:color w:val="auto"/>
          <w:u w:val="single"/>
        </w:rPr>
        <w:t>Discussion</w:t>
      </w:r>
    </w:p>
    <w:p w14:paraId="17AC67E7" w14:textId="6E1E4FA3" w:rsidR="00A34C8E" w:rsidRPr="004F6777" w:rsidRDefault="00FE3EC3" w:rsidP="12606602">
      <w:pPr>
        <w:pStyle w:val="11"/>
        <w:ind w:left="1559" w:hanging="709"/>
        <w:rPr>
          <w:b w:val="0"/>
        </w:rPr>
      </w:pPr>
      <w:r w:rsidRPr="004F6777">
        <w:rPr>
          <w:b w:val="0"/>
          <w:bCs/>
        </w:rPr>
        <w:tab/>
      </w:r>
      <w:r w:rsidR="7627EAE1" w:rsidRPr="004F6777">
        <w:rPr>
          <w:b w:val="0"/>
        </w:rPr>
        <w:t>The Code Commission considered the</w:t>
      </w:r>
      <w:r w:rsidR="3ABED6A6" w:rsidRPr="004F6777">
        <w:rPr>
          <w:b w:val="0"/>
        </w:rPr>
        <w:t xml:space="preserve"> opinion of the expert</w:t>
      </w:r>
      <w:r w:rsidR="7179B57C" w:rsidRPr="004F6777">
        <w:rPr>
          <w:b w:val="0"/>
        </w:rPr>
        <w:t xml:space="preserve">s, the Laboratories Commission and the </w:t>
      </w:r>
      <w:r w:rsidR="7627EAE1" w:rsidRPr="004F6777">
        <w:rPr>
          <w:b w:val="0"/>
        </w:rPr>
        <w:t>Scientific Commission</w:t>
      </w:r>
      <w:r w:rsidR="7179B57C" w:rsidRPr="004F6777">
        <w:rPr>
          <w:b w:val="0"/>
        </w:rPr>
        <w:t>, and agreed that West Nile fever meets the criteria for listing.</w:t>
      </w:r>
      <w:r w:rsidR="684179EF" w:rsidRPr="004F6777">
        <w:rPr>
          <w:b w:val="0"/>
        </w:rPr>
        <w:t xml:space="preserve"> Consequently, the  Commission  decided not to remove this disease from the OIE List</w:t>
      </w:r>
      <w:r w:rsidR="0064577D">
        <w:rPr>
          <w:b w:val="0"/>
        </w:rPr>
        <w:t xml:space="preserve"> at this stage</w:t>
      </w:r>
      <w:r w:rsidR="684179EF" w:rsidRPr="004F6777">
        <w:rPr>
          <w:b w:val="0"/>
        </w:rPr>
        <w:t xml:space="preserve">. </w:t>
      </w:r>
    </w:p>
    <w:p w14:paraId="1AE21FC7" w14:textId="4BF590A3" w:rsidR="00E62659" w:rsidRPr="004F6777" w:rsidRDefault="00B057CB" w:rsidP="00CB1F6D">
      <w:pPr>
        <w:pStyle w:val="11"/>
        <w:ind w:left="1559" w:hanging="709"/>
        <w:rPr>
          <w:lang w:val="en-GB"/>
        </w:rPr>
      </w:pPr>
      <w:r w:rsidRPr="004F6777">
        <w:t>3.1.9.</w:t>
      </w:r>
      <w:r w:rsidRPr="004F6777">
        <w:tab/>
      </w:r>
      <w:r w:rsidR="00E62659" w:rsidRPr="004F6777">
        <w:rPr>
          <w:lang w:val="en-GB"/>
        </w:rPr>
        <w:t>Trichomonosis (Chapter 11.11.)</w:t>
      </w:r>
    </w:p>
    <w:p w14:paraId="5FF6CCA8" w14:textId="110BF00D" w:rsidR="00CB1F6D" w:rsidRPr="004F6777" w:rsidRDefault="00CB1F6D" w:rsidP="00CB1F6D">
      <w:pPr>
        <w:widowControl w:val="0"/>
        <w:spacing w:after="240"/>
        <w:ind w:left="1559"/>
        <w:jc w:val="both"/>
        <w:rPr>
          <w:rFonts w:eastAsiaTheme="minorEastAsia"/>
          <w:lang w:eastAsia="ja-JP"/>
        </w:rPr>
      </w:pPr>
      <w:r w:rsidRPr="004F6777">
        <w:rPr>
          <w:rFonts w:eastAsiaTheme="minorEastAsia"/>
          <w:lang w:eastAsia="ja-JP"/>
        </w:rPr>
        <w:t xml:space="preserve">Comments were received from Canada, New Zealand, </w:t>
      </w:r>
      <w:r w:rsidR="00371459" w:rsidRPr="004F6777">
        <w:rPr>
          <w:rFonts w:eastAsiaTheme="minorEastAsia"/>
          <w:lang w:eastAsia="ja-JP"/>
        </w:rPr>
        <w:t xml:space="preserve">the </w:t>
      </w:r>
      <w:r w:rsidRPr="004F6777">
        <w:rPr>
          <w:rFonts w:eastAsiaTheme="minorEastAsia"/>
          <w:lang w:eastAsia="ja-JP"/>
        </w:rPr>
        <w:t xml:space="preserve">USA, </w:t>
      </w:r>
      <w:r w:rsidR="00371459" w:rsidRPr="004F6777">
        <w:rPr>
          <w:rFonts w:eastAsiaTheme="minorEastAsia"/>
          <w:lang w:eastAsia="ja-JP"/>
        </w:rPr>
        <w:t xml:space="preserve">the </w:t>
      </w:r>
      <w:r w:rsidRPr="004F6777">
        <w:rPr>
          <w:rFonts w:eastAsiaTheme="minorEastAsia"/>
          <w:lang w:eastAsia="ja-JP"/>
        </w:rPr>
        <w:t xml:space="preserve">AU-IBAR and the EU. </w:t>
      </w:r>
    </w:p>
    <w:p w14:paraId="1A162AD1" w14:textId="77777777" w:rsidR="00CB1F6D" w:rsidRPr="004F6777" w:rsidRDefault="00CB1F6D" w:rsidP="00CB1F6D">
      <w:pPr>
        <w:widowControl w:val="0"/>
        <w:spacing w:after="240"/>
        <w:ind w:left="1559"/>
        <w:jc w:val="both"/>
        <w:rPr>
          <w:rFonts w:eastAsiaTheme="minorEastAsia"/>
          <w:u w:val="single"/>
          <w:lang w:eastAsia="ja-JP"/>
        </w:rPr>
      </w:pPr>
      <w:r w:rsidRPr="004F6777">
        <w:rPr>
          <w:rFonts w:eastAsiaTheme="minorEastAsia"/>
          <w:u w:val="single"/>
          <w:lang w:eastAsia="ja-JP"/>
        </w:rPr>
        <w:t>Background</w:t>
      </w:r>
    </w:p>
    <w:p w14:paraId="5F7548F9" w14:textId="1E18F1C6" w:rsidR="00CB1F6D" w:rsidRPr="004F6777" w:rsidRDefault="00CB1F6D" w:rsidP="00CB1F6D">
      <w:pPr>
        <w:widowControl w:val="0"/>
        <w:spacing w:after="240"/>
        <w:ind w:left="1559"/>
        <w:jc w:val="both"/>
        <w:rPr>
          <w:rFonts w:eastAsiaTheme="minorEastAsia"/>
          <w:lang w:eastAsia="ja-JP"/>
        </w:rPr>
      </w:pPr>
      <w:r w:rsidRPr="004F6777">
        <w:rPr>
          <w:rFonts w:eastAsiaTheme="minorEastAsia"/>
          <w:lang w:eastAsia="ja-JP"/>
        </w:rPr>
        <w:t xml:space="preserve">At its September 2020 meeting, the Code Commission revised Articles 11.11.2., 11.11.3. and 11.11.4., to align with recommendations in Chapter 3.4.15. on ‘Trichomonosis’ of the </w:t>
      </w:r>
      <w:r w:rsidRPr="004F6777">
        <w:rPr>
          <w:rFonts w:eastAsiaTheme="minorEastAsia"/>
          <w:i/>
          <w:iCs/>
          <w:lang w:eastAsia="ja-JP"/>
        </w:rPr>
        <w:t>Terrestrial Manual</w:t>
      </w:r>
      <w:r w:rsidRPr="004F6777">
        <w:rPr>
          <w:rFonts w:eastAsiaTheme="minorEastAsia"/>
          <w:lang w:eastAsia="ja-JP"/>
        </w:rPr>
        <w:t xml:space="preserve">. The </w:t>
      </w:r>
      <w:r w:rsidR="00FD45F3" w:rsidRPr="004F6777">
        <w:rPr>
          <w:rFonts w:eastAsiaTheme="minorEastAsia"/>
          <w:lang w:eastAsia="ja-JP"/>
        </w:rPr>
        <w:t>proposed</w:t>
      </w:r>
      <w:r w:rsidRPr="004F6777">
        <w:rPr>
          <w:rFonts w:eastAsiaTheme="minorEastAsia"/>
          <w:lang w:eastAsia="ja-JP"/>
        </w:rPr>
        <w:t xml:space="preserve"> amendments were based on the advice of the Reference Laboratory experts for Trichomonosis. The revised articles were circulated for comment twice, the last time in the Commission’s September 2021 report.</w:t>
      </w:r>
    </w:p>
    <w:p w14:paraId="317D6960" w14:textId="77777777" w:rsidR="00CB1F6D" w:rsidRPr="004F6777" w:rsidRDefault="00CB1F6D" w:rsidP="00CB1F6D">
      <w:pPr>
        <w:widowControl w:val="0"/>
        <w:spacing w:after="240"/>
        <w:ind w:left="1559"/>
        <w:jc w:val="both"/>
        <w:rPr>
          <w:rFonts w:eastAsiaTheme="minorEastAsia"/>
          <w:lang w:eastAsia="ja-JP"/>
        </w:rPr>
      </w:pPr>
      <w:r w:rsidRPr="004F6777">
        <w:rPr>
          <w:rFonts w:eastAsiaTheme="minorEastAsia"/>
          <w:lang w:eastAsia="ja-JP"/>
        </w:rPr>
        <w:t xml:space="preserve">In preparation for this meeting, the OIE Secretariat contacted two experts who </w:t>
      </w:r>
      <w:r w:rsidR="00FD45F3" w:rsidRPr="004F6777">
        <w:rPr>
          <w:rFonts w:eastAsiaTheme="minorEastAsia"/>
          <w:lang w:eastAsia="ja-JP"/>
        </w:rPr>
        <w:t xml:space="preserve">had </w:t>
      </w:r>
      <w:r w:rsidRPr="004F6777">
        <w:rPr>
          <w:rFonts w:eastAsiaTheme="minorEastAsia"/>
          <w:lang w:eastAsia="ja-JP"/>
        </w:rPr>
        <w:t xml:space="preserve">drafted the </w:t>
      </w:r>
      <w:r w:rsidRPr="004F6777">
        <w:rPr>
          <w:rFonts w:eastAsiaTheme="minorEastAsia"/>
          <w:i/>
          <w:iCs/>
          <w:lang w:eastAsia="ja-JP"/>
        </w:rPr>
        <w:t>Terrestrial Manual</w:t>
      </w:r>
      <w:r w:rsidRPr="004F6777">
        <w:rPr>
          <w:rFonts w:eastAsiaTheme="minorEastAsia"/>
          <w:lang w:eastAsia="ja-JP"/>
        </w:rPr>
        <w:t xml:space="preserve"> chapter for advice on some comments received. </w:t>
      </w:r>
    </w:p>
    <w:p w14:paraId="33405773" w14:textId="77777777" w:rsidR="00CB1F6D" w:rsidRPr="004F6777" w:rsidRDefault="00CB1F6D" w:rsidP="00CB1F6D">
      <w:pPr>
        <w:widowControl w:val="0"/>
        <w:spacing w:after="240"/>
        <w:ind w:left="1559"/>
        <w:jc w:val="both"/>
        <w:rPr>
          <w:rFonts w:eastAsiaTheme="minorEastAsia"/>
          <w:u w:val="single"/>
          <w:lang w:eastAsia="ja-JP"/>
        </w:rPr>
      </w:pPr>
      <w:r w:rsidRPr="004F6777">
        <w:rPr>
          <w:rFonts w:eastAsiaTheme="minorEastAsia"/>
          <w:u w:val="single"/>
          <w:lang w:eastAsia="ja-JP"/>
        </w:rPr>
        <w:t>Discussion</w:t>
      </w:r>
    </w:p>
    <w:p w14:paraId="4667ACDF" w14:textId="77777777" w:rsidR="00CB1F6D" w:rsidRPr="004F6777" w:rsidRDefault="00CB1F6D" w:rsidP="00CB1F6D">
      <w:pPr>
        <w:widowControl w:val="0"/>
        <w:spacing w:after="240"/>
        <w:ind w:left="1559"/>
        <w:jc w:val="both"/>
        <w:rPr>
          <w:rFonts w:eastAsiaTheme="minorEastAsia"/>
          <w:lang w:eastAsia="ja-JP"/>
        </w:rPr>
      </w:pPr>
      <w:r w:rsidRPr="004F6777">
        <w:rPr>
          <w:rFonts w:eastAsiaTheme="minorEastAsia"/>
          <w:lang w:eastAsia="ja-JP"/>
        </w:rPr>
        <w:t xml:space="preserve">The Code Commission considered comments received and discussed how to address several issues in these articles as well as comments requesting to review other aspects of these articles and the need to develop additional content for this chapter. </w:t>
      </w:r>
    </w:p>
    <w:p w14:paraId="125FB58A" w14:textId="257216E2" w:rsidR="00CB1F6D" w:rsidRPr="004F6777" w:rsidRDefault="265A43E5" w:rsidP="12606602">
      <w:pPr>
        <w:widowControl w:val="0"/>
        <w:spacing w:after="240"/>
        <w:ind w:left="1559"/>
        <w:jc w:val="both"/>
        <w:rPr>
          <w:rFonts w:eastAsiaTheme="minorEastAsia"/>
          <w:lang w:eastAsia="ja-JP"/>
        </w:rPr>
      </w:pPr>
      <w:r w:rsidRPr="004F6777">
        <w:rPr>
          <w:rFonts w:eastAsiaTheme="minorEastAsia"/>
          <w:lang w:eastAsia="ja-JP"/>
        </w:rPr>
        <w:t xml:space="preserve">The Code Commission reminded Members that this revision was undertaken to align with recommendations in Chapter 3.4.15. on ‘Trichomonosis’ of the </w:t>
      </w:r>
      <w:r w:rsidRPr="004F6777">
        <w:rPr>
          <w:rFonts w:eastAsiaTheme="minorEastAsia"/>
          <w:i/>
          <w:iCs/>
          <w:lang w:eastAsia="ja-JP"/>
        </w:rPr>
        <w:t>Terrestrial Manual</w:t>
      </w:r>
      <w:r w:rsidRPr="004F6777">
        <w:rPr>
          <w:rFonts w:eastAsiaTheme="minorEastAsia"/>
          <w:lang w:eastAsia="ja-JP"/>
        </w:rPr>
        <w:t xml:space="preserve"> and that the Commission, at its September 2021 meeting, had agreed not </w:t>
      </w:r>
      <w:r w:rsidR="00FD45F3" w:rsidRPr="004F6777">
        <w:rPr>
          <w:rFonts w:eastAsiaTheme="minorEastAsia"/>
          <w:lang w:eastAsia="ja-JP"/>
        </w:rPr>
        <w:t xml:space="preserve">to </w:t>
      </w:r>
      <w:r w:rsidRPr="004F6777">
        <w:rPr>
          <w:rFonts w:eastAsiaTheme="minorEastAsia"/>
          <w:lang w:eastAsia="ja-JP"/>
        </w:rPr>
        <w:t xml:space="preserve">expand the scope of the revision beyond this alignment. </w:t>
      </w:r>
    </w:p>
    <w:p w14:paraId="7CC43064" w14:textId="0AADF204" w:rsidR="00CB1F6D" w:rsidRPr="004F6777" w:rsidRDefault="00CB1F6D" w:rsidP="00CB1F6D">
      <w:pPr>
        <w:widowControl w:val="0"/>
        <w:spacing w:after="240"/>
        <w:ind w:left="1559"/>
        <w:jc w:val="both"/>
        <w:rPr>
          <w:rFonts w:eastAsiaTheme="minorEastAsia"/>
          <w:lang w:eastAsia="ja-JP"/>
        </w:rPr>
      </w:pPr>
      <w:r w:rsidRPr="004F6777">
        <w:rPr>
          <w:rFonts w:eastAsiaTheme="minorEastAsia"/>
          <w:lang w:eastAsia="ja-JP"/>
        </w:rPr>
        <w:t>However, after further discussion, and noting that Chapter 11.11. has not been revised since its first adoption in 1968, the Code Commission agreed to add to its work programme a broader revision of the chapter that would be subjected to prioritisation. Given this decision, the Commission agreed to postpone further work on this chapter.</w:t>
      </w:r>
    </w:p>
    <w:p w14:paraId="0D81748D" w14:textId="4826B64A" w:rsidR="00AF0076" w:rsidRDefault="00CB1F6D" w:rsidP="00CB1F6D">
      <w:pPr>
        <w:widowControl w:val="0"/>
        <w:spacing w:after="240"/>
        <w:ind w:left="1559"/>
        <w:jc w:val="both"/>
        <w:rPr>
          <w:rFonts w:eastAsiaTheme="minorEastAsia"/>
          <w:lang w:eastAsia="ja-JP"/>
        </w:rPr>
      </w:pPr>
      <w:r w:rsidRPr="004F6777">
        <w:rPr>
          <w:rFonts w:eastAsiaTheme="minorEastAsia"/>
          <w:lang w:eastAsia="ja-JP"/>
        </w:rPr>
        <w:t>The Code Commission also noted that the development of a case definition for Trichomonosis</w:t>
      </w:r>
      <w:r w:rsidRPr="004F6777">
        <w:rPr>
          <w:rFonts w:eastAsiaTheme="minorEastAsia"/>
          <w:b/>
          <w:bCs/>
          <w:lang w:eastAsia="ja-JP"/>
        </w:rPr>
        <w:t xml:space="preserve"> </w:t>
      </w:r>
      <w:r w:rsidRPr="004F6777">
        <w:rPr>
          <w:rFonts w:eastAsiaTheme="minorEastAsia"/>
          <w:lang w:eastAsia="ja-JP"/>
        </w:rPr>
        <w:t xml:space="preserve">is on the list for the joint work with the </w:t>
      </w:r>
      <w:r w:rsidR="00263C36" w:rsidRPr="004F6777">
        <w:rPr>
          <w:rFonts w:eastAsiaTheme="minorEastAsia"/>
          <w:lang w:eastAsia="ja-JP"/>
        </w:rPr>
        <w:t>Scientific Commission</w:t>
      </w:r>
      <w:r w:rsidR="00FD45F3" w:rsidRPr="004F6777">
        <w:rPr>
          <w:rFonts w:eastAsiaTheme="minorEastAsia"/>
          <w:lang w:eastAsia="ja-JP"/>
        </w:rPr>
        <w:t>, and that it</w:t>
      </w:r>
      <w:r w:rsidR="00263C36" w:rsidRPr="004F6777">
        <w:rPr>
          <w:rFonts w:eastAsiaTheme="minorEastAsia"/>
          <w:lang w:eastAsia="ja-JP"/>
        </w:rPr>
        <w:t xml:space="preserve"> </w:t>
      </w:r>
      <w:r w:rsidRPr="004F6777">
        <w:rPr>
          <w:rFonts w:eastAsiaTheme="minorEastAsia"/>
          <w:lang w:eastAsia="ja-JP"/>
        </w:rPr>
        <w:t xml:space="preserve">should be completed before commencing this work. </w:t>
      </w:r>
      <w:r w:rsidR="00AF0076">
        <w:rPr>
          <w:rFonts w:eastAsiaTheme="minorEastAsia"/>
          <w:lang w:eastAsia="ja-JP"/>
        </w:rPr>
        <w:br w:type="page"/>
      </w:r>
    </w:p>
    <w:p w14:paraId="69A8B386" w14:textId="6117FCFD" w:rsidR="0061044C" w:rsidRPr="004F6777" w:rsidRDefault="00FA1120" w:rsidP="0084336D">
      <w:pPr>
        <w:pStyle w:val="11"/>
        <w:ind w:left="1560" w:hanging="709"/>
      </w:pPr>
      <w:r w:rsidRPr="004F6777">
        <w:lastRenderedPageBreak/>
        <w:t>3.1.</w:t>
      </w:r>
      <w:r w:rsidR="00E22140" w:rsidRPr="004F6777">
        <w:t>10</w:t>
      </w:r>
      <w:r w:rsidRPr="004F6777">
        <w:t>.</w:t>
      </w:r>
      <w:r w:rsidR="004B360B" w:rsidRPr="004F6777">
        <w:tab/>
      </w:r>
      <w:r w:rsidR="0061044C" w:rsidRPr="004F6777">
        <w:t>Scrapie (Chapter 14.8.)</w:t>
      </w:r>
    </w:p>
    <w:p w14:paraId="720275B8" w14:textId="77777777" w:rsidR="0084336D" w:rsidRPr="004F6777" w:rsidRDefault="0084336D" w:rsidP="0084336D">
      <w:pPr>
        <w:spacing w:after="240"/>
        <w:ind w:left="1560"/>
        <w:jc w:val="both"/>
        <w:rPr>
          <w:rFonts w:eastAsia="MS Mincho"/>
        </w:rPr>
      </w:pPr>
      <w:r w:rsidRPr="004F6777">
        <w:rPr>
          <w:rFonts w:eastAsia="MS Mincho"/>
          <w:u w:val="single"/>
          <w:lang w:eastAsia="da-DK"/>
        </w:rPr>
        <w:t>Background</w:t>
      </w:r>
      <w:r w:rsidRPr="004F6777">
        <w:rPr>
          <w:rFonts w:eastAsia="MS Mincho"/>
          <w:lang w:eastAsia="da-DK"/>
        </w:rPr>
        <w:t xml:space="preserve"> </w:t>
      </w:r>
    </w:p>
    <w:p w14:paraId="636B15FE" w14:textId="77777777" w:rsidR="0084336D" w:rsidRPr="004F6777" w:rsidRDefault="0084336D" w:rsidP="0084336D">
      <w:pPr>
        <w:spacing w:after="240"/>
        <w:ind w:left="1560"/>
        <w:jc w:val="both"/>
        <w:rPr>
          <w:rFonts w:eastAsia="MS Mincho"/>
          <w:lang w:eastAsia="da-DK"/>
        </w:rPr>
      </w:pPr>
      <w:r w:rsidRPr="004F6777">
        <w:rPr>
          <w:rFonts w:eastAsia="MS Mincho"/>
          <w:lang w:eastAsia="da-DK"/>
        </w:rPr>
        <w:t>At its February 2021 meeting, the Code Commission noted that a revision of Chapter 14.8. Scrapie had been on its work programme for many years and therefore it needed to progress this work. The Commission requested the OIE Secretariat to collate all pending issues and to report back to the Commission so it could consider a way forward.</w:t>
      </w:r>
    </w:p>
    <w:p w14:paraId="1E379EBF" w14:textId="266D3192" w:rsidR="0084336D" w:rsidRPr="004F6777" w:rsidRDefault="0084336D" w:rsidP="0084336D">
      <w:pPr>
        <w:spacing w:after="240"/>
        <w:ind w:left="1560"/>
        <w:jc w:val="both"/>
        <w:rPr>
          <w:rFonts w:eastAsia="MS Mincho"/>
          <w:lang w:eastAsia="da-DK"/>
        </w:rPr>
      </w:pPr>
      <w:r w:rsidRPr="004F6777">
        <w:rPr>
          <w:rFonts w:eastAsia="MS Mincho"/>
          <w:lang w:eastAsia="da-DK"/>
        </w:rPr>
        <w:t xml:space="preserve">At its September 2021 meeting, the Code Commission reviewed the background document prepared by the Secretariat and recalled the previous discussions between the Code Commission and the Scientific Commission on this chapter, and noted that the main pending issue was the assessment of scrapie against the listing criteria in accordance with Chapter 1.2., as reported in the September 2014 report of the Scientific Commission. The Code Commission agreed that this assessment should be </w:t>
      </w:r>
      <w:r w:rsidR="00727EBF" w:rsidRPr="004F6777">
        <w:rPr>
          <w:rFonts w:eastAsia="MS Mincho"/>
          <w:lang w:eastAsia="da-DK"/>
        </w:rPr>
        <w:t>done</w:t>
      </w:r>
      <w:r w:rsidRPr="004F6777">
        <w:rPr>
          <w:rFonts w:eastAsia="MS Mincho"/>
          <w:lang w:eastAsia="da-DK"/>
        </w:rPr>
        <w:t xml:space="preserve"> before starting any work on Chapter 14.8. The Commission requested that an assessment be presented to the OIE DDG ISS in line with the </w:t>
      </w:r>
      <w:r w:rsidRPr="004F6777">
        <w:t>Standard Operating Procedure for listing decisions for pathogenic agents of terrestrial animals</w:t>
      </w:r>
      <w:r w:rsidRPr="004F6777">
        <w:rPr>
          <w:rFonts w:eastAsia="MS Mincho"/>
          <w:lang w:eastAsia="da-DK"/>
        </w:rPr>
        <w:t>.</w:t>
      </w:r>
    </w:p>
    <w:p w14:paraId="56D1C753" w14:textId="77777777" w:rsidR="0084336D" w:rsidRPr="004F6777" w:rsidRDefault="0084336D" w:rsidP="0084336D">
      <w:pPr>
        <w:spacing w:after="240"/>
        <w:ind w:left="1560"/>
        <w:jc w:val="both"/>
        <w:rPr>
          <w:rFonts w:eastAsia="MS Mincho"/>
          <w:u w:val="single"/>
          <w:lang w:eastAsia="da-DK"/>
        </w:rPr>
      </w:pPr>
      <w:r w:rsidRPr="004F6777">
        <w:rPr>
          <w:rFonts w:eastAsia="MS Mincho"/>
          <w:u w:val="single"/>
          <w:lang w:eastAsia="da-DK"/>
        </w:rPr>
        <w:t>Update</w:t>
      </w:r>
    </w:p>
    <w:p w14:paraId="578B9B5A" w14:textId="3126ED6A" w:rsidR="003A4C21" w:rsidRPr="004F6777" w:rsidRDefault="0084336D" w:rsidP="00B44619">
      <w:pPr>
        <w:spacing w:after="240"/>
        <w:ind w:left="1560"/>
        <w:jc w:val="both"/>
        <w:rPr>
          <w:rFonts w:eastAsia="MS Mincho"/>
          <w:lang w:eastAsia="da-DK"/>
        </w:rPr>
      </w:pPr>
      <w:r w:rsidRPr="004F6777">
        <w:rPr>
          <w:rFonts w:eastAsia="MS Mincho"/>
          <w:lang w:eastAsia="da-DK"/>
        </w:rPr>
        <w:t>The OIE Secretariat informed the Code Commission that the</w:t>
      </w:r>
      <w:r w:rsidR="00123377" w:rsidRPr="004F6777">
        <w:rPr>
          <w:rFonts w:eastAsia="MS Mincho"/>
          <w:lang w:eastAsia="da-DK"/>
        </w:rPr>
        <w:t xml:space="preserve"> OIE</w:t>
      </w:r>
      <w:r w:rsidRPr="004F6777">
        <w:rPr>
          <w:rFonts w:eastAsia="MS Mincho"/>
          <w:lang w:eastAsia="da-DK"/>
        </w:rPr>
        <w:t xml:space="preserve"> DDG ISS had considered the request for an assessment and concluded that an assessment was not justified. The Code Commission </w:t>
      </w:r>
      <w:r w:rsidR="00095C59" w:rsidRPr="004F6777">
        <w:rPr>
          <w:rFonts w:eastAsia="MS Mincho"/>
          <w:lang w:eastAsia="da-DK"/>
        </w:rPr>
        <w:t xml:space="preserve">noted </w:t>
      </w:r>
      <w:r w:rsidRPr="004F6777">
        <w:rPr>
          <w:rFonts w:eastAsia="MS Mincho"/>
          <w:lang w:eastAsia="da-DK"/>
        </w:rPr>
        <w:t xml:space="preserve">that the Scientific Commission </w:t>
      </w:r>
      <w:r w:rsidR="00095C59" w:rsidRPr="004F6777">
        <w:rPr>
          <w:rFonts w:eastAsia="MS Mincho"/>
          <w:lang w:eastAsia="da-DK"/>
        </w:rPr>
        <w:t xml:space="preserve">was informed of this decision </w:t>
      </w:r>
      <w:r w:rsidRPr="004F6777">
        <w:rPr>
          <w:rFonts w:eastAsia="MS Mincho"/>
          <w:lang w:eastAsia="da-DK"/>
        </w:rPr>
        <w:t>at its February 2022 meeting, and encouraged Members to refer to that report for more information.</w:t>
      </w:r>
    </w:p>
    <w:p w14:paraId="7E3A0FA3" w14:textId="70514E9F" w:rsidR="0061044C" w:rsidRPr="004F6777" w:rsidRDefault="00FA1120" w:rsidP="0084336D">
      <w:pPr>
        <w:pStyle w:val="11"/>
        <w:ind w:left="1560" w:hanging="709"/>
      </w:pPr>
      <w:r w:rsidRPr="004F6777">
        <w:t>3.1.1</w:t>
      </w:r>
      <w:r w:rsidR="00E22140" w:rsidRPr="004F6777">
        <w:t>1</w:t>
      </w:r>
      <w:r w:rsidRPr="004F6777">
        <w:t>.</w:t>
      </w:r>
      <w:r w:rsidR="00403A3A" w:rsidRPr="004F6777">
        <w:tab/>
      </w:r>
      <w:r w:rsidR="0061044C" w:rsidRPr="004F6777">
        <w:t>Pet food as safe commodities</w:t>
      </w:r>
    </w:p>
    <w:p w14:paraId="408BA47E" w14:textId="77777777" w:rsidR="00F373DE" w:rsidRPr="004F6777" w:rsidRDefault="00F373DE" w:rsidP="0084336D">
      <w:pPr>
        <w:spacing w:after="240"/>
        <w:ind w:left="1560"/>
        <w:jc w:val="both"/>
        <w:rPr>
          <w:u w:val="single"/>
        </w:rPr>
      </w:pPr>
      <w:r w:rsidRPr="004F6777">
        <w:rPr>
          <w:u w:val="single"/>
        </w:rPr>
        <w:t>Background</w:t>
      </w:r>
    </w:p>
    <w:p w14:paraId="48323EAE" w14:textId="77777777" w:rsidR="00F373DE" w:rsidRPr="004F6777" w:rsidRDefault="00F373DE" w:rsidP="0084336D">
      <w:pPr>
        <w:spacing w:after="240"/>
        <w:ind w:left="1560"/>
        <w:jc w:val="both"/>
        <w:rPr>
          <w:rFonts w:eastAsia="MS Mincho"/>
        </w:rPr>
      </w:pPr>
      <w:r w:rsidRPr="004F6777">
        <w:rPr>
          <w:rFonts w:eastAsia="MS Mincho"/>
        </w:rPr>
        <w:t xml:space="preserve">At its February 2018 meeting, the Code Commission considered a request from the Global Alliance of Pet Food Associations (GAPFA) to recommence work on the development of provisions for pet food and appreciated the offer by GAPFA to gather scientific information </w:t>
      </w:r>
      <w:r w:rsidRPr="004F6777">
        <w:t>that could inform the assessment of pet food products against the criteria on the safety of commodities in accordance with Chapter 2.2. Criteria applied by the OIE for assessing the safety of commodities</w:t>
      </w:r>
      <w:r w:rsidRPr="004F6777">
        <w:rPr>
          <w:rFonts w:eastAsia="MS Mincho"/>
        </w:rPr>
        <w:t>.</w:t>
      </w:r>
    </w:p>
    <w:p w14:paraId="47157CDA" w14:textId="0C79C9AF" w:rsidR="00F373DE" w:rsidRPr="004F6777" w:rsidRDefault="0059F29E" w:rsidP="0084336D">
      <w:pPr>
        <w:spacing w:after="240"/>
        <w:ind w:left="1560"/>
        <w:jc w:val="both"/>
      </w:pPr>
      <w:r w:rsidRPr="004F6777">
        <w:t xml:space="preserve">During 2020 and 2021, GAPFA submitted </w:t>
      </w:r>
      <w:r w:rsidR="00727EBF" w:rsidRPr="004F6777">
        <w:t xml:space="preserve">to </w:t>
      </w:r>
      <w:r w:rsidRPr="004F6777">
        <w:t>the OIE Secretariat summaries of scientific information it had collected to demonstrate  that pet food could be considered as a safe commodity in a number of disease-specific chapters.</w:t>
      </w:r>
    </w:p>
    <w:p w14:paraId="1E63A3D8" w14:textId="373AE517" w:rsidR="00F373DE" w:rsidRPr="004F6777" w:rsidRDefault="00F373DE" w:rsidP="0084336D">
      <w:pPr>
        <w:spacing w:after="240"/>
        <w:ind w:left="1560"/>
        <w:jc w:val="both"/>
        <w:rPr>
          <w:b/>
          <w:bCs/>
        </w:rPr>
      </w:pPr>
      <w:r w:rsidRPr="004F6777">
        <w:t xml:space="preserve">At its February 2021 meeting, the Code Commission noted that GAPFA had provided a description of two </w:t>
      </w:r>
      <w:r w:rsidR="00727EBF" w:rsidRPr="004F6777">
        <w:t xml:space="preserve">specific </w:t>
      </w:r>
      <w:r w:rsidRPr="004F6777">
        <w:t>pet food (‘extruded dry pet food’ and ‘wet pet food in hermetically sealed containers’) as well as the internationally standardised processes and treatments involved in their production in order to facilitate the assessment of these commodities as safe commodities.</w:t>
      </w:r>
    </w:p>
    <w:p w14:paraId="6F91577A" w14:textId="77777777" w:rsidR="00F373DE" w:rsidRPr="004F6777" w:rsidRDefault="00F373DE" w:rsidP="0084336D">
      <w:pPr>
        <w:spacing w:after="240"/>
        <w:ind w:left="1560"/>
        <w:jc w:val="both"/>
        <w:rPr>
          <w:u w:val="single"/>
        </w:rPr>
      </w:pPr>
      <w:r w:rsidRPr="004F6777">
        <w:rPr>
          <w:u w:val="single"/>
        </w:rPr>
        <w:t>Update</w:t>
      </w:r>
    </w:p>
    <w:p w14:paraId="35D5E47F" w14:textId="77777777" w:rsidR="00F373DE" w:rsidRPr="004F6777" w:rsidRDefault="00F373DE" w:rsidP="0084336D">
      <w:pPr>
        <w:spacing w:after="240"/>
        <w:ind w:left="1560"/>
        <w:jc w:val="both"/>
      </w:pPr>
      <w:r w:rsidRPr="004F6777">
        <w:t>The Code Commission thanked GAPFA for providing the OIE with its comprehensive analyses and processing information.</w:t>
      </w:r>
    </w:p>
    <w:p w14:paraId="69ABBBAB" w14:textId="3D6ED69F" w:rsidR="00F373DE" w:rsidRPr="004F6777" w:rsidRDefault="00F373DE" w:rsidP="0084336D">
      <w:pPr>
        <w:spacing w:after="240"/>
        <w:ind w:left="1560"/>
        <w:jc w:val="both"/>
      </w:pPr>
      <w:r w:rsidRPr="004F6777">
        <w:t xml:space="preserve">With regard to ‘extruded dry pet food’, the </w:t>
      </w:r>
      <w:r w:rsidRPr="004F6777">
        <w:rPr>
          <w:rFonts w:eastAsia="MS Mincho"/>
        </w:rPr>
        <w:t xml:space="preserve">Code Commission </w:t>
      </w:r>
      <w:r w:rsidRPr="004F6777">
        <w:t xml:space="preserve">reminded Members that, in discussing the recent revision of Chapter 10.4. Infection with high pathogenicity avian influenza, extruded dry pet food had been </w:t>
      </w:r>
      <w:r w:rsidR="00727EBF" w:rsidRPr="004F6777">
        <w:t xml:space="preserve">included </w:t>
      </w:r>
      <w:r w:rsidRPr="004F6777">
        <w:t>as a safe commodity in Article 10.4.2.</w:t>
      </w:r>
    </w:p>
    <w:p w14:paraId="3BAD70F8" w14:textId="32E1FFF3" w:rsidR="00AF0076" w:rsidRDefault="00F373DE" w:rsidP="0084336D">
      <w:pPr>
        <w:spacing w:after="240"/>
        <w:ind w:left="1560"/>
        <w:jc w:val="both"/>
      </w:pPr>
      <w:r w:rsidRPr="004F6777">
        <w:t xml:space="preserve">With regard to ‘wet pet food in hermetically sealed containers’, the </w:t>
      </w:r>
      <w:r w:rsidRPr="004F6777">
        <w:rPr>
          <w:rFonts w:eastAsia="MS Mincho"/>
        </w:rPr>
        <w:t xml:space="preserve">Code Commission </w:t>
      </w:r>
      <w:r w:rsidRPr="004F6777">
        <w:t xml:space="preserve">reminded Members that ‘heat-treated meat products in a hermetically sealed container with an F0 value of 3 or above’, was </w:t>
      </w:r>
      <w:r w:rsidR="00727EBF" w:rsidRPr="004F6777">
        <w:t xml:space="preserve">included </w:t>
      </w:r>
      <w:r w:rsidRPr="004F6777">
        <w:t xml:space="preserve">as a safe commodity in a number of disease-specific </w:t>
      </w:r>
      <w:r w:rsidR="0064577D">
        <w:br/>
      </w:r>
      <w:r w:rsidR="00AF0076">
        <w:br w:type="page"/>
      </w:r>
    </w:p>
    <w:p w14:paraId="7C4B7FA9" w14:textId="76F54D8F" w:rsidR="00F373DE" w:rsidRPr="004F6777" w:rsidRDefault="00F373DE" w:rsidP="0084336D">
      <w:pPr>
        <w:spacing w:after="240"/>
        <w:ind w:left="1560"/>
        <w:jc w:val="both"/>
      </w:pPr>
      <w:r w:rsidRPr="004F6777">
        <w:lastRenderedPageBreak/>
        <w:t xml:space="preserve">chapters. The Commission agreed that ‘heat-treated meat products in a hermetically sealed container with an F0 value of 3 or above’ was equivalent to ‘wet pet food in hermetically sealed containers’ and that ’heat-treated meat products in a hermetically sealed container with an F0 value of 3 or above’ would be the term used in the </w:t>
      </w:r>
      <w:r w:rsidRPr="004F6777">
        <w:rPr>
          <w:i/>
          <w:iCs/>
        </w:rPr>
        <w:t>Terrestrial Code</w:t>
      </w:r>
      <w:r w:rsidRPr="004F6777">
        <w:t>.</w:t>
      </w:r>
    </w:p>
    <w:p w14:paraId="06E5FF9B" w14:textId="38680866" w:rsidR="00F373DE" w:rsidRPr="004F6777" w:rsidRDefault="00F373DE" w:rsidP="0084336D">
      <w:pPr>
        <w:spacing w:after="240"/>
        <w:ind w:left="1560"/>
        <w:jc w:val="both"/>
      </w:pPr>
      <w:r w:rsidRPr="004F6777">
        <w:t xml:space="preserve">The </w:t>
      </w:r>
      <w:r w:rsidRPr="004F6777">
        <w:rPr>
          <w:rFonts w:eastAsia="MS Mincho"/>
        </w:rPr>
        <w:t xml:space="preserve">Code Commission </w:t>
      </w:r>
      <w:r w:rsidRPr="004F6777">
        <w:t>also agreed to consider the inclusion of ‘extruded dry pet food’ and ‘heat-treated meat products in a hermetically sealed container with an F0 value of 3 or above’ in the list of safe commodities each time a disease-specific chapter is reviewed.</w:t>
      </w:r>
    </w:p>
    <w:p w14:paraId="1476DE52" w14:textId="7A422C5C" w:rsidR="0061044C" w:rsidRPr="004F6777" w:rsidRDefault="00E93C7F" w:rsidP="0084336D">
      <w:pPr>
        <w:pStyle w:val="11"/>
        <w:ind w:left="1560" w:hanging="709"/>
      </w:pPr>
      <w:r w:rsidRPr="004F6777">
        <w:t>3.1.1</w:t>
      </w:r>
      <w:r w:rsidR="00E22140" w:rsidRPr="004F6777">
        <w:t>2</w:t>
      </w:r>
      <w:r w:rsidRPr="004F6777">
        <w:t>.</w:t>
      </w:r>
      <w:r w:rsidR="00916548" w:rsidRPr="004F6777">
        <w:tab/>
      </w:r>
      <w:r w:rsidR="0061044C" w:rsidRPr="004F6777">
        <w:t>Honey – definitions and provisions on importation</w:t>
      </w:r>
    </w:p>
    <w:p w14:paraId="3F656A10" w14:textId="77777777" w:rsidR="00644C76" w:rsidRPr="004F6777" w:rsidRDefault="00644C76" w:rsidP="0084336D">
      <w:pPr>
        <w:spacing w:after="240"/>
        <w:ind w:left="1560"/>
        <w:jc w:val="both"/>
        <w:rPr>
          <w:u w:val="single"/>
        </w:rPr>
      </w:pPr>
      <w:r w:rsidRPr="004F6777">
        <w:rPr>
          <w:u w:val="single"/>
        </w:rPr>
        <w:t>Background</w:t>
      </w:r>
    </w:p>
    <w:p w14:paraId="30A2BE0E" w14:textId="74429C86" w:rsidR="00644C76" w:rsidRPr="004F6777" w:rsidRDefault="00644C76" w:rsidP="0084336D">
      <w:pPr>
        <w:spacing w:after="240"/>
        <w:ind w:left="1560"/>
        <w:jc w:val="both"/>
      </w:pPr>
      <w:r w:rsidRPr="004F6777">
        <w:t xml:space="preserve">At its February 2020 meeting, the Code Commission, in response to a comment, requested the OIE Secretariat to assess the need for a review of the recommendations </w:t>
      </w:r>
      <w:r w:rsidR="00727EBF" w:rsidRPr="004F6777">
        <w:t>regarding importation of</w:t>
      </w:r>
      <w:r w:rsidRPr="004F6777">
        <w:t xml:space="preserve"> honey, including the need for a Glossary definition for ‘honey’.</w:t>
      </w:r>
    </w:p>
    <w:p w14:paraId="6E61FB8C" w14:textId="77777777" w:rsidR="00644C76" w:rsidRPr="004F6777" w:rsidRDefault="00644C76" w:rsidP="0084336D">
      <w:pPr>
        <w:spacing w:after="240"/>
        <w:ind w:left="1560"/>
        <w:jc w:val="both"/>
        <w:rPr>
          <w:u w:val="single"/>
        </w:rPr>
      </w:pPr>
      <w:r w:rsidRPr="004F6777">
        <w:rPr>
          <w:u w:val="single"/>
        </w:rPr>
        <w:t>Update</w:t>
      </w:r>
    </w:p>
    <w:p w14:paraId="5B5AA47E" w14:textId="065C0D8F" w:rsidR="00644C76" w:rsidRPr="004F6777" w:rsidRDefault="00644C76" w:rsidP="4D9F2C55">
      <w:pPr>
        <w:spacing w:after="240"/>
        <w:ind w:left="1559"/>
        <w:jc w:val="both"/>
        <w:rPr>
          <w:rFonts w:eastAsiaTheme="minorEastAsia"/>
          <w:lang w:val="en-US" w:eastAsia="en-US"/>
        </w:rPr>
      </w:pPr>
      <w:r w:rsidRPr="004F6777">
        <w:t xml:space="preserve">The OIE Secretariat presented to the Code Commission a summary as to where and how honey is addressed in the bee disease-specific chapters (Chapters 9.1. to 9.6.) of the </w:t>
      </w:r>
      <w:r w:rsidRPr="004F6777">
        <w:rPr>
          <w:i/>
          <w:iCs/>
        </w:rPr>
        <w:t>Terrestrial Code</w:t>
      </w:r>
      <w:r w:rsidRPr="004F6777">
        <w:t xml:space="preserve">. </w:t>
      </w:r>
      <w:r w:rsidRPr="004F6777">
        <w:rPr>
          <w:lang w:eastAsia="ko-KR"/>
        </w:rPr>
        <w:t xml:space="preserve">Based on these considerations, and the fact that the common definition of honey is relevant for the use of the term in the </w:t>
      </w:r>
      <w:r w:rsidRPr="004F6777">
        <w:rPr>
          <w:i/>
          <w:iCs/>
          <w:lang w:eastAsia="ko-KR"/>
        </w:rPr>
        <w:t>Terrestrial Code</w:t>
      </w:r>
      <w:r w:rsidRPr="004F6777">
        <w:rPr>
          <w:lang w:eastAsia="ko-KR"/>
        </w:rPr>
        <w:t xml:space="preserve">, the Commission </w:t>
      </w:r>
      <w:r w:rsidRPr="004F6777">
        <w:t>agreed that there were no gaps in the current recommendations for the importation of honey and consequently agreed not to initiate any</w:t>
      </w:r>
      <w:r w:rsidR="00273FBC" w:rsidRPr="004F6777">
        <w:t xml:space="preserve"> further</w:t>
      </w:r>
      <w:r w:rsidRPr="004F6777">
        <w:t xml:space="preserve"> work </w:t>
      </w:r>
      <w:r w:rsidR="00727EBF" w:rsidRPr="004F6777">
        <w:t>on</w:t>
      </w:r>
      <w:r w:rsidRPr="004F6777">
        <w:t xml:space="preserve"> this matter.</w:t>
      </w:r>
    </w:p>
    <w:p w14:paraId="2F3BBE3E" w14:textId="57ACB656" w:rsidR="0061044C" w:rsidRPr="004F6777" w:rsidRDefault="00E93C7F" w:rsidP="0084336D">
      <w:pPr>
        <w:pStyle w:val="11"/>
        <w:ind w:left="1559" w:hanging="709"/>
        <w:rPr>
          <w:lang w:val="en-GB"/>
        </w:rPr>
      </w:pPr>
      <w:r w:rsidRPr="004F6777">
        <w:t>3.1.1</w:t>
      </w:r>
      <w:r w:rsidR="00E22140" w:rsidRPr="004F6777">
        <w:t>3</w:t>
      </w:r>
      <w:r w:rsidRPr="004F6777">
        <w:t>.</w:t>
      </w:r>
      <w:r w:rsidR="00916548" w:rsidRPr="004F6777">
        <w:tab/>
      </w:r>
      <w:r w:rsidR="0061044C" w:rsidRPr="004F6777">
        <w:t>Framework</w:t>
      </w:r>
      <w:r w:rsidR="0061044C" w:rsidRPr="004F6777">
        <w:rPr>
          <w:lang w:val="en-GB"/>
        </w:rPr>
        <w:t xml:space="preserve"> for </w:t>
      </w:r>
      <w:r w:rsidR="008145D1" w:rsidRPr="004F6777">
        <w:rPr>
          <w:lang w:val="en-GB"/>
        </w:rPr>
        <w:t xml:space="preserve">the </w:t>
      </w:r>
      <w:r w:rsidR="0061044C" w:rsidRPr="004F6777">
        <w:rPr>
          <w:i/>
          <w:iCs/>
          <w:lang w:val="en-GB"/>
        </w:rPr>
        <w:t>Terrestrial Code</w:t>
      </w:r>
      <w:r w:rsidR="0061044C" w:rsidRPr="004F6777">
        <w:rPr>
          <w:lang w:val="en-GB"/>
        </w:rPr>
        <w:t xml:space="preserve"> standards</w:t>
      </w:r>
    </w:p>
    <w:p w14:paraId="526C99EF" w14:textId="77777777" w:rsidR="00507A57" w:rsidRPr="004F6777" w:rsidRDefault="00507A57" w:rsidP="0084336D">
      <w:pPr>
        <w:pStyle w:val="Para111"/>
        <w:ind w:left="1559"/>
        <w:rPr>
          <w:color w:val="auto"/>
          <w:u w:val="single"/>
        </w:rPr>
      </w:pPr>
      <w:r w:rsidRPr="004F6777">
        <w:rPr>
          <w:color w:val="auto"/>
          <w:u w:val="single"/>
        </w:rPr>
        <w:t>Background</w:t>
      </w:r>
    </w:p>
    <w:p w14:paraId="2B5A59D1" w14:textId="3E4E48B8" w:rsidR="00507A57" w:rsidRPr="004F6777" w:rsidRDefault="00507A57" w:rsidP="0084336D">
      <w:pPr>
        <w:pStyle w:val="Para111"/>
        <w:ind w:left="1559"/>
        <w:rPr>
          <w:color w:val="auto"/>
          <w:lang w:val="en-US"/>
        </w:rPr>
      </w:pPr>
      <w:r w:rsidRPr="004F6777">
        <w:rPr>
          <w:color w:val="auto"/>
        </w:rPr>
        <w:t xml:space="preserve">At its February 2021 meeting, the Code Commission agreed with the OIE Secretariat’s proposal </w:t>
      </w:r>
      <w:r w:rsidRPr="004F6777">
        <w:rPr>
          <w:color w:val="auto"/>
          <w:lang w:val="en-US"/>
        </w:rPr>
        <w:t xml:space="preserve">to develop a framework for the development of disease-specific chapters of the </w:t>
      </w:r>
      <w:r w:rsidRPr="004F6777">
        <w:rPr>
          <w:i/>
          <w:iCs/>
          <w:color w:val="auto"/>
          <w:lang w:val="en-US"/>
        </w:rPr>
        <w:t xml:space="preserve">Terrestrial Code </w:t>
      </w:r>
      <w:r w:rsidRPr="004F6777">
        <w:rPr>
          <w:color w:val="auto"/>
          <w:lang w:val="en-US"/>
        </w:rPr>
        <w:t>that would define the structure and content of these chapters.</w:t>
      </w:r>
      <w:r w:rsidRPr="004F6777">
        <w:rPr>
          <w:i/>
          <w:iCs/>
          <w:color w:val="auto"/>
          <w:lang w:val="en-US"/>
        </w:rPr>
        <w:t xml:space="preserve"> </w:t>
      </w:r>
      <w:r w:rsidRPr="004F6777">
        <w:rPr>
          <w:color w:val="auto"/>
          <w:lang w:val="en-US"/>
        </w:rPr>
        <w:t xml:space="preserve">The Commission agreed that having a consistent approach </w:t>
      </w:r>
      <w:r w:rsidR="0015118B" w:rsidRPr="004F6777">
        <w:rPr>
          <w:color w:val="auto"/>
          <w:lang w:val="en-US"/>
        </w:rPr>
        <w:t xml:space="preserve">and harmonization (whenever feasible) </w:t>
      </w:r>
      <w:r w:rsidRPr="004F6777">
        <w:rPr>
          <w:color w:val="auto"/>
          <w:lang w:val="en-US"/>
        </w:rPr>
        <w:t xml:space="preserve">to the structure and content of disease-specific chapters would improve the ability of Members to navigate the </w:t>
      </w:r>
      <w:r w:rsidRPr="004F6777">
        <w:rPr>
          <w:i/>
          <w:iCs/>
          <w:color w:val="auto"/>
          <w:lang w:val="en-US"/>
        </w:rPr>
        <w:t>Terrestrial Code</w:t>
      </w:r>
      <w:r w:rsidRPr="004F6777">
        <w:rPr>
          <w:color w:val="auto"/>
          <w:lang w:val="en-US"/>
        </w:rPr>
        <w:t>, especially given the importance of cross-referencing between chapters. The Commission also noted that this work would serve as a useful guide to ensure a consistent approach when undertaking work on the development or revision of a chapter.</w:t>
      </w:r>
    </w:p>
    <w:p w14:paraId="4434614C" w14:textId="77777777" w:rsidR="00507A57" w:rsidRPr="004F6777" w:rsidRDefault="00507A57" w:rsidP="0084336D">
      <w:pPr>
        <w:pStyle w:val="Para111"/>
        <w:ind w:left="1560"/>
        <w:rPr>
          <w:color w:val="auto"/>
          <w:lang w:val="en-US"/>
        </w:rPr>
      </w:pPr>
      <w:r w:rsidRPr="004F6777">
        <w:rPr>
          <w:color w:val="auto"/>
          <w:lang w:val="en-US"/>
        </w:rPr>
        <w:t xml:space="preserve">Between the September 2021 and February 2022 meetings, the Code Commission members worked electronically with the OIE Secretariat to progress this work. </w:t>
      </w:r>
    </w:p>
    <w:p w14:paraId="28856732" w14:textId="77777777" w:rsidR="00507A57" w:rsidRPr="004F6777" w:rsidRDefault="00507A57" w:rsidP="0084336D">
      <w:pPr>
        <w:pStyle w:val="Para111"/>
        <w:ind w:left="1560"/>
        <w:rPr>
          <w:color w:val="auto"/>
          <w:u w:val="single"/>
          <w:lang w:val="en-US"/>
        </w:rPr>
      </w:pPr>
      <w:r w:rsidRPr="004F6777">
        <w:rPr>
          <w:color w:val="auto"/>
          <w:u w:val="single"/>
          <w:lang w:val="en-US"/>
        </w:rPr>
        <w:t>Update</w:t>
      </w:r>
    </w:p>
    <w:p w14:paraId="74DF6C40" w14:textId="01A722F4" w:rsidR="00507A57" w:rsidRPr="004F6777" w:rsidRDefault="00507A57" w:rsidP="0084336D">
      <w:pPr>
        <w:pStyle w:val="Para111"/>
        <w:ind w:left="1560"/>
        <w:rPr>
          <w:color w:val="auto"/>
          <w:lang w:val="en-US"/>
        </w:rPr>
      </w:pPr>
      <w:r w:rsidRPr="004F6777">
        <w:rPr>
          <w:color w:val="auto"/>
          <w:lang w:val="en-US"/>
        </w:rPr>
        <w:t>The Code Commission noted that the framework has been shared with the Scientific Commission for its inputs and that it would consider this item at its next meeting in September 2022.</w:t>
      </w:r>
    </w:p>
    <w:p w14:paraId="624D6FEC" w14:textId="089F1C0F" w:rsidR="00D64E30" w:rsidRPr="004F6777" w:rsidRDefault="00E93C7F" w:rsidP="0084336D">
      <w:pPr>
        <w:pStyle w:val="11"/>
        <w:ind w:left="1559" w:hanging="709"/>
      </w:pPr>
      <w:r w:rsidRPr="004F6777">
        <w:t>3.1.1</w:t>
      </w:r>
      <w:r w:rsidR="00E22140" w:rsidRPr="004F6777">
        <w:t>4</w:t>
      </w:r>
      <w:r w:rsidRPr="004F6777">
        <w:t>.</w:t>
      </w:r>
      <w:r w:rsidR="00916548" w:rsidRPr="004F6777">
        <w:tab/>
      </w:r>
      <w:r w:rsidR="006B7519" w:rsidRPr="004F6777">
        <w:t xml:space="preserve">Standardised </w:t>
      </w:r>
      <w:r w:rsidR="006F0409" w:rsidRPr="004F6777">
        <w:t>proce</w:t>
      </w:r>
      <w:r w:rsidR="006B7519" w:rsidRPr="004F6777">
        <w:t>dure</w:t>
      </w:r>
      <w:r w:rsidR="006F0409" w:rsidRPr="004F6777">
        <w:t xml:space="preserve"> to manage commodities’ names and their listing as “safe commodities” in </w:t>
      </w:r>
      <w:r w:rsidR="006F0409" w:rsidRPr="004F6777">
        <w:rPr>
          <w:i/>
          <w:iCs/>
        </w:rPr>
        <w:t>Terrestrial Code</w:t>
      </w:r>
      <w:r w:rsidR="006F0409" w:rsidRPr="004F6777">
        <w:t xml:space="preserve"> chapters</w:t>
      </w:r>
    </w:p>
    <w:p w14:paraId="2C84BECB" w14:textId="77777777" w:rsidR="005E25C5" w:rsidRPr="004F6777" w:rsidRDefault="005E25C5" w:rsidP="005E25C5">
      <w:pPr>
        <w:spacing w:after="240"/>
        <w:ind w:left="1559"/>
        <w:jc w:val="both"/>
        <w:rPr>
          <w:rFonts w:eastAsia="MS Mincho"/>
        </w:rPr>
      </w:pPr>
      <w:r w:rsidRPr="004F6777">
        <w:rPr>
          <w:rFonts w:eastAsia="MS Mincho"/>
          <w:u w:val="single"/>
          <w:lang w:eastAsia="da-DK"/>
        </w:rPr>
        <w:t>Background</w:t>
      </w:r>
      <w:r w:rsidRPr="004F6777">
        <w:rPr>
          <w:rFonts w:eastAsia="MS Mincho"/>
          <w:lang w:eastAsia="da-DK"/>
        </w:rPr>
        <w:t xml:space="preserve"> </w:t>
      </w:r>
    </w:p>
    <w:p w14:paraId="7B983913" w14:textId="5D4944E9" w:rsidR="00AF0076" w:rsidRDefault="005E25C5" w:rsidP="005E25C5">
      <w:pPr>
        <w:spacing w:after="240"/>
        <w:ind w:left="1559"/>
        <w:jc w:val="both"/>
      </w:pPr>
      <w:r w:rsidRPr="004F6777">
        <w:t xml:space="preserve">In September 2021, the Commission discussed a proposal from the OIE Secretariat on a draft Standard Operating Procedure (SOP) to be applied internally when assessing commodities for inclusion in the lists of safe commodities in disease-specific chapters of the </w:t>
      </w:r>
      <w:r w:rsidRPr="004F6777">
        <w:rPr>
          <w:i/>
          <w:iCs/>
        </w:rPr>
        <w:t>Terrestrial Code</w:t>
      </w:r>
      <w:r w:rsidRPr="004F6777">
        <w:t>. The Code Commission agreed with the proposed approach and requested the OIE Secretariat to continue developing the SOP and report back at its next meeting.</w:t>
      </w:r>
      <w:r w:rsidR="00AF0076">
        <w:br w:type="page"/>
      </w:r>
    </w:p>
    <w:p w14:paraId="19D28B1C" w14:textId="77777777" w:rsidR="005E25C5" w:rsidRPr="004F6777" w:rsidRDefault="005E25C5" w:rsidP="005E25C5">
      <w:pPr>
        <w:spacing w:after="240"/>
        <w:ind w:left="1559"/>
        <w:jc w:val="both"/>
        <w:rPr>
          <w:u w:val="single"/>
        </w:rPr>
      </w:pPr>
      <w:r w:rsidRPr="004F6777">
        <w:rPr>
          <w:u w:val="single"/>
        </w:rPr>
        <w:lastRenderedPageBreak/>
        <w:t>Discussion</w:t>
      </w:r>
    </w:p>
    <w:p w14:paraId="124E37BD" w14:textId="1D54A143" w:rsidR="00E93C7F" w:rsidRPr="004F6777" w:rsidRDefault="005E25C5" w:rsidP="00297236">
      <w:pPr>
        <w:spacing w:after="240"/>
        <w:ind w:left="1559"/>
        <w:jc w:val="both"/>
      </w:pPr>
      <w:r w:rsidRPr="004F6777">
        <w:t xml:space="preserve">The Code Commission considered the proposal of the OIE Secretariat to include in the SOP the standardisation of names of commodities across the </w:t>
      </w:r>
      <w:r w:rsidR="00727EBF" w:rsidRPr="004F6777">
        <w:rPr>
          <w:i/>
          <w:iCs/>
        </w:rPr>
        <w:t xml:space="preserve">Terrestrial </w:t>
      </w:r>
      <w:r w:rsidRPr="004F6777">
        <w:rPr>
          <w:i/>
          <w:iCs/>
        </w:rPr>
        <w:t>Code</w:t>
      </w:r>
      <w:r w:rsidRPr="004F6777">
        <w:t xml:space="preserve">. The Code Commission agreed with the proposed approach, considered the SOP as final and requested to be informed if any points in the SOP requires further </w:t>
      </w:r>
      <w:r w:rsidR="00727EBF" w:rsidRPr="004F6777">
        <w:t>amendments</w:t>
      </w:r>
      <w:r w:rsidRPr="004F6777">
        <w:t>.</w:t>
      </w:r>
    </w:p>
    <w:p w14:paraId="606795C7" w14:textId="5C0D0376" w:rsidR="00A04E7A" w:rsidRPr="004F6777" w:rsidRDefault="004D0C05" w:rsidP="009675FF">
      <w:pPr>
        <w:pStyle w:val="11"/>
        <w:rPr>
          <w:lang w:val="en-GB"/>
        </w:rPr>
      </w:pPr>
      <w:r w:rsidRPr="004F6777">
        <w:rPr>
          <w:lang w:val="en-GB"/>
        </w:rPr>
        <w:t>3</w:t>
      </w:r>
      <w:r w:rsidR="00A04E7A" w:rsidRPr="004F6777">
        <w:rPr>
          <w:lang w:val="en-GB"/>
        </w:rPr>
        <w:t>.2.</w:t>
      </w:r>
      <w:r w:rsidR="00A04E7A" w:rsidRPr="004F6777">
        <w:rPr>
          <w:lang w:val="en-GB"/>
        </w:rPr>
        <w:tab/>
        <w:t>New proposals / requests</w:t>
      </w:r>
    </w:p>
    <w:p w14:paraId="2CAF21FA" w14:textId="5CC2278B" w:rsidR="00983B0D" w:rsidRPr="004F6777" w:rsidRDefault="00983B0D" w:rsidP="009675FF">
      <w:pPr>
        <w:overflowPunct/>
        <w:autoSpaceDE/>
        <w:adjustRightInd/>
        <w:spacing w:after="240"/>
        <w:ind w:left="851"/>
        <w:jc w:val="both"/>
        <w:rPr>
          <w:rFonts w:eastAsia="MS Mincho"/>
          <w:b/>
          <w:bCs/>
          <w:lang w:eastAsia="ja-JP"/>
        </w:rPr>
      </w:pPr>
      <w:r w:rsidRPr="004F6777">
        <w:rPr>
          <w:rFonts w:eastAsia="MS Mincho"/>
          <w:lang w:eastAsia="ja-JP"/>
        </w:rPr>
        <w:t xml:space="preserve">The Code Commission considered the following proposals or requests for new developments or revisions of standards  </w:t>
      </w:r>
      <w:r w:rsidR="00B2762E" w:rsidRPr="004F6777">
        <w:rPr>
          <w:rFonts w:eastAsia="MS Mincho"/>
          <w:lang w:eastAsia="ja-JP"/>
        </w:rPr>
        <w:t xml:space="preserve">in </w:t>
      </w:r>
      <w:r w:rsidRPr="004F6777">
        <w:rPr>
          <w:rFonts w:eastAsia="MS Mincho"/>
          <w:lang w:eastAsia="ja-JP"/>
        </w:rPr>
        <w:t xml:space="preserve">the </w:t>
      </w:r>
      <w:r w:rsidRPr="004F6777">
        <w:rPr>
          <w:rFonts w:eastAsia="MS Mincho"/>
          <w:i/>
          <w:iCs/>
          <w:lang w:eastAsia="ja-JP"/>
        </w:rPr>
        <w:t>Terrestrial Code</w:t>
      </w:r>
      <w:r w:rsidRPr="004F6777">
        <w:rPr>
          <w:rFonts w:eastAsia="MS Mincho"/>
          <w:lang w:eastAsia="ja-JP"/>
        </w:rPr>
        <w:t>.</w:t>
      </w:r>
    </w:p>
    <w:p w14:paraId="56DE0CCE" w14:textId="57E9CA5B" w:rsidR="00CC69D4" w:rsidRPr="004F6777" w:rsidRDefault="009675FF" w:rsidP="009675FF">
      <w:pPr>
        <w:pStyle w:val="11"/>
        <w:ind w:left="1560" w:hanging="709"/>
        <w:rPr>
          <w:lang w:val="en-GB"/>
        </w:rPr>
      </w:pPr>
      <w:r w:rsidRPr="004F6777">
        <w:rPr>
          <w:lang w:val="en-GB"/>
        </w:rPr>
        <w:t>3.2.1.</w:t>
      </w:r>
      <w:r w:rsidR="00495BB9" w:rsidRPr="004F6777">
        <w:rPr>
          <w:lang w:val="en-GB"/>
        </w:rPr>
        <w:tab/>
      </w:r>
      <w:r w:rsidR="00CC69D4" w:rsidRPr="004F6777">
        <w:rPr>
          <w:lang w:val="en-GB"/>
        </w:rPr>
        <w:t>Request from Wildlife Working Group</w:t>
      </w:r>
    </w:p>
    <w:p w14:paraId="7028B68E" w14:textId="77777777" w:rsidR="005E25C5" w:rsidRPr="004F6777" w:rsidRDefault="005E25C5" w:rsidP="00F63CBB">
      <w:pPr>
        <w:spacing w:after="240"/>
        <w:ind w:left="1560"/>
        <w:jc w:val="both"/>
        <w:rPr>
          <w:u w:val="single"/>
        </w:rPr>
      </w:pPr>
      <w:r w:rsidRPr="004F6777">
        <w:rPr>
          <w:u w:val="single"/>
        </w:rPr>
        <w:t>Background</w:t>
      </w:r>
    </w:p>
    <w:p w14:paraId="64F05AD9" w14:textId="60AADDD9" w:rsidR="005E25C5" w:rsidRPr="004F6777" w:rsidRDefault="005E25C5" w:rsidP="00F63CBB">
      <w:pPr>
        <w:spacing w:after="240"/>
        <w:ind w:left="1560"/>
        <w:jc w:val="both"/>
      </w:pPr>
      <w:r w:rsidRPr="004F6777">
        <w:t>At its September 2021 meeting, the Code Commission discussed a proposal from the OIE Working Group on Wildlife</w:t>
      </w:r>
      <w:r w:rsidR="00B2762E" w:rsidRPr="004F6777">
        <w:t xml:space="preserve"> (WGW)</w:t>
      </w:r>
      <w:r w:rsidRPr="004F6777">
        <w:t xml:space="preserve"> to develop a new chapter in the </w:t>
      </w:r>
      <w:r w:rsidRPr="004F6777">
        <w:rPr>
          <w:i/>
          <w:iCs/>
        </w:rPr>
        <w:t>Terrestrial Code</w:t>
      </w:r>
      <w:r w:rsidRPr="004F6777">
        <w:t xml:space="preserve"> on surveillance of disease of wildlife (as reported in its December 2020 report). The Commission discussed this proposal and </w:t>
      </w:r>
      <w:r w:rsidRPr="004F6777">
        <w:rPr>
          <w:iCs/>
        </w:rPr>
        <w:t xml:space="preserve">highlighted that </w:t>
      </w:r>
      <w:r w:rsidRPr="004F6777">
        <w:t xml:space="preserve">wildlife disease surveillance is currently addressed in a number of chapters as part of surveillance system requirements (notably </w:t>
      </w:r>
      <w:r w:rsidR="00B2762E" w:rsidRPr="004F6777">
        <w:t xml:space="preserve">in </w:t>
      </w:r>
      <w:r w:rsidRPr="004F6777">
        <w:t xml:space="preserve">Chapter 1.4. Animal Health Surveillance), and therefore a new chapter dedicated to surveillance of wildlife health could result in duplication or inconsistencies. </w:t>
      </w:r>
    </w:p>
    <w:p w14:paraId="73DA1B02" w14:textId="6CBC13B6" w:rsidR="005E25C5" w:rsidRPr="004F6777" w:rsidRDefault="005E25C5" w:rsidP="00F63CBB">
      <w:pPr>
        <w:spacing w:after="240"/>
        <w:ind w:left="1560"/>
        <w:jc w:val="both"/>
      </w:pPr>
      <w:r w:rsidRPr="004F6777">
        <w:t xml:space="preserve">The </w:t>
      </w:r>
      <w:r w:rsidR="000317A7" w:rsidRPr="004F6777" w:rsidDel="00302707">
        <w:t xml:space="preserve">Code Commission </w:t>
      </w:r>
      <w:r w:rsidRPr="004F6777">
        <w:t>provided detailed feedback on the proposal and requested the Working Group on Wildlife to consider its comments.</w:t>
      </w:r>
    </w:p>
    <w:p w14:paraId="114B1650" w14:textId="77777777" w:rsidR="005E25C5" w:rsidRPr="004F6777" w:rsidRDefault="005E25C5" w:rsidP="00F63CBB">
      <w:pPr>
        <w:spacing w:after="240"/>
        <w:ind w:left="1560"/>
        <w:jc w:val="both"/>
        <w:rPr>
          <w:u w:val="single"/>
        </w:rPr>
      </w:pPr>
      <w:r w:rsidRPr="004F6777">
        <w:rPr>
          <w:u w:val="single"/>
        </w:rPr>
        <w:t>Update</w:t>
      </w:r>
    </w:p>
    <w:p w14:paraId="08A3B4D6" w14:textId="77777777" w:rsidR="005E25C5" w:rsidRPr="004F6777" w:rsidRDefault="005E25C5" w:rsidP="00F63CBB">
      <w:pPr>
        <w:spacing w:after="240"/>
        <w:ind w:left="1560"/>
        <w:jc w:val="both"/>
      </w:pPr>
      <w:r w:rsidRPr="004F6777" w:rsidDel="00302707">
        <w:t>The Code Commission was informed that</w:t>
      </w:r>
      <w:r w:rsidRPr="004F6777">
        <w:t xml:space="preserve"> a consultant was being employed to analyse existing OIE Standards and OIE Guidelines to identify gaps and needs with regards to wildlife disease surveillance and health management, and to propose how to best address these needs. The WGW will review the consultant’s report and consider the feedback from the Code Commission at its next meeting in June 2022, to further clarify the purpose and work. </w:t>
      </w:r>
    </w:p>
    <w:p w14:paraId="0B5D2AF2" w14:textId="064D2EE6" w:rsidR="005E25C5" w:rsidRPr="004F6777" w:rsidRDefault="005E25C5" w:rsidP="00F63CBB">
      <w:pPr>
        <w:spacing w:after="240"/>
        <w:ind w:left="1560"/>
        <w:jc w:val="both"/>
      </w:pPr>
      <w:r w:rsidRPr="004F6777">
        <w:t xml:space="preserve">The OIE Secretariat also presented a brief update on the work of the OIE </w:t>
      </w:r>
      <w:r w:rsidRPr="004F6777">
        <w:rPr>
          <w:i/>
          <w:iCs/>
        </w:rPr>
        <w:t>ad hoc</w:t>
      </w:r>
      <w:r w:rsidRPr="004F6777">
        <w:t xml:space="preserve"> Group on Reducing the risk of disease spillover events at markets selling wildlife and along the wildlife supply chain, which had met several times in 2022. The Commission favourably noted the work of this </w:t>
      </w:r>
      <w:r w:rsidRPr="004F6777">
        <w:rPr>
          <w:i/>
          <w:iCs/>
        </w:rPr>
        <w:t>ad hoc</w:t>
      </w:r>
      <w:r w:rsidRPr="004F6777">
        <w:t xml:space="preserve"> Group,</w:t>
      </w:r>
      <w:r w:rsidR="009708B3" w:rsidRPr="004F6777">
        <w:t xml:space="preserve"> </w:t>
      </w:r>
      <w:r w:rsidRPr="004F6777">
        <w:t>and acknowledge</w:t>
      </w:r>
      <w:r w:rsidR="009708B3" w:rsidRPr="004F6777">
        <w:t>d</w:t>
      </w:r>
      <w:r w:rsidRPr="004F6777">
        <w:t xml:space="preserve"> that it could also provide valuable inputs to identify future work needed in the </w:t>
      </w:r>
      <w:r w:rsidRPr="004F6777">
        <w:rPr>
          <w:i/>
          <w:iCs/>
        </w:rPr>
        <w:t>Terrestrial Code</w:t>
      </w:r>
      <w:r w:rsidRPr="004F6777">
        <w:t xml:space="preserve"> on these matters. </w:t>
      </w:r>
    </w:p>
    <w:p w14:paraId="1045380B" w14:textId="14539F5A" w:rsidR="005E25C5" w:rsidRPr="004F6777" w:rsidRDefault="01B1AD58" w:rsidP="00F63CBB">
      <w:pPr>
        <w:spacing w:after="240"/>
        <w:ind w:left="1560"/>
        <w:jc w:val="both"/>
      </w:pPr>
      <w:r w:rsidRPr="004F6777">
        <w:t xml:space="preserve">The </w:t>
      </w:r>
      <w:r w:rsidR="000317A7">
        <w:t xml:space="preserve">Code </w:t>
      </w:r>
      <w:r w:rsidRPr="004F6777">
        <w:t>Commission was informed that the OIE and CITES</w:t>
      </w:r>
      <w:r w:rsidRPr="004F6777">
        <w:rPr>
          <w:i/>
          <w:iCs/>
        </w:rPr>
        <w:t xml:space="preserve"> </w:t>
      </w:r>
      <w:r w:rsidRPr="004F6777">
        <w:t xml:space="preserve">(Convention on International Trade in Endangered Species of Wild Fauna and Flora) have agreed to continue collaborating on wildlife trade and health in alignment with </w:t>
      </w:r>
      <w:r w:rsidR="00B2762E" w:rsidRPr="004F6777">
        <w:t xml:space="preserve">their </w:t>
      </w:r>
      <w:r w:rsidRPr="004F6777">
        <w:t>respective mandates, and that both  organisations have agreed to update their Cooperation Agreement.</w:t>
      </w:r>
    </w:p>
    <w:p w14:paraId="3F04F1EE" w14:textId="663CD025" w:rsidR="009675FF" w:rsidRPr="004F6777" w:rsidRDefault="005E25C5" w:rsidP="00F63CBB">
      <w:pPr>
        <w:spacing w:after="240"/>
        <w:ind w:left="1560"/>
        <w:jc w:val="both"/>
      </w:pPr>
      <w:r w:rsidRPr="004F6777">
        <w:t>The</w:t>
      </w:r>
      <w:r w:rsidR="000317A7">
        <w:t xml:space="preserve"> Code</w:t>
      </w:r>
      <w:r w:rsidRPr="004F6777">
        <w:t xml:space="preserve"> Commission requested the OIE Secretariat to report back at its next meeting on these two  </w:t>
      </w:r>
      <w:r w:rsidR="00B2762E" w:rsidRPr="004F6777">
        <w:t xml:space="preserve">issues </w:t>
      </w:r>
      <w:r w:rsidRPr="004F6777">
        <w:t xml:space="preserve">so that it </w:t>
      </w:r>
      <w:r w:rsidR="009708B3" w:rsidRPr="004F6777">
        <w:t>can continue</w:t>
      </w:r>
      <w:r w:rsidRPr="004F6777">
        <w:t xml:space="preserve"> discussing the possible inclusion of new items related to wildlife health management in its work programme.</w:t>
      </w:r>
    </w:p>
    <w:p w14:paraId="1F9E2D41" w14:textId="4A757561" w:rsidR="00CC69D4" w:rsidRPr="004F6777" w:rsidRDefault="009675FF" w:rsidP="009675FF">
      <w:pPr>
        <w:pStyle w:val="11"/>
        <w:ind w:left="1560" w:hanging="709"/>
        <w:rPr>
          <w:lang w:val="en-GB"/>
        </w:rPr>
      </w:pPr>
      <w:r w:rsidRPr="004F6777">
        <w:t>3.2.2.</w:t>
      </w:r>
      <w:r w:rsidRPr="004F6777">
        <w:tab/>
      </w:r>
      <w:r w:rsidR="00CC69D4" w:rsidRPr="004F6777">
        <w:rPr>
          <w:lang w:val="en-GB"/>
        </w:rPr>
        <w:t>Chapter 7.Z. Animal welfare and laying hen production systems</w:t>
      </w:r>
    </w:p>
    <w:p w14:paraId="68597D50" w14:textId="49AACF2D" w:rsidR="002A4842" w:rsidRPr="004F6777" w:rsidRDefault="002A4842" w:rsidP="00AF0076">
      <w:pPr>
        <w:pStyle w:val="ListParagraph"/>
        <w:spacing w:after="240"/>
        <w:ind w:left="1560"/>
        <w:jc w:val="both"/>
      </w:pPr>
      <w:r w:rsidRPr="004F6777">
        <w:t>Dr Arroyo, OIE DDG-ISS, informed the Code Commission that some Members and Partner Organisations had requested that the OIE continue</w:t>
      </w:r>
      <w:r w:rsidR="007932CD" w:rsidRPr="004F6777">
        <w:t xml:space="preserve"> the</w:t>
      </w:r>
      <w:r w:rsidRPr="004F6777">
        <w:t xml:space="preserve"> work on the </w:t>
      </w:r>
      <w:r w:rsidR="00852937" w:rsidRPr="004F6777">
        <w:t>proposed</w:t>
      </w:r>
      <w:r w:rsidRPr="004F6777">
        <w:t xml:space="preserve"> Chapter 7.Z. Animal welfare and laying hen production systems</w:t>
      </w:r>
      <w:r w:rsidR="007932CD" w:rsidRPr="004F6777">
        <w:t>,</w:t>
      </w:r>
      <w:r w:rsidRPr="004F6777">
        <w:t xml:space="preserve"> given the importance of having </w:t>
      </w:r>
      <w:bookmarkStart w:id="20" w:name="_Int_npDlfo8F"/>
      <w:r w:rsidRPr="004F6777">
        <w:t>a</w:t>
      </w:r>
      <w:bookmarkEnd w:id="20"/>
      <w:r w:rsidRPr="004F6777">
        <w:t xml:space="preserve"> OIE standard that addresses </w:t>
      </w:r>
      <w:r w:rsidRPr="004F6777" w:rsidDel="002A4842">
        <w:t>the animal welfare of this production system</w:t>
      </w:r>
      <w:r w:rsidRPr="004F6777">
        <w:t xml:space="preserve">. Dr Arroyo acknowledged that there is not a clear path forward </w:t>
      </w:r>
      <w:r w:rsidR="00B2762E" w:rsidRPr="004F6777">
        <w:t xml:space="preserve">at this moment </w:t>
      </w:r>
      <w:r w:rsidRPr="004F6777">
        <w:t xml:space="preserve">because of divergent views regarding this standard but that the OIE would explore the possibility to discuss with Members to define a way forward. </w:t>
      </w:r>
      <w:r w:rsidR="00AF0076">
        <w:br w:type="page"/>
      </w:r>
    </w:p>
    <w:p w14:paraId="123AD81B" w14:textId="04749B16" w:rsidR="00CC69D4" w:rsidRPr="004F6777" w:rsidRDefault="009675FF" w:rsidP="009675FF">
      <w:pPr>
        <w:pStyle w:val="11"/>
        <w:ind w:left="1560" w:hanging="709"/>
        <w:rPr>
          <w:lang w:val="en-GB"/>
        </w:rPr>
      </w:pPr>
      <w:r w:rsidRPr="004F6777">
        <w:rPr>
          <w:lang w:val="en-GB"/>
        </w:rPr>
        <w:lastRenderedPageBreak/>
        <w:t>3.2.3.</w:t>
      </w:r>
      <w:r w:rsidR="00495BB9" w:rsidRPr="004F6777">
        <w:rPr>
          <w:lang w:val="en-GB"/>
        </w:rPr>
        <w:tab/>
      </w:r>
      <w:r w:rsidR="00CC69D4" w:rsidRPr="004F6777">
        <w:rPr>
          <w:lang w:val="en-GB"/>
        </w:rPr>
        <w:t>Rabbit haemorrhagic disease (Chapter 13.2.)</w:t>
      </w:r>
    </w:p>
    <w:p w14:paraId="6FCB17F1" w14:textId="62170760" w:rsidR="00B31E44" w:rsidRPr="004F6777" w:rsidRDefault="0B424F17" w:rsidP="00B31E44">
      <w:pPr>
        <w:spacing w:after="120"/>
        <w:ind w:left="1560"/>
        <w:jc w:val="both"/>
      </w:pPr>
      <w:r w:rsidRPr="004F6777">
        <w:t xml:space="preserve">At its February 2021 meeting, the Code Commission noted recent outbreaks of rabbit haemorrhagic disease (RHD) in North America and West Africa and requested the opinion of the Scientific Commission as to whether the global epidemiological situation for RHD </w:t>
      </w:r>
      <w:r w:rsidR="00FF184C" w:rsidRPr="004F6777">
        <w:rPr>
          <w:rFonts w:eastAsia="MS Mincho"/>
        </w:rPr>
        <w:t>justifies</w:t>
      </w:r>
      <w:r w:rsidRPr="004F6777">
        <w:t xml:space="preserve"> the revision of Chapter 13.2.</w:t>
      </w:r>
    </w:p>
    <w:p w14:paraId="5D6278FA" w14:textId="7318E773" w:rsidR="00B31E44" w:rsidRPr="004F6777" w:rsidRDefault="00B31E44" w:rsidP="00B31E44">
      <w:pPr>
        <w:spacing w:after="120"/>
        <w:ind w:left="1560"/>
        <w:jc w:val="both"/>
      </w:pPr>
      <w:r w:rsidRPr="004F6777">
        <w:t xml:space="preserve">The </w:t>
      </w:r>
      <w:r w:rsidR="00971B04">
        <w:t xml:space="preserve">Code </w:t>
      </w:r>
      <w:r w:rsidRPr="004F6777">
        <w:t xml:space="preserve">Commission noted that Chapter 13.2. Rabbit haemorrhagic disease of the </w:t>
      </w:r>
      <w:r w:rsidRPr="004F6777">
        <w:rPr>
          <w:i/>
          <w:iCs/>
        </w:rPr>
        <w:t xml:space="preserve">Terrestrial Code </w:t>
      </w:r>
      <w:r w:rsidRPr="004F6777">
        <w:t xml:space="preserve">was first adopted in 1992, and the most recent update was adopted in 2012, and that the corresponding </w:t>
      </w:r>
      <w:r w:rsidRPr="004F6777">
        <w:rPr>
          <w:i/>
          <w:iCs/>
        </w:rPr>
        <w:t>Terrestrial Manual</w:t>
      </w:r>
      <w:r w:rsidRPr="004F6777">
        <w:t xml:space="preserve"> Chapter 3.7.2. Rabbit haemorrhagic disease was first adopted in 1991 as Viral haemorrhagic disease of rabbits, and the most recent update was adopted in 2021.</w:t>
      </w:r>
    </w:p>
    <w:p w14:paraId="25C7F58D" w14:textId="1D741526" w:rsidR="00B31E44" w:rsidRPr="004F6777" w:rsidRDefault="00B31E44" w:rsidP="00B31E44">
      <w:pPr>
        <w:spacing w:after="120"/>
        <w:ind w:left="1560"/>
        <w:jc w:val="both"/>
      </w:pPr>
      <w:r w:rsidRPr="004F6777">
        <w:t>At this meeting, the Code Commission was informed that the Scientific Commission had recommended that Chapter 13.2. be revised as the current chapter does not contain a case definition nor provisions for recovery of free status. The Code Commission was also informed that the Scientific Commission had recommended that RHD be added to the next tranche of the case definition work.</w:t>
      </w:r>
      <w:r w:rsidRPr="004F6777" w:rsidDel="00A52672">
        <w:t xml:space="preserve"> </w:t>
      </w:r>
      <w:r w:rsidRPr="004F6777">
        <w:t xml:space="preserve"> </w:t>
      </w:r>
    </w:p>
    <w:p w14:paraId="0323D6D4" w14:textId="680279E7" w:rsidR="00B31E44" w:rsidRPr="004F6777" w:rsidRDefault="00B31E44" w:rsidP="00B31E44">
      <w:pPr>
        <w:spacing w:after="120"/>
        <w:ind w:left="1560"/>
        <w:jc w:val="both"/>
      </w:pPr>
      <w:r w:rsidRPr="004F6777">
        <w:t xml:space="preserve">Further, the OIE Secretariat informed the </w:t>
      </w:r>
      <w:r w:rsidR="00971B04">
        <w:t xml:space="preserve">Code </w:t>
      </w:r>
      <w:r w:rsidRPr="004F6777">
        <w:t>Commission that OIE Headquarters had recently received a question from a Member about the detection of RHD in imported rabbits that are sero-positive without any clinical signs, and whether they should be regarded as a case of the disease and the possible impact this may have on a country’s free status.</w:t>
      </w:r>
    </w:p>
    <w:p w14:paraId="0EC32765" w14:textId="502C288A" w:rsidR="00B31E44" w:rsidRPr="004F6777" w:rsidRDefault="00B31E44" w:rsidP="00B31E44">
      <w:pPr>
        <w:spacing w:after="240"/>
        <w:ind w:left="1560"/>
        <w:jc w:val="both"/>
      </w:pPr>
      <w:r w:rsidRPr="004F6777">
        <w:t>Based on these considerations, the Code Commission agreed to add the revision of Chapter</w:t>
      </w:r>
      <w:r w:rsidR="00971B04">
        <w:t> </w:t>
      </w:r>
      <w:r w:rsidRPr="004F6777">
        <w:t xml:space="preserve">13.2. Rabbit haemorrhagic disease to its work programme and requested the Scientific Commission to progress work on the development of a case definition in line with the </w:t>
      </w:r>
      <w:r w:rsidRPr="004F6777">
        <w:rPr>
          <w:i/>
        </w:rPr>
        <w:t>Terrestrial Manual</w:t>
      </w:r>
      <w:r w:rsidRPr="004F6777">
        <w:t>. The Code Commission reported that it would then revise Article 13.2.1. to include a case definition and develop a new article on recovery of free status and, if necessary, revise other articles, as appropriate.</w:t>
      </w:r>
    </w:p>
    <w:p w14:paraId="76812DD7" w14:textId="72ADC09C" w:rsidR="00CC69D4" w:rsidRPr="004F6777" w:rsidRDefault="009675FF" w:rsidP="009675FF">
      <w:pPr>
        <w:pStyle w:val="11"/>
        <w:ind w:left="1560" w:hanging="709"/>
        <w:rPr>
          <w:lang w:val="en-GB"/>
        </w:rPr>
      </w:pPr>
      <w:r w:rsidRPr="004F6777">
        <w:t>3.2.4.</w:t>
      </w:r>
      <w:r w:rsidR="00495BB9" w:rsidRPr="004F6777">
        <w:tab/>
      </w:r>
      <w:r w:rsidR="00CC69D4" w:rsidRPr="004F6777">
        <w:rPr>
          <w:lang w:val="en-GB"/>
        </w:rPr>
        <w:t>Nipah virus encephalitis and Bovine viral diarrhoea</w:t>
      </w:r>
    </w:p>
    <w:p w14:paraId="54295335" w14:textId="0A4077D7" w:rsidR="00591A2E" w:rsidRPr="004F6777" w:rsidRDefault="6D4D1A96" w:rsidP="12606602">
      <w:pPr>
        <w:overflowPunct/>
        <w:autoSpaceDE/>
        <w:autoSpaceDN/>
        <w:adjustRightInd/>
        <w:spacing w:after="160" w:line="259" w:lineRule="auto"/>
        <w:ind w:left="1560"/>
        <w:jc w:val="both"/>
        <w:rPr>
          <w:rFonts w:eastAsiaTheme="minorEastAsia"/>
          <w:lang w:val="en-US" w:eastAsia="en-US"/>
        </w:rPr>
      </w:pPr>
      <w:r w:rsidRPr="004F6777">
        <w:rPr>
          <w:rFonts w:eastAsiaTheme="minorEastAsia"/>
          <w:lang w:val="en-US" w:eastAsia="en-US"/>
        </w:rPr>
        <w:t xml:space="preserve">The OIE Secretariat informed the Code Commission that in September 2021 the Scientific Commission had endorsed draft case definitions developed by subject matter experts for Nipah virus encephalitis (NVE) and bovine viral diarrhoea (BVD) and that these had been placed on the OIE website to support Members to notify, when relevant. These case definitions were presented to the Code Commission to consider including the development of respective disease-specific chapters for the </w:t>
      </w:r>
      <w:r w:rsidRPr="004F6777">
        <w:rPr>
          <w:rFonts w:eastAsiaTheme="minorEastAsia"/>
          <w:i/>
          <w:iCs/>
          <w:lang w:val="en-US" w:eastAsia="en-US"/>
        </w:rPr>
        <w:t>Terrestrial Code</w:t>
      </w:r>
      <w:r w:rsidRPr="004F6777">
        <w:rPr>
          <w:rFonts w:eastAsiaTheme="minorEastAsia"/>
          <w:lang w:val="en-US" w:eastAsia="en-US"/>
        </w:rPr>
        <w:t xml:space="preserve"> on its work programme. </w:t>
      </w:r>
    </w:p>
    <w:p w14:paraId="506A02A7" w14:textId="2C4C36CF" w:rsidR="00591A2E" w:rsidRPr="004F6777" w:rsidRDefault="00591A2E" w:rsidP="00591A2E">
      <w:pPr>
        <w:overflowPunct/>
        <w:autoSpaceDE/>
        <w:autoSpaceDN/>
        <w:adjustRightInd/>
        <w:spacing w:after="120"/>
        <w:ind w:left="1560"/>
        <w:jc w:val="both"/>
        <w:rPr>
          <w:rFonts w:eastAsiaTheme="minorHAnsi"/>
          <w:lang w:val="en-US" w:eastAsia="en-US"/>
        </w:rPr>
      </w:pPr>
      <w:r w:rsidRPr="004F6777">
        <w:rPr>
          <w:rFonts w:eastAsiaTheme="minorHAnsi"/>
          <w:lang w:val="en-US" w:eastAsia="en-US"/>
        </w:rPr>
        <w:t>The Code Commission highlighted that NVE and BVD are OIE listed diseases that are included in Chapter 1.3.</w:t>
      </w:r>
      <w:r w:rsidR="007D0154" w:rsidRPr="004F6777">
        <w:rPr>
          <w:rFonts w:eastAsiaTheme="minorHAnsi"/>
          <w:lang w:val="en-US" w:eastAsia="en-US"/>
        </w:rPr>
        <w:t xml:space="preserve"> </w:t>
      </w:r>
      <w:r w:rsidRPr="004F6777">
        <w:rPr>
          <w:rFonts w:eastAsiaTheme="minorHAnsi"/>
          <w:lang w:val="en-US" w:eastAsia="en-US"/>
        </w:rPr>
        <w:t xml:space="preserve">but do not have a corresponding disease-specific chapter. The Commission noted that the development of disease-specific chapters for these two diseases have not been included in its work programme, as no request had been received. The Commission noted that the </w:t>
      </w:r>
      <w:r w:rsidRPr="004F6777">
        <w:rPr>
          <w:rFonts w:eastAsiaTheme="minorHAnsi"/>
          <w:i/>
          <w:iCs/>
          <w:lang w:val="en-US" w:eastAsia="en-US"/>
        </w:rPr>
        <w:t xml:space="preserve">Terrestrial Manual </w:t>
      </w:r>
      <w:r w:rsidRPr="004F6777">
        <w:rPr>
          <w:rFonts w:eastAsiaTheme="minorHAnsi"/>
          <w:lang w:val="en-US" w:eastAsia="en-US"/>
        </w:rPr>
        <w:t>includes chapters</w:t>
      </w:r>
      <w:r w:rsidRPr="004F6777">
        <w:rPr>
          <w:rFonts w:eastAsiaTheme="minorHAnsi"/>
          <w:i/>
          <w:iCs/>
          <w:lang w:val="en-US" w:eastAsia="en-US"/>
        </w:rPr>
        <w:t xml:space="preserve"> </w:t>
      </w:r>
      <w:r w:rsidRPr="004F6777">
        <w:rPr>
          <w:rFonts w:eastAsiaTheme="minorHAnsi"/>
          <w:lang w:val="en-US" w:eastAsia="en-US"/>
        </w:rPr>
        <w:t xml:space="preserve">for both diseases: Chapter 3.1.14. Nipah and Hendra virus disease and Chapter 3.4.7. Bovine viral diarrhoea. </w:t>
      </w:r>
    </w:p>
    <w:p w14:paraId="0DF497D0" w14:textId="12283B4E" w:rsidR="00591A2E" w:rsidRPr="004F6777" w:rsidRDefault="00591A2E" w:rsidP="00591A2E">
      <w:pPr>
        <w:overflowPunct/>
        <w:autoSpaceDE/>
        <w:autoSpaceDN/>
        <w:adjustRightInd/>
        <w:spacing w:after="120"/>
        <w:ind w:left="1560"/>
        <w:jc w:val="both"/>
        <w:rPr>
          <w:rFonts w:eastAsiaTheme="minorHAnsi"/>
          <w:lang w:val="en-US" w:eastAsia="en-US"/>
        </w:rPr>
      </w:pPr>
      <w:r w:rsidRPr="004F6777">
        <w:rPr>
          <w:rFonts w:eastAsiaTheme="minorHAnsi"/>
          <w:lang w:val="en-US" w:eastAsia="en-US"/>
        </w:rPr>
        <w:t xml:space="preserve">The Code Commission noted that the case definition endorsed by the Scientific Commission describes NVE as an infection of horses, pigs, dogs, and cats (animal hosts), while </w:t>
      </w:r>
      <w:r w:rsidR="00FF184C" w:rsidRPr="004F6777">
        <w:rPr>
          <w:rFonts w:eastAsiaTheme="minorHAnsi"/>
          <w:lang w:val="en-US" w:eastAsia="en-US"/>
        </w:rPr>
        <w:t xml:space="preserve">NVE </w:t>
      </w:r>
      <w:r w:rsidRPr="004F6777">
        <w:rPr>
          <w:rFonts w:eastAsiaTheme="minorHAnsi"/>
          <w:lang w:val="en-US" w:eastAsia="en-US"/>
        </w:rPr>
        <w:t xml:space="preserve">is listed </w:t>
      </w:r>
      <w:r w:rsidR="00FF184C" w:rsidRPr="004F6777">
        <w:rPr>
          <w:rFonts w:eastAsiaTheme="minorHAnsi"/>
          <w:lang w:val="en-US" w:eastAsia="en-US"/>
        </w:rPr>
        <w:t xml:space="preserve">in Chapter 1.3. </w:t>
      </w:r>
      <w:r w:rsidRPr="004F6777">
        <w:rPr>
          <w:rFonts w:eastAsiaTheme="minorHAnsi"/>
          <w:lang w:val="en-US" w:eastAsia="en-US"/>
        </w:rPr>
        <w:t xml:space="preserve">as a swine disease. The Code Commission noted that the case definition endorsed by the Scientific Commission describes BVD as an infection of suids, ruminants, and camelids, while in Chapter 1.3. </w:t>
      </w:r>
      <w:r w:rsidR="007932CD" w:rsidRPr="004F6777">
        <w:rPr>
          <w:rFonts w:eastAsiaTheme="minorHAnsi"/>
          <w:lang w:val="en-US" w:eastAsia="en-US"/>
        </w:rPr>
        <w:t xml:space="preserve">it </w:t>
      </w:r>
      <w:r w:rsidRPr="004F6777">
        <w:rPr>
          <w:rFonts w:eastAsiaTheme="minorHAnsi"/>
          <w:lang w:val="en-US" w:eastAsia="en-US"/>
        </w:rPr>
        <w:t xml:space="preserve">is listed as a cattle disease. The Commission also noted that the experts also proposed to change the name of ‘Bovine viral Diarrhoea’ to ‘Infection with Bovine pestiviruses’, which would imply </w:t>
      </w:r>
      <w:r w:rsidR="00FF184C" w:rsidRPr="004F6777">
        <w:rPr>
          <w:rFonts w:eastAsiaTheme="minorHAnsi"/>
          <w:lang w:val="en-US" w:eastAsia="en-US"/>
        </w:rPr>
        <w:t xml:space="preserve">the inclusion of </w:t>
      </w:r>
      <w:r w:rsidRPr="004F6777">
        <w:rPr>
          <w:rFonts w:eastAsiaTheme="minorHAnsi"/>
          <w:lang w:val="en-US" w:eastAsia="en-US"/>
        </w:rPr>
        <w:t xml:space="preserve">a broader range of pathogenic agents. </w:t>
      </w:r>
    </w:p>
    <w:p w14:paraId="7B70C38D" w14:textId="3D91F806" w:rsidR="00AF0076" w:rsidRDefault="00591A2E" w:rsidP="00591A2E">
      <w:pPr>
        <w:overflowPunct/>
        <w:autoSpaceDE/>
        <w:autoSpaceDN/>
        <w:adjustRightInd/>
        <w:spacing w:after="160" w:line="259" w:lineRule="auto"/>
        <w:ind w:left="1560"/>
        <w:jc w:val="both"/>
        <w:rPr>
          <w:rFonts w:eastAsiaTheme="minorHAnsi"/>
          <w:lang w:val="en-US" w:eastAsia="en-US"/>
        </w:rPr>
      </w:pPr>
      <w:r w:rsidRPr="004F6777">
        <w:rPr>
          <w:rFonts w:eastAsiaTheme="minorHAnsi"/>
          <w:lang w:val="en-US" w:eastAsia="en-US"/>
        </w:rPr>
        <w:t xml:space="preserve">The Code Commission reviewed the experts' reports and the Scientific Commission’s opinion and considered that the rationale provided for these two case definitions was not sufficient to support </w:t>
      </w:r>
      <w:r w:rsidR="00FF184C" w:rsidRPr="004F6777">
        <w:rPr>
          <w:rFonts w:eastAsiaTheme="minorHAnsi"/>
          <w:lang w:val="en-US" w:eastAsia="en-US"/>
        </w:rPr>
        <w:t xml:space="preserve">commencing the work on </w:t>
      </w:r>
      <w:r w:rsidRPr="004F6777">
        <w:rPr>
          <w:rFonts w:eastAsiaTheme="minorHAnsi"/>
          <w:lang w:val="en-US" w:eastAsia="en-US"/>
        </w:rPr>
        <w:t xml:space="preserve">these two OIE listed diseases. The Commission highlighted that if a change was to be proposed for either of these pathogenic agents or </w:t>
      </w:r>
      <w:r w:rsidR="008E2A68" w:rsidRPr="004F6777">
        <w:rPr>
          <w:rFonts w:eastAsiaTheme="minorHAnsi"/>
          <w:lang w:val="en-US" w:eastAsia="en-US"/>
        </w:rPr>
        <w:t>its</w:t>
      </w:r>
      <w:r w:rsidRPr="004F6777">
        <w:rPr>
          <w:rFonts w:eastAsiaTheme="minorHAnsi"/>
          <w:lang w:val="en-US" w:eastAsia="en-US"/>
        </w:rPr>
        <w:t xml:space="preserve"> hosts, that this should be done through an assessment against the criteria for the inclusion of diseases, infections, and infestations in the OIE list in accordance with Chapter 1.2. The Commission requested the assessments be undertaken before including these </w:t>
      </w:r>
      <w:r w:rsidR="00FF184C" w:rsidRPr="004F6777">
        <w:rPr>
          <w:rFonts w:eastAsiaTheme="minorHAnsi"/>
          <w:lang w:val="en-US" w:eastAsia="en-US"/>
        </w:rPr>
        <w:t xml:space="preserve">items </w:t>
      </w:r>
      <w:r w:rsidRPr="004F6777">
        <w:rPr>
          <w:rFonts w:eastAsiaTheme="minorHAnsi"/>
          <w:lang w:val="en-US" w:eastAsia="en-US"/>
        </w:rPr>
        <w:t xml:space="preserve">in its work programme. </w:t>
      </w:r>
      <w:r w:rsidR="00AF0076">
        <w:rPr>
          <w:rFonts w:eastAsiaTheme="minorHAnsi"/>
          <w:lang w:val="en-US" w:eastAsia="en-US"/>
        </w:rPr>
        <w:br w:type="page"/>
      </w:r>
    </w:p>
    <w:p w14:paraId="300AF2E2" w14:textId="3CF3099C" w:rsidR="00591A2E" w:rsidRPr="004F6777" w:rsidRDefault="00591A2E" w:rsidP="00591A2E">
      <w:pPr>
        <w:overflowPunct/>
        <w:autoSpaceDE/>
        <w:autoSpaceDN/>
        <w:adjustRightInd/>
        <w:spacing w:after="120"/>
        <w:ind w:left="1560"/>
        <w:jc w:val="both"/>
        <w:rPr>
          <w:rFonts w:eastAsiaTheme="minorHAnsi"/>
          <w:lang w:val="en-US" w:eastAsia="en-US"/>
        </w:rPr>
      </w:pPr>
      <w:r w:rsidRPr="004F6777">
        <w:rPr>
          <w:rFonts w:eastAsiaTheme="minorHAnsi"/>
          <w:lang w:val="en-US" w:eastAsia="en-US"/>
        </w:rPr>
        <w:lastRenderedPageBreak/>
        <w:t>The</w:t>
      </w:r>
      <w:r w:rsidR="00971B04">
        <w:rPr>
          <w:rFonts w:eastAsiaTheme="minorHAnsi"/>
          <w:lang w:val="en-US" w:eastAsia="en-US"/>
        </w:rPr>
        <w:t xml:space="preserve"> Code</w:t>
      </w:r>
      <w:r w:rsidRPr="004F6777">
        <w:rPr>
          <w:rFonts w:eastAsiaTheme="minorHAnsi"/>
          <w:lang w:val="en-US" w:eastAsia="en-US"/>
        </w:rPr>
        <w:t xml:space="preserve"> Commission also highlighted that the information contained in the general provisions of each disease-specific chapter of the </w:t>
      </w:r>
      <w:r w:rsidRPr="004F6777">
        <w:rPr>
          <w:rFonts w:eastAsiaTheme="minorHAnsi"/>
          <w:i/>
          <w:iCs/>
          <w:lang w:val="en-US" w:eastAsia="en-US"/>
        </w:rPr>
        <w:t>Terrestrial Code</w:t>
      </w:r>
      <w:r w:rsidRPr="004F6777">
        <w:rPr>
          <w:rFonts w:eastAsiaTheme="minorHAnsi"/>
          <w:lang w:val="en-US" w:eastAsia="en-US"/>
        </w:rPr>
        <w:t xml:space="preserve"> to define a disease, the epidemiologically significant hosts, and its occurrence should be based on information in the corresponding chapter in the </w:t>
      </w:r>
      <w:r w:rsidRPr="004F6777">
        <w:rPr>
          <w:rFonts w:eastAsiaTheme="minorHAnsi"/>
          <w:i/>
          <w:iCs/>
          <w:lang w:val="en-US" w:eastAsia="en-US"/>
        </w:rPr>
        <w:t>Terrestrial Manual</w:t>
      </w:r>
      <w:r w:rsidRPr="004F6777">
        <w:rPr>
          <w:rFonts w:eastAsiaTheme="minorHAnsi"/>
          <w:lang w:val="en-US" w:eastAsia="en-US"/>
        </w:rPr>
        <w:t xml:space="preserve">. </w:t>
      </w:r>
      <w:r w:rsidR="00FF184C" w:rsidRPr="004F6777">
        <w:rPr>
          <w:rFonts w:eastAsiaTheme="minorHAnsi"/>
          <w:lang w:val="en-US" w:eastAsia="en-US"/>
        </w:rPr>
        <w:t xml:space="preserve">Noting </w:t>
      </w:r>
      <w:r w:rsidRPr="004F6777">
        <w:rPr>
          <w:rFonts w:eastAsiaTheme="minorHAnsi"/>
          <w:lang w:val="en-US" w:eastAsia="en-US"/>
        </w:rPr>
        <w:t xml:space="preserve">that the </w:t>
      </w:r>
      <w:r w:rsidRPr="004F6777">
        <w:rPr>
          <w:rFonts w:eastAsiaTheme="minorHAnsi"/>
          <w:i/>
          <w:iCs/>
          <w:lang w:val="en-US" w:eastAsia="en-US"/>
        </w:rPr>
        <w:t>Terrestrial Manual</w:t>
      </w:r>
      <w:r w:rsidRPr="004F6777">
        <w:rPr>
          <w:rFonts w:eastAsiaTheme="minorHAnsi"/>
          <w:lang w:val="en-US" w:eastAsia="en-US"/>
        </w:rPr>
        <w:t xml:space="preserve"> chapter for NVE is currently under revision and a revised chapter will be proposed for adoption in May 2022, and that the </w:t>
      </w:r>
      <w:r w:rsidRPr="004F6777">
        <w:rPr>
          <w:rFonts w:eastAsiaTheme="minorHAnsi"/>
          <w:i/>
          <w:iCs/>
          <w:lang w:val="en-US" w:eastAsia="en-US"/>
        </w:rPr>
        <w:t>Terrestrial Manual</w:t>
      </w:r>
      <w:r w:rsidRPr="004F6777">
        <w:rPr>
          <w:rFonts w:eastAsiaTheme="minorHAnsi"/>
          <w:lang w:val="en-US" w:eastAsia="en-US"/>
        </w:rPr>
        <w:t xml:space="preserve"> chapter for BVD will be reviewed in the 2022/2023 review cycle</w:t>
      </w:r>
      <w:r w:rsidR="00FF184C" w:rsidRPr="004F6777">
        <w:rPr>
          <w:rFonts w:eastAsiaTheme="minorHAnsi"/>
          <w:lang w:val="en-US" w:eastAsia="en-US"/>
        </w:rPr>
        <w:t>,</w:t>
      </w:r>
      <w:r w:rsidRPr="004F6777">
        <w:rPr>
          <w:rFonts w:eastAsiaTheme="minorHAnsi"/>
          <w:lang w:val="en-US" w:eastAsia="en-US"/>
        </w:rPr>
        <w:t xml:space="preserve"> </w:t>
      </w:r>
      <w:r w:rsidR="00FF184C" w:rsidRPr="004F6777">
        <w:rPr>
          <w:rFonts w:eastAsiaTheme="minorHAnsi"/>
          <w:lang w:val="en-US" w:eastAsia="en-US"/>
        </w:rPr>
        <w:t>t</w:t>
      </w:r>
      <w:r w:rsidRPr="004F6777">
        <w:rPr>
          <w:rFonts w:eastAsiaTheme="minorHAnsi"/>
          <w:lang w:val="en-US" w:eastAsia="en-US"/>
        </w:rPr>
        <w:t xml:space="preserve">he Commission recommended that the assessments be undertaken in coordination with the update of the </w:t>
      </w:r>
      <w:r w:rsidRPr="004F6777">
        <w:rPr>
          <w:rFonts w:eastAsiaTheme="minorHAnsi"/>
          <w:i/>
          <w:iCs/>
          <w:lang w:val="en-US" w:eastAsia="en-US"/>
        </w:rPr>
        <w:t>Terrestrial Manual</w:t>
      </w:r>
      <w:r w:rsidRPr="004F6777">
        <w:rPr>
          <w:rFonts w:eastAsiaTheme="minorHAnsi"/>
          <w:lang w:val="en-US" w:eastAsia="en-US"/>
        </w:rPr>
        <w:t>, to ensure alignment and efficiency of the process</w:t>
      </w:r>
      <w:r w:rsidR="00771238" w:rsidRPr="004F6777">
        <w:rPr>
          <w:rFonts w:eastAsiaTheme="minorHAnsi"/>
          <w:lang w:val="en-US" w:eastAsia="en-US"/>
        </w:rPr>
        <w:t>.</w:t>
      </w:r>
    </w:p>
    <w:p w14:paraId="2F1488EA" w14:textId="7DF3AFDB" w:rsidR="00591A2E" w:rsidRPr="004F6777" w:rsidRDefault="6D4D1A96" w:rsidP="12606602">
      <w:pPr>
        <w:overflowPunct/>
        <w:autoSpaceDE/>
        <w:autoSpaceDN/>
        <w:adjustRightInd/>
        <w:spacing w:after="120"/>
        <w:ind w:left="1560"/>
        <w:jc w:val="both"/>
        <w:rPr>
          <w:rFonts w:eastAsiaTheme="minorEastAsia"/>
          <w:lang w:val="en-US" w:eastAsia="en-US"/>
        </w:rPr>
      </w:pPr>
      <w:r w:rsidRPr="004F6777">
        <w:rPr>
          <w:rFonts w:eastAsiaTheme="minorEastAsia"/>
          <w:lang w:val="en-US" w:eastAsia="en-US"/>
        </w:rPr>
        <w:t xml:space="preserve">The Code Commission requested the OIE Secretariat to report back on this proposal after the assessment against the criteria has been completed and both revised </w:t>
      </w:r>
      <w:r w:rsidRPr="004F6777">
        <w:rPr>
          <w:rFonts w:eastAsiaTheme="minorEastAsia"/>
          <w:i/>
          <w:iCs/>
          <w:lang w:val="en-US" w:eastAsia="en-US"/>
        </w:rPr>
        <w:t>Terrestrial Manual</w:t>
      </w:r>
      <w:r w:rsidRPr="004F6777">
        <w:rPr>
          <w:rFonts w:eastAsiaTheme="minorEastAsia"/>
          <w:lang w:val="en-US" w:eastAsia="en-US"/>
        </w:rPr>
        <w:t xml:space="preserve"> chapters have been adopted.</w:t>
      </w:r>
    </w:p>
    <w:p w14:paraId="01A15215" w14:textId="1475E7D1" w:rsidR="006C2E49" w:rsidRPr="004F6777" w:rsidRDefault="1DA9CBAF" w:rsidP="0EEA3956">
      <w:pPr>
        <w:overflowPunct/>
        <w:autoSpaceDE/>
        <w:autoSpaceDN/>
        <w:adjustRightInd/>
        <w:spacing w:after="120"/>
        <w:ind w:left="1560"/>
        <w:jc w:val="both"/>
        <w:rPr>
          <w:rFonts w:eastAsiaTheme="minorEastAsia"/>
          <w:lang w:val="en-US" w:eastAsia="en-US"/>
        </w:rPr>
      </w:pPr>
      <w:r w:rsidRPr="004F6777">
        <w:rPr>
          <w:rFonts w:eastAsiaTheme="minorEastAsia"/>
          <w:lang w:val="en-US" w:eastAsia="en-US"/>
        </w:rPr>
        <w:t>Regarding the decision to place the case definitions on the OIE website to support Members notification, the</w:t>
      </w:r>
      <w:r w:rsidR="00971B04">
        <w:rPr>
          <w:rFonts w:eastAsiaTheme="minorEastAsia"/>
          <w:lang w:val="en-US" w:eastAsia="en-US"/>
        </w:rPr>
        <w:t xml:space="preserve"> Code</w:t>
      </w:r>
      <w:r w:rsidRPr="004F6777">
        <w:rPr>
          <w:rFonts w:eastAsiaTheme="minorEastAsia"/>
          <w:lang w:val="en-US" w:eastAsia="en-US"/>
        </w:rPr>
        <w:t xml:space="preserve"> Commission considered that these case definitions introduce a contradiction with the current OIE standards, which would impose an undue additional </w:t>
      </w:r>
      <w:r w:rsidR="3661A670" w:rsidRPr="004F6777">
        <w:rPr>
          <w:rFonts w:eastAsiaTheme="minorEastAsia"/>
          <w:lang w:val="en-US" w:eastAsia="en-US"/>
        </w:rPr>
        <w:t xml:space="preserve">administrative </w:t>
      </w:r>
      <w:r w:rsidRPr="004F6777">
        <w:rPr>
          <w:rFonts w:eastAsiaTheme="minorEastAsia"/>
          <w:lang w:val="en-US" w:eastAsia="en-US"/>
        </w:rPr>
        <w:t xml:space="preserve">burden on Members. Consequently, it requested </w:t>
      </w:r>
      <w:r w:rsidR="12D62738" w:rsidRPr="004F6777">
        <w:rPr>
          <w:rFonts w:eastAsiaTheme="minorEastAsia"/>
          <w:lang w:val="en-US" w:eastAsia="en-US"/>
        </w:rPr>
        <w:t xml:space="preserve">the definitions to </w:t>
      </w:r>
      <w:r w:rsidRPr="004F6777">
        <w:rPr>
          <w:rFonts w:eastAsiaTheme="minorEastAsia"/>
          <w:lang w:val="en-US" w:eastAsia="en-US"/>
        </w:rPr>
        <w:t xml:space="preserve">be removed from the OIE website until the work described above has been completed. </w:t>
      </w:r>
    </w:p>
    <w:p w14:paraId="54C88D7C" w14:textId="21317A1F" w:rsidR="00CC69D4" w:rsidRPr="004F6777" w:rsidRDefault="009675FF" w:rsidP="009675FF">
      <w:pPr>
        <w:pStyle w:val="11"/>
        <w:ind w:left="1560" w:hanging="709"/>
        <w:rPr>
          <w:lang w:val="en-GB"/>
        </w:rPr>
      </w:pPr>
      <w:r w:rsidRPr="004F6777">
        <w:t>3.2.5.</w:t>
      </w:r>
      <w:r w:rsidR="00495BB9" w:rsidRPr="004F6777">
        <w:tab/>
      </w:r>
      <w:r w:rsidR="00CC69D4" w:rsidRPr="004F6777">
        <w:rPr>
          <w:lang w:val="en-GB"/>
        </w:rPr>
        <w:t>Request to clarify Glossary definition for Poultry</w:t>
      </w:r>
    </w:p>
    <w:p w14:paraId="34A295F6" w14:textId="4BB73BDE" w:rsidR="0051245D" w:rsidRPr="004F6777" w:rsidRDefault="0051245D" w:rsidP="009675FF">
      <w:pPr>
        <w:spacing w:after="240"/>
        <w:ind w:left="1560"/>
        <w:jc w:val="both"/>
      </w:pPr>
      <w:r w:rsidRPr="004F6777">
        <w:t xml:space="preserve">The Code Commission </w:t>
      </w:r>
      <w:r w:rsidR="000200BE" w:rsidRPr="004F6777">
        <w:t xml:space="preserve">considered </w:t>
      </w:r>
      <w:r w:rsidRPr="004F6777">
        <w:t xml:space="preserve">a comment received regarding the Glossary definition for ‘poultry’. The Member asked for clarification as to whether populations of pet birds </w:t>
      </w:r>
      <w:r w:rsidR="0035371F" w:rsidRPr="004F6777">
        <w:t xml:space="preserve">kept </w:t>
      </w:r>
      <w:r w:rsidRPr="004F6777">
        <w:t xml:space="preserve">and bred for selling to hobby holdings, backyard holdings or pet bird owners were specifically addressed in the current definition, and whether this category of </w:t>
      </w:r>
      <w:r w:rsidR="0035371F" w:rsidRPr="004F6777">
        <w:t xml:space="preserve">bird </w:t>
      </w:r>
      <w:r w:rsidRPr="004F6777">
        <w:t xml:space="preserve">population may be considered ‘poultry’, depending on the epidemiological situation of each event. </w:t>
      </w:r>
    </w:p>
    <w:p w14:paraId="56C091B4" w14:textId="0E489121" w:rsidR="0051245D" w:rsidRPr="004F6777" w:rsidRDefault="0051245D" w:rsidP="00D804AB">
      <w:pPr>
        <w:spacing w:after="240"/>
        <w:ind w:left="1560"/>
        <w:jc w:val="both"/>
      </w:pPr>
      <w:r w:rsidRPr="004F6777">
        <w:t xml:space="preserve">The </w:t>
      </w:r>
      <w:r w:rsidRPr="004F6777">
        <w:rPr>
          <w:rFonts w:eastAsia="MS Mincho"/>
        </w:rPr>
        <w:t>Code Commission</w:t>
      </w:r>
      <w:r w:rsidR="00D804AB" w:rsidRPr="004F6777">
        <w:rPr>
          <w:rFonts w:eastAsia="MS Mincho"/>
        </w:rPr>
        <w:t xml:space="preserve"> agreed to include this</w:t>
      </w:r>
      <w:r w:rsidR="00180E4B" w:rsidRPr="004F6777">
        <w:rPr>
          <w:rFonts w:eastAsia="MS Mincho"/>
        </w:rPr>
        <w:t xml:space="preserve"> in its work programme and discussed specific amendments to address the issue (See </w:t>
      </w:r>
      <w:r w:rsidR="00692735" w:rsidRPr="004F6777">
        <w:rPr>
          <w:rFonts w:eastAsia="MS Mincho"/>
        </w:rPr>
        <w:t xml:space="preserve">item </w:t>
      </w:r>
      <w:r w:rsidR="00007E6B" w:rsidRPr="004F6777">
        <w:rPr>
          <w:rFonts w:eastAsia="MS Mincho"/>
        </w:rPr>
        <w:t>4.1</w:t>
      </w:r>
      <w:r w:rsidR="00692735" w:rsidRPr="004F6777">
        <w:rPr>
          <w:rFonts w:eastAsia="MS Mincho"/>
        </w:rPr>
        <w:t xml:space="preserve"> of this report). </w:t>
      </w:r>
      <w:r w:rsidRPr="004F6777">
        <w:rPr>
          <w:rFonts w:eastAsia="MS Mincho"/>
        </w:rPr>
        <w:t xml:space="preserve"> </w:t>
      </w:r>
    </w:p>
    <w:p w14:paraId="2CE8BBF8" w14:textId="24A8D44C" w:rsidR="00CC69D4" w:rsidRPr="004F6777" w:rsidRDefault="009675FF" w:rsidP="009675FF">
      <w:pPr>
        <w:pStyle w:val="11"/>
        <w:ind w:left="1560" w:hanging="709"/>
        <w:rPr>
          <w:lang w:val="en-GB"/>
        </w:rPr>
      </w:pPr>
      <w:r w:rsidRPr="004F6777">
        <w:t>3.2.6.</w:t>
      </w:r>
      <w:r w:rsidR="00495BB9" w:rsidRPr="004F6777">
        <w:tab/>
      </w:r>
      <w:r w:rsidR="00CC69D4" w:rsidRPr="004F6777">
        <w:rPr>
          <w:lang w:val="en-GB"/>
        </w:rPr>
        <w:t>Listed diseases names: Discrepancies between Chapter 1.3. and disease-specific chapters</w:t>
      </w:r>
    </w:p>
    <w:p w14:paraId="4793D28A" w14:textId="298E4789" w:rsidR="00B31E44" w:rsidRPr="004F6777" w:rsidRDefault="000000C3" w:rsidP="000000C3">
      <w:pPr>
        <w:spacing w:after="240"/>
        <w:ind w:left="1560"/>
        <w:jc w:val="both"/>
        <w:rPr>
          <w:rFonts w:eastAsia="MS Mincho"/>
        </w:rPr>
      </w:pPr>
      <w:r w:rsidRPr="004F6777">
        <w:rPr>
          <w:rFonts w:eastAsia="MS Mincho"/>
        </w:rPr>
        <w:t xml:space="preserve">The OIE Secretariat informed the Code Commission of some discrepancies observed between the names of some listed diseases in Chapter 1.3. and </w:t>
      </w:r>
      <w:r w:rsidR="0035371F" w:rsidRPr="004F6777">
        <w:rPr>
          <w:rFonts w:eastAsia="MS Mincho"/>
        </w:rPr>
        <w:t xml:space="preserve">those in </w:t>
      </w:r>
      <w:r w:rsidRPr="004F6777">
        <w:rPr>
          <w:rFonts w:eastAsia="MS Mincho"/>
        </w:rPr>
        <w:t xml:space="preserve">corresponding disease-specific chapters (i.e. Chapter 12.6., Chapter 12.8. and Chapter 10.5.). </w:t>
      </w:r>
    </w:p>
    <w:p w14:paraId="74CE2D32" w14:textId="0C01F956" w:rsidR="009675FF" w:rsidRPr="004F6777" w:rsidRDefault="000000C3" w:rsidP="00B31E44">
      <w:pPr>
        <w:spacing w:after="240"/>
        <w:ind w:left="1560"/>
        <w:jc w:val="both"/>
        <w:rPr>
          <w:rFonts w:eastAsia="MS Mincho"/>
        </w:rPr>
      </w:pPr>
      <w:r w:rsidRPr="004F6777">
        <w:rPr>
          <w:rFonts w:eastAsia="MS Mincho"/>
        </w:rPr>
        <w:t>The</w:t>
      </w:r>
      <w:r w:rsidR="00971B04">
        <w:rPr>
          <w:rFonts w:eastAsia="MS Mincho"/>
        </w:rPr>
        <w:t xml:space="preserve"> Code</w:t>
      </w:r>
      <w:r w:rsidRPr="004F6777">
        <w:rPr>
          <w:rFonts w:eastAsia="MS Mincho"/>
        </w:rPr>
        <w:t xml:space="preserve"> Commission discussed this issue and agreed to amend the disease names in the list to align with those in the disease-specific chapters as they had been adopted more recently. The Commission decided to propose the revised articles for adoption at the 89th General Session in May 2022, given that these amendments were of editorial nature</w:t>
      </w:r>
      <w:r w:rsidR="00B31E44" w:rsidRPr="004F6777">
        <w:rPr>
          <w:rFonts w:eastAsia="MS Mincho"/>
        </w:rPr>
        <w:t xml:space="preserve"> (refer to Part A of this report)</w:t>
      </w:r>
      <w:r w:rsidRPr="004F6777">
        <w:rPr>
          <w:rFonts w:eastAsia="MS Mincho"/>
        </w:rPr>
        <w:t>.</w:t>
      </w:r>
    </w:p>
    <w:p w14:paraId="6FE891DB" w14:textId="0899F6E0" w:rsidR="00B57712" w:rsidRPr="004F6777" w:rsidRDefault="00B57712" w:rsidP="00B31E44">
      <w:pPr>
        <w:spacing w:after="240"/>
        <w:ind w:left="1560"/>
        <w:jc w:val="both"/>
        <w:rPr>
          <w:rFonts w:eastAsia="MS Mincho"/>
        </w:rPr>
      </w:pPr>
      <w:r w:rsidRPr="004F6777">
        <w:rPr>
          <w:rFonts w:eastAsia="MS Mincho"/>
        </w:rPr>
        <w:t>The Code Commission also acknowledged the discrepancy between the listed disease ‘haemorrhagic septicaemia’ in Article 1.3.2. and Chapter 11.7. Haemorrhagic septicaemia (</w:t>
      </w:r>
      <w:r w:rsidRPr="004F6777">
        <w:rPr>
          <w:rFonts w:eastAsia="MS Mincho"/>
          <w:i/>
          <w:iCs/>
        </w:rPr>
        <w:t>Pasteurella multocida</w:t>
      </w:r>
      <w:r w:rsidRPr="004F6777">
        <w:rPr>
          <w:rFonts w:eastAsia="MS Mincho"/>
        </w:rPr>
        <w:t xml:space="preserve"> serotypes 6:b and 6:e), but decided not to amend Article 1.3.2. for the time being, considering that the Scientific Commission was considering the possibility of expanding the scope of this disease to include other strains of </w:t>
      </w:r>
      <w:r w:rsidRPr="004F6777">
        <w:rPr>
          <w:rFonts w:eastAsia="MS Mincho"/>
          <w:i/>
          <w:iCs/>
        </w:rPr>
        <w:t>Pasteurella multocida</w:t>
      </w:r>
      <w:r w:rsidRPr="004F6777">
        <w:rPr>
          <w:rFonts w:eastAsia="MS Mincho"/>
        </w:rPr>
        <w:t>.</w:t>
      </w:r>
    </w:p>
    <w:p w14:paraId="1B180322" w14:textId="0435D4A0" w:rsidR="00CC69D4" w:rsidRPr="004F6777" w:rsidRDefault="009675FF" w:rsidP="009675FF">
      <w:pPr>
        <w:pStyle w:val="11"/>
        <w:ind w:left="1560" w:hanging="709"/>
        <w:rPr>
          <w:lang w:val="en-GB"/>
        </w:rPr>
      </w:pPr>
      <w:r w:rsidRPr="004F6777">
        <w:t>3.2.7.</w:t>
      </w:r>
      <w:r w:rsidR="00495BB9" w:rsidRPr="004F6777">
        <w:tab/>
      </w:r>
      <w:r w:rsidR="00CC69D4" w:rsidRPr="004F6777">
        <w:rPr>
          <w:lang w:val="en-GB"/>
        </w:rPr>
        <w:t xml:space="preserve">OIE Standard Operating Procedure for determining if a disease should be considered as an emerging disease </w:t>
      </w:r>
    </w:p>
    <w:p w14:paraId="2F5D5859" w14:textId="43645001" w:rsidR="00F17F45" w:rsidRPr="004F6777" w:rsidRDefault="7280DD05" w:rsidP="00AF0076">
      <w:pPr>
        <w:pStyle w:val="11"/>
        <w:ind w:left="1560" w:firstLine="0"/>
        <w:rPr>
          <w:b w:val="0"/>
          <w:lang w:val="en-GB"/>
        </w:rPr>
      </w:pPr>
      <w:r w:rsidRPr="004F6777">
        <w:rPr>
          <w:b w:val="0"/>
        </w:rPr>
        <w:t xml:space="preserve">The </w:t>
      </w:r>
      <w:r w:rsidR="298A945B" w:rsidRPr="004F6777">
        <w:rPr>
          <w:b w:val="0"/>
        </w:rPr>
        <w:t xml:space="preserve">Code </w:t>
      </w:r>
      <w:r w:rsidRPr="004F6777">
        <w:rPr>
          <w:b w:val="0"/>
        </w:rPr>
        <w:t xml:space="preserve">Commission  acknowledged a comment </w:t>
      </w:r>
      <w:r w:rsidRPr="004F6777">
        <w:rPr>
          <w:b w:val="0"/>
          <w:lang w:val="en-GB"/>
        </w:rPr>
        <w:t>express</w:t>
      </w:r>
      <w:r w:rsidR="0F8D617F" w:rsidRPr="004F6777">
        <w:rPr>
          <w:b w:val="0"/>
          <w:lang w:val="en-GB"/>
        </w:rPr>
        <w:t xml:space="preserve">ing concerns </w:t>
      </w:r>
      <w:r w:rsidR="1206A71C" w:rsidRPr="004F6777">
        <w:rPr>
          <w:b w:val="0"/>
          <w:lang w:val="en-GB"/>
        </w:rPr>
        <w:t>on the OIE Standard Operating Procedure for determining if a disease should be considered as an emerging disease</w:t>
      </w:r>
      <w:r w:rsidR="6C654C2C" w:rsidRPr="004F6777">
        <w:rPr>
          <w:b w:val="0"/>
          <w:lang w:val="en-GB"/>
        </w:rPr>
        <w:t xml:space="preserve">, and requesting </w:t>
      </w:r>
      <w:r w:rsidR="7857FD99" w:rsidRPr="004F6777">
        <w:rPr>
          <w:b w:val="0"/>
          <w:lang w:val="en-GB"/>
        </w:rPr>
        <w:t xml:space="preserve">the Commission to consider whether </w:t>
      </w:r>
      <w:r w:rsidR="6C654C2C" w:rsidRPr="004F6777">
        <w:rPr>
          <w:b w:val="0"/>
          <w:lang w:val="en-GB"/>
        </w:rPr>
        <w:t xml:space="preserve">amendments to the </w:t>
      </w:r>
      <w:r w:rsidR="43A47F29" w:rsidRPr="004F6777">
        <w:rPr>
          <w:b w:val="0"/>
          <w:i/>
          <w:iCs/>
          <w:lang w:val="en-GB"/>
        </w:rPr>
        <w:t>Terrestrial Code</w:t>
      </w:r>
      <w:r w:rsidR="43A47F29" w:rsidRPr="004F6777">
        <w:rPr>
          <w:b w:val="0"/>
          <w:lang w:val="en-GB"/>
        </w:rPr>
        <w:t xml:space="preserve"> </w:t>
      </w:r>
      <w:r w:rsidR="7857FD99" w:rsidRPr="004F6777">
        <w:rPr>
          <w:b w:val="0"/>
          <w:lang w:val="en-GB"/>
        </w:rPr>
        <w:t xml:space="preserve">should be considered to address </w:t>
      </w:r>
      <w:r w:rsidR="01F4CE10" w:rsidRPr="004F6777">
        <w:rPr>
          <w:b w:val="0"/>
          <w:lang w:val="en-GB"/>
        </w:rPr>
        <w:t>them. The</w:t>
      </w:r>
      <w:r w:rsidR="7857FD99" w:rsidRPr="004F6777">
        <w:rPr>
          <w:b w:val="0"/>
          <w:lang w:val="en-GB"/>
        </w:rPr>
        <w:t xml:space="preserve"> Commission noted that s</w:t>
      </w:r>
      <w:r w:rsidR="28A8206F" w:rsidRPr="004F6777">
        <w:rPr>
          <w:b w:val="0"/>
          <w:lang w:val="en-GB"/>
        </w:rPr>
        <w:t xml:space="preserve">imilar comments received </w:t>
      </w:r>
      <w:r w:rsidR="0035371F" w:rsidRPr="004F6777">
        <w:rPr>
          <w:b w:val="0"/>
          <w:lang w:val="en-GB"/>
        </w:rPr>
        <w:t>from</w:t>
      </w:r>
      <w:r w:rsidR="6C95030B" w:rsidRPr="004F6777">
        <w:rPr>
          <w:b w:val="0"/>
          <w:lang w:val="en-GB"/>
        </w:rPr>
        <w:t xml:space="preserve"> some Members in the 88</w:t>
      </w:r>
      <w:r w:rsidR="6C95030B" w:rsidRPr="00971B04">
        <w:rPr>
          <w:b w:val="0"/>
          <w:lang w:val="en-GB"/>
        </w:rPr>
        <w:t>th</w:t>
      </w:r>
      <w:r w:rsidR="6C95030B" w:rsidRPr="004F6777">
        <w:rPr>
          <w:b w:val="0"/>
          <w:lang w:val="en-GB"/>
        </w:rPr>
        <w:t xml:space="preserve"> OIE General Session were </w:t>
      </w:r>
      <w:r w:rsidR="19DD4AEF" w:rsidRPr="004F6777">
        <w:rPr>
          <w:b w:val="0"/>
          <w:lang w:val="en-GB"/>
        </w:rPr>
        <w:t>discussed at</w:t>
      </w:r>
      <w:r w:rsidR="2413FB3E" w:rsidRPr="004F6777">
        <w:rPr>
          <w:b w:val="0"/>
          <w:lang w:val="en-GB"/>
        </w:rPr>
        <w:t xml:space="preserve"> the meeting </w:t>
      </w:r>
      <w:r w:rsidR="0481DA4B" w:rsidRPr="004F6777">
        <w:rPr>
          <w:b w:val="0"/>
          <w:lang w:val="en-GB"/>
        </w:rPr>
        <w:t>held by the Bureaus of the Code Commission and the Scientific Commission</w:t>
      </w:r>
      <w:r w:rsidR="7857FD99" w:rsidRPr="004F6777">
        <w:rPr>
          <w:b w:val="0"/>
          <w:lang w:val="en-GB"/>
        </w:rPr>
        <w:t>, together with possible ways to address them</w:t>
      </w:r>
      <w:r w:rsidR="09FB03C9" w:rsidRPr="004F6777">
        <w:rPr>
          <w:b w:val="0"/>
          <w:lang w:val="en-GB"/>
        </w:rPr>
        <w:t xml:space="preserve"> </w:t>
      </w:r>
      <w:r w:rsidR="1B9AD974" w:rsidRPr="004F6777">
        <w:rPr>
          <w:b w:val="0"/>
          <w:lang w:val="en-GB"/>
        </w:rPr>
        <w:t>(See item 2.1 of this report).</w:t>
      </w:r>
      <w:r w:rsidR="00AF0076">
        <w:rPr>
          <w:b w:val="0"/>
          <w:lang w:val="en-GB"/>
        </w:rPr>
        <w:br w:type="page"/>
      </w:r>
    </w:p>
    <w:p w14:paraId="15B53069" w14:textId="5D8577E8" w:rsidR="00C15482" w:rsidRPr="004F6777" w:rsidRDefault="19DD4AEF" w:rsidP="00A82776">
      <w:pPr>
        <w:pStyle w:val="11"/>
        <w:ind w:left="1560" w:firstLine="0"/>
        <w:rPr>
          <w:b w:val="0"/>
          <w:lang w:val="en-GB"/>
        </w:rPr>
      </w:pPr>
      <w:r w:rsidRPr="004F6777">
        <w:rPr>
          <w:b w:val="0"/>
          <w:lang w:val="en-GB"/>
        </w:rPr>
        <w:lastRenderedPageBreak/>
        <w:t xml:space="preserve">The </w:t>
      </w:r>
      <w:r w:rsidR="298A945B" w:rsidRPr="004F6777">
        <w:rPr>
          <w:b w:val="0"/>
        </w:rPr>
        <w:t xml:space="preserve">Code </w:t>
      </w:r>
      <w:r w:rsidRPr="004F6777">
        <w:rPr>
          <w:b w:val="0"/>
          <w:lang w:val="en-GB"/>
        </w:rPr>
        <w:t>Commission</w:t>
      </w:r>
      <w:r w:rsidR="3AC6C05A" w:rsidRPr="004F6777">
        <w:rPr>
          <w:b w:val="0"/>
          <w:lang w:val="en-GB"/>
        </w:rPr>
        <w:t xml:space="preserve"> </w:t>
      </w:r>
      <w:r w:rsidR="4FE2D1B0" w:rsidRPr="004F6777">
        <w:rPr>
          <w:b w:val="0"/>
          <w:lang w:val="en-GB"/>
        </w:rPr>
        <w:t xml:space="preserve">noted that SOPs are documents </w:t>
      </w:r>
      <w:r w:rsidR="7D059EAA" w:rsidRPr="004F6777">
        <w:rPr>
          <w:b w:val="0"/>
          <w:lang w:val="en-GB"/>
        </w:rPr>
        <w:t xml:space="preserve">developed </w:t>
      </w:r>
      <w:r w:rsidR="7396FC36" w:rsidRPr="004F6777">
        <w:rPr>
          <w:b w:val="0"/>
          <w:lang w:val="en-GB"/>
        </w:rPr>
        <w:t xml:space="preserve">by OIE </w:t>
      </w:r>
      <w:r w:rsidR="5C4FB084" w:rsidRPr="004F6777">
        <w:rPr>
          <w:b w:val="0"/>
          <w:lang w:val="en-GB"/>
        </w:rPr>
        <w:t xml:space="preserve">Headquarters </w:t>
      </w:r>
      <w:r w:rsidR="67E2D387" w:rsidRPr="004F6777">
        <w:rPr>
          <w:b w:val="0"/>
          <w:lang w:val="en-GB"/>
        </w:rPr>
        <w:t>to guide internal processes</w:t>
      </w:r>
      <w:r w:rsidR="22C09680" w:rsidRPr="004F6777">
        <w:rPr>
          <w:b w:val="0"/>
          <w:lang w:val="en-GB"/>
        </w:rPr>
        <w:t xml:space="preserve"> </w:t>
      </w:r>
      <w:r w:rsidR="747069D1" w:rsidRPr="004F6777">
        <w:rPr>
          <w:b w:val="0"/>
          <w:lang w:val="en-GB"/>
        </w:rPr>
        <w:t>and</w:t>
      </w:r>
      <w:r w:rsidR="22C09680" w:rsidRPr="004F6777">
        <w:rPr>
          <w:b w:val="0"/>
          <w:lang w:val="en-GB"/>
        </w:rPr>
        <w:t xml:space="preserve"> should be</w:t>
      </w:r>
      <w:r w:rsidR="67E2D387" w:rsidRPr="004F6777">
        <w:rPr>
          <w:b w:val="0"/>
          <w:lang w:val="en-GB"/>
        </w:rPr>
        <w:t xml:space="preserve"> </w:t>
      </w:r>
      <w:r w:rsidR="22C09680" w:rsidRPr="004F6777">
        <w:rPr>
          <w:b w:val="0"/>
          <w:lang w:val="en-GB"/>
        </w:rPr>
        <w:t xml:space="preserve">based on </w:t>
      </w:r>
      <w:r w:rsidR="1D772FD6" w:rsidRPr="004F6777">
        <w:rPr>
          <w:b w:val="0"/>
          <w:lang w:val="en-GB"/>
        </w:rPr>
        <w:t xml:space="preserve">the </w:t>
      </w:r>
      <w:r w:rsidR="22C09680" w:rsidRPr="004F6777">
        <w:rPr>
          <w:b w:val="0"/>
          <w:lang w:val="en-GB"/>
        </w:rPr>
        <w:t>standards</w:t>
      </w:r>
      <w:r w:rsidR="6F10E7F7" w:rsidRPr="004F6777">
        <w:rPr>
          <w:b w:val="0"/>
          <w:lang w:val="en-GB"/>
        </w:rPr>
        <w:t>,</w:t>
      </w:r>
      <w:r w:rsidR="22C09680" w:rsidRPr="004F6777">
        <w:rPr>
          <w:b w:val="0"/>
          <w:lang w:val="en-GB"/>
        </w:rPr>
        <w:t xml:space="preserve"> when relevant</w:t>
      </w:r>
      <w:r w:rsidR="747069D1" w:rsidRPr="004F6777">
        <w:rPr>
          <w:b w:val="0"/>
          <w:lang w:val="en-GB"/>
        </w:rPr>
        <w:t>. The</w:t>
      </w:r>
      <w:r w:rsidR="1D772FD6" w:rsidRPr="004F6777">
        <w:rPr>
          <w:b w:val="0"/>
          <w:lang w:val="en-GB"/>
        </w:rPr>
        <w:t xml:space="preserve"> </w:t>
      </w:r>
      <w:r w:rsidR="298A945B" w:rsidRPr="004F6777">
        <w:rPr>
          <w:b w:val="0"/>
          <w:lang w:val="en-GB"/>
        </w:rPr>
        <w:t xml:space="preserve">Commission </w:t>
      </w:r>
      <w:r w:rsidR="1D772FD6" w:rsidRPr="004F6777">
        <w:rPr>
          <w:b w:val="0"/>
          <w:lang w:val="en-GB"/>
        </w:rPr>
        <w:t xml:space="preserve">considered </w:t>
      </w:r>
      <w:r w:rsidR="0D3D411E" w:rsidRPr="004F6777">
        <w:rPr>
          <w:b w:val="0"/>
          <w:lang w:val="en-GB"/>
        </w:rPr>
        <w:t>there was</w:t>
      </w:r>
      <w:r w:rsidR="747069D1" w:rsidRPr="004F6777">
        <w:rPr>
          <w:b w:val="0"/>
          <w:lang w:val="en-GB"/>
        </w:rPr>
        <w:t xml:space="preserve"> no need </w:t>
      </w:r>
      <w:r w:rsidR="01FE88B3" w:rsidRPr="004F6777">
        <w:rPr>
          <w:b w:val="0"/>
          <w:lang w:val="en-GB"/>
        </w:rPr>
        <w:t xml:space="preserve"> </w:t>
      </w:r>
      <w:r w:rsidR="12AA20BF" w:rsidRPr="004F6777">
        <w:rPr>
          <w:b w:val="0"/>
          <w:lang w:val="en-GB"/>
        </w:rPr>
        <w:t xml:space="preserve">to review the current standards </w:t>
      </w:r>
      <w:r w:rsidR="0D3D411E" w:rsidRPr="004F6777">
        <w:rPr>
          <w:b w:val="0"/>
          <w:lang w:val="en-GB"/>
        </w:rPr>
        <w:t>related to Member’s</w:t>
      </w:r>
      <w:r w:rsidR="12AA20BF" w:rsidRPr="004F6777">
        <w:rPr>
          <w:b w:val="0"/>
          <w:lang w:val="en-GB"/>
        </w:rPr>
        <w:t xml:space="preserve"> notification</w:t>
      </w:r>
      <w:r w:rsidR="0D3D411E" w:rsidRPr="004F6777">
        <w:rPr>
          <w:b w:val="0"/>
          <w:lang w:val="en-GB"/>
        </w:rPr>
        <w:t xml:space="preserve"> obligations and</w:t>
      </w:r>
      <w:r w:rsidR="12AA20BF" w:rsidRPr="004F6777">
        <w:rPr>
          <w:b w:val="0"/>
          <w:lang w:val="en-GB"/>
        </w:rPr>
        <w:t xml:space="preserve"> </w:t>
      </w:r>
      <w:r w:rsidR="3AC6C05A" w:rsidRPr="004F6777">
        <w:rPr>
          <w:b w:val="0"/>
          <w:lang w:val="en-GB"/>
        </w:rPr>
        <w:t>a</w:t>
      </w:r>
      <w:r w:rsidRPr="004F6777">
        <w:rPr>
          <w:b w:val="0"/>
          <w:lang w:val="en-GB"/>
        </w:rPr>
        <w:t>greed</w:t>
      </w:r>
      <w:r w:rsidR="53D14917" w:rsidRPr="004F6777">
        <w:rPr>
          <w:b w:val="0"/>
          <w:lang w:val="en-GB"/>
        </w:rPr>
        <w:t xml:space="preserve"> </w:t>
      </w:r>
      <w:r w:rsidRPr="004F6777">
        <w:rPr>
          <w:b w:val="0"/>
          <w:lang w:val="en-GB"/>
        </w:rPr>
        <w:t xml:space="preserve">not to include new work in this regard in its work programme </w:t>
      </w:r>
      <w:r w:rsidR="5B704813" w:rsidRPr="004F6777">
        <w:rPr>
          <w:b w:val="0"/>
          <w:lang w:val="en-GB"/>
        </w:rPr>
        <w:t xml:space="preserve">at this stage. </w:t>
      </w:r>
    </w:p>
    <w:p w14:paraId="5B67CB08" w14:textId="4C8BC5D6" w:rsidR="00A04E7A" w:rsidRPr="004F6777" w:rsidRDefault="009E0C55" w:rsidP="00A82776">
      <w:pPr>
        <w:pStyle w:val="11"/>
        <w:ind w:hanging="567"/>
        <w:rPr>
          <w:lang w:val="en-GB"/>
        </w:rPr>
      </w:pPr>
      <w:r w:rsidRPr="004F6777">
        <w:rPr>
          <w:lang w:val="en-GB"/>
        </w:rPr>
        <w:t>3</w:t>
      </w:r>
      <w:r w:rsidR="00A04E7A" w:rsidRPr="004F6777">
        <w:rPr>
          <w:lang w:val="en-GB"/>
        </w:rPr>
        <w:t>.3.</w:t>
      </w:r>
      <w:r w:rsidR="00A04E7A" w:rsidRPr="004F6777">
        <w:rPr>
          <w:lang w:val="en-GB"/>
        </w:rPr>
        <w:tab/>
        <w:t xml:space="preserve">Prioritisation of items in the Code Commission’s work programme </w:t>
      </w:r>
    </w:p>
    <w:p w14:paraId="56FC2DA9" w14:textId="34F77DAC" w:rsidR="00B139D6" w:rsidRPr="004F6777" w:rsidRDefault="00A04E7A" w:rsidP="008F5DEA">
      <w:pPr>
        <w:pStyle w:val="ListParagraph"/>
        <w:spacing w:after="240"/>
        <w:ind w:left="851"/>
        <w:contextualSpacing w:val="0"/>
        <w:jc w:val="both"/>
        <w:rPr>
          <w:lang w:val="en-US"/>
        </w:rPr>
      </w:pPr>
      <w:r w:rsidRPr="004F6777">
        <w:t xml:space="preserve">Based on a number of considerations and the progress of the different topics since its last meeting, as well as the specific discussions during this meeting, the Code Commission </w:t>
      </w:r>
      <w:r w:rsidR="00CA7E2F" w:rsidRPr="004F6777">
        <w:t>discussed the prioritisation of ongoing and future work</w:t>
      </w:r>
      <w:r w:rsidR="00113B95" w:rsidRPr="004F6777">
        <w:t xml:space="preserve">, and agreed to </w:t>
      </w:r>
      <w:r w:rsidR="00B139D6" w:rsidRPr="004F6777">
        <w:rPr>
          <w:lang w:val="en-US"/>
        </w:rPr>
        <w:t xml:space="preserve">include </w:t>
      </w:r>
      <w:r w:rsidR="00CA7E2F" w:rsidRPr="004F6777">
        <w:rPr>
          <w:lang w:val="en-US"/>
        </w:rPr>
        <w:t xml:space="preserve">and </w:t>
      </w:r>
      <w:r w:rsidR="00113B95" w:rsidRPr="004F6777">
        <w:rPr>
          <w:lang w:val="en-US"/>
        </w:rPr>
        <w:t xml:space="preserve">remove </w:t>
      </w:r>
      <w:r w:rsidR="00B139D6" w:rsidRPr="004F6777">
        <w:rPr>
          <w:lang w:val="en-US"/>
        </w:rPr>
        <w:t xml:space="preserve">the items </w:t>
      </w:r>
      <w:r w:rsidR="0035371F" w:rsidRPr="004F6777">
        <w:rPr>
          <w:lang w:val="en-US"/>
        </w:rPr>
        <w:t xml:space="preserve">as </w:t>
      </w:r>
      <w:r w:rsidR="00B139D6" w:rsidRPr="004F6777">
        <w:rPr>
          <w:lang w:val="en-US"/>
        </w:rPr>
        <w:t>presented below</w:t>
      </w:r>
      <w:r w:rsidR="00CA7E2F" w:rsidRPr="004F6777">
        <w:rPr>
          <w:lang w:val="en-US"/>
        </w:rPr>
        <w:t>:</w:t>
      </w:r>
      <w:r w:rsidR="00B139D6" w:rsidRPr="004F6777">
        <w:rPr>
          <w:lang w:val="en-US"/>
        </w:rPr>
        <w:t xml:space="preserve"> </w:t>
      </w:r>
    </w:p>
    <w:p w14:paraId="447EDF5B" w14:textId="66B61116" w:rsidR="00113B95" w:rsidRPr="004F6777" w:rsidRDefault="00113B95" w:rsidP="00A82776">
      <w:pPr>
        <w:spacing w:after="240"/>
        <w:ind w:left="1276" w:hanging="425"/>
        <w:rPr>
          <w:u w:val="single"/>
          <w:lang w:val="en-US"/>
        </w:rPr>
      </w:pPr>
      <w:r w:rsidRPr="004F6777">
        <w:rPr>
          <w:u w:val="single"/>
          <w:lang w:val="en-US"/>
        </w:rPr>
        <w:t>Added items:</w:t>
      </w:r>
    </w:p>
    <w:p w14:paraId="31435E7F" w14:textId="1D66D7C9" w:rsidR="00B139D6" w:rsidRPr="00A82776" w:rsidRDefault="00A82776" w:rsidP="00A82776">
      <w:pPr>
        <w:spacing w:after="240"/>
        <w:ind w:left="1276" w:hanging="425"/>
        <w:rPr>
          <w:lang w:val="en-US"/>
        </w:rPr>
      </w:pPr>
      <w:r w:rsidRPr="004F6777">
        <w:rPr>
          <w:rFonts w:ascii="Arial" w:hAnsi="Arial" w:cs="Arial"/>
          <w:sz w:val="18"/>
          <w:szCs w:val="18"/>
        </w:rPr>
        <w:t>‒</w:t>
      </w:r>
      <w:r>
        <w:rPr>
          <w:rFonts w:ascii="Arial" w:hAnsi="Arial" w:cs="Arial"/>
          <w:sz w:val="18"/>
          <w:szCs w:val="18"/>
        </w:rPr>
        <w:tab/>
      </w:r>
      <w:r w:rsidR="008A3549" w:rsidRPr="00A82776">
        <w:rPr>
          <w:lang w:val="en-US"/>
        </w:rPr>
        <w:t>Revision of the Glossary definition for ‘poultry’</w:t>
      </w:r>
    </w:p>
    <w:p w14:paraId="62655EAF" w14:textId="453EFA2A" w:rsidR="00793F68" w:rsidRPr="00A82776" w:rsidRDefault="00A82776" w:rsidP="00A82776">
      <w:pPr>
        <w:spacing w:after="240"/>
        <w:ind w:left="1276" w:hanging="425"/>
        <w:rPr>
          <w:lang w:val="en-US"/>
        </w:rPr>
      </w:pPr>
      <w:r w:rsidRPr="004F6777">
        <w:rPr>
          <w:rFonts w:ascii="Arial" w:hAnsi="Arial" w:cs="Arial"/>
          <w:sz w:val="18"/>
          <w:szCs w:val="18"/>
        </w:rPr>
        <w:t>‒</w:t>
      </w:r>
      <w:r>
        <w:rPr>
          <w:rFonts w:ascii="Arial" w:hAnsi="Arial" w:cs="Arial"/>
          <w:sz w:val="18"/>
          <w:szCs w:val="18"/>
        </w:rPr>
        <w:tab/>
      </w:r>
      <w:r w:rsidR="00793F68" w:rsidRPr="00A82776">
        <w:rPr>
          <w:lang w:val="en-US"/>
        </w:rPr>
        <w:t>Revision of the use of the terms ‘meat-and-bone meal’ and ‘greaves’</w:t>
      </w:r>
    </w:p>
    <w:p w14:paraId="3F6E6B58" w14:textId="2B2B4FE5" w:rsidR="00793F68" w:rsidRPr="00A82776" w:rsidRDefault="00A82776" w:rsidP="00A82776">
      <w:pPr>
        <w:spacing w:after="240"/>
        <w:ind w:left="1276" w:hanging="425"/>
        <w:rPr>
          <w:lang w:val="en-US"/>
        </w:rPr>
      </w:pPr>
      <w:r w:rsidRPr="004F6777">
        <w:rPr>
          <w:rFonts w:ascii="Arial" w:hAnsi="Arial" w:cs="Arial"/>
          <w:sz w:val="18"/>
          <w:szCs w:val="18"/>
        </w:rPr>
        <w:t>‒</w:t>
      </w:r>
      <w:r>
        <w:rPr>
          <w:rFonts w:ascii="Arial" w:hAnsi="Arial" w:cs="Arial"/>
          <w:sz w:val="18"/>
          <w:szCs w:val="18"/>
        </w:rPr>
        <w:tab/>
      </w:r>
      <w:r w:rsidR="003B7CD7" w:rsidRPr="00A82776">
        <w:rPr>
          <w:lang w:val="en-US"/>
        </w:rPr>
        <w:t xml:space="preserve">Revision </w:t>
      </w:r>
      <w:r w:rsidR="00CF43A3" w:rsidRPr="00A82776">
        <w:rPr>
          <w:lang w:val="en-US"/>
        </w:rPr>
        <w:t>of selected disease names in</w:t>
      </w:r>
      <w:r w:rsidR="003B7CD7" w:rsidRPr="00A82776">
        <w:rPr>
          <w:lang w:val="en-US"/>
        </w:rPr>
        <w:t xml:space="preserve"> Chapter 1.3. (to ensure alignment with disease-specific chapters)</w:t>
      </w:r>
    </w:p>
    <w:p w14:paraId="50A63206" w14:textId="4799909A" w:rsidR="008A3549" w:rsidRPr="00A82776" w:rsidRDefault="00A82776" w:rsidP="00A82776">
      <w:pPr>
        <w:spacing w:after="240"/>
        <w:ind w:left="1276" w:hanging="425"/>
        <w:rPr>
          <w:lang w:val="en-US"/>
        </w:rPr>
      </w:pPr>
      <w:r w:rsidRPr="004F6777">
        <w:rPr>
          <w:rFonts w:ascii="Arial" w:hAnsi="Arial" w:cs="Arial"/>
          <w:sz w:val="18"/>
          <w:szCs w:val="18"/>
        </w:rPr>
        <w:t>‒</w:t>
      </w:r>
      <w:r>
        <w:rPr>
          <w:rFonts w:ascii="Arial" w:hAnsi="Arial" w:cs="Arial"/>
          <w:sz w:val="18"/>
          <w:szCs w:val="18"/>
        </w:rPr>
        <w:tab/>
      </w:r>
      <w:r w:rsidR="00D66FA0" w:rsidRPr="00A82776">
        <w:rPr>
          <w:lang w:val="en-US"/>
        </w:rPr>
        <w:t xml:space="preserve">Revision of </w:t>
      </w:r>
      <w:r w:rsidR="00FC6A76" w:rsidRPr="00A82776">
        <w:rPr>
          <w:lang w:val="en-US"/>
        </w:rPr>
        <w:t>Chapter 13.2</w:t>
      </w:r>
      <w:r w:rsidR="00212BEE" w:rsidRPr="00A82776">
        <w:rPr>
          <w:lang w:val="en-US"/>
        </w:rPr>
        <w:t>.</w:t>
      </w:r>
      <w:r w:rsidR="00FC6A76" w:rsidRPr="00A82776">
        <w:rPr>
          <w:lang w:val="en-US"/>
        </w:rPr>
        <w:t xml:space="preserve">, </w:t>
      </w:r>
      <w:r w:rsidR="00D66FA0" w:rsidRPr="00A82776">
        <w:rPr>
          <w:lang w:val="en-US"/>
        </w:rPr>
        <w:t>Rabbit haemorrhagic disease</w:t>
      </w:r>
    </w:p>
    <w:p w14:paraId="5D43FA61" w14:textId="73219C4D" w:rsidR="008A3549" w:rsidRPr="004F6777" w:rsidRDefault="00113B95" w:rsidP="00A82776">
      <w:pPr>
        <w:spacing w:after="240"/>
        <w:ind w:left="1276" w:hanging="425"/>
        <w:rPr>
          <w:u w:val="single"/>
          <w:lang w:val="en-US"/>
        </w:rPr>
      </w:pPr>
      <w:r w:rsidRPr="004F6777">
        <w:rPr>
          <w:u w:val="single"/>
          <w:lang w:val="en-US"/>
        </w:rPr>
        <w:t>R</w:t>
      </w:r>
      <w:r w:rsidR="008A3549" w:rsidRPr="004F6777">
        <w:rPr>
          <w:u w:val="single"/>
          <w:lang w:val="en-US"/>
        </w:rPr>
        <w:t>emoved</w:t>
      </w:r>
      <w:r w:rsidRPr="004F6777">
        <w:rPr>
          <w:u w:val="single"/>
          <w:lang w:val="en-US"/>
        </w:rPr>
        <w:t xml:space="preserve"> items</w:t>
      </w:r>
    </w:p>
    <w:p w14:paraId="4D128A3E" w14:textId="50CFB624" w:rsidR="008A3549" w:rsidRPr="00AF0076" w:rsidRDefault="00A82776" w:rsidP="00A82776">
      <w:pPr>
        <w:spacing w:after="240"/>
        <w:ind w:left="1276" w:hanging="425"/>
        <w:rPr>
          <w:lang w:val="en-US"/>
        </w:rPr>
      </w:pPr>
      <w:r w:rsidRPr="004F6777">
        <w:rPr>
          <w:rFonts w:ascii="Arial" w:hAnsi="Arial" w:cs="Arial"/>
          <w:sz w:val="18"/>
          <w:szCs w:val="18"/>
        </w:rPr>
        <w:t>‒</w:t>
      </w:r>
      <w:r>
        <w:rPr>
          <w:rFonts w:ascii="Arial" w:hAnsi="Arial" w:cs="Arial"/>
          <w:sz w:val="18"/>
          <w:szCs w:val="18"/>
        </w:rPr>
        <w:tab/>
      </w:r>
      <w:r w:rsidR="00125B04" w:rsidRPr="00AF0076">
        <w:rPr>
          <w:lang w:val="en-US"/>
        </w:rPr>
        <w:t>Delisting of Mycobacterium tuberculosis (in Mycobacterium tuberculosis complex)</w:t>
      </w:r>
    </w:p>
    <w:p w14:paraId="04C4ADE3" w14:textId="400A8BEB" w:rsidR="00125B04" w:rsidRPr="00AF0076" w:rsidRDefault="00A82776" w:rsidP="00A82776">
      <w:pPr>
        <w:spacing w:after="240"/>
        <w:ind w:left="1276" w:hanging="425"/>
        <w:rPr>
          <w:lang w:val="en-US"/>
        </w:rPr>
      </w:pPr>
      <w:r w:rsidRPr="004F6777">
        <w:rPr>
          <w:rFonts w:ascii="Arial" w:hAnsi="Arial" w:cs="Arial"/>
          <w:sz w:val="18"/>
          <w:szCs w:val="18"/>
        </w:rPr>
        <w:t>‒</w:t>
      </w:r>
      <w:r>
        <w:rPr>
          <w:rFonts w:ascii="Arial" w:hAnsi="Arial" w:cs="Arial"/>
          <w:sz w:val="18"/>
          <w:szCs w:val="18"/>
        </w:rPr>
        <w:tab/>
      </w:r>
      <w:r w:rsidR="00260505" w:rsidRPr="00AF0076">
        <w:rPr>
          <w:lang w:val="en-US"/>
        </w:rPr>
        <w:t>Delisting of West Nile fever</w:t>
      </w:r>
    </w:p>
    <w:p w14:paraId="4B43E148" w14:textId="0AA2B6DD" w:rsidR="00CA7E2F" w:rsidRPr="004F6777" w:rsidRDefault="00C513BD" w:rsidP="00A82776">
      <w:pPr>
        <w:pStyle w:val="ListParagraph"/>
        <w:spacing w:after="240"/>
        <w:ind w:left="851"/>
        <w:contextualSpacing w:val="0"/>
      </w:pPr>
      <w:r w:rsidRPr="004F6777">
        <w:t xml:space="preserve">The Code </w:t>
      </w:r>
      <w:r w:rsidR="00CA7E2F" w:rsidRPr="004F6777">
        <w:t>Commission updated its work programme</w:t>
      </w:r>
      <w:r w:rsidR="0035371F" w:rsidRPr="004F6777">
        <w:t xml:space="preserve"> accordingly</w:t>
      </w:r>
      <w:r w:rsidRPr="004F6777">
        <w:t xml:space="preserve">. </w:t>
      </w:r>
    </w:p>
    <w:p w14:paraId="40CE337F" w14:textId="2B2CA6BA" w:rsidR="004358AC" w:rsidRPr="004F6777" w:rsidRDefault="7F4E09CD" w:rsidP="00A82776">
      <w:pPr>
        <w:pStyle w:val="ListParagraph"/>
        <w:spacing w:after="240"/>
        <w:ind w:left="851"/>
        <w:contextualSpacing w:val="0"/>
        <w:jc w:val="both"/>
        <w:rPr>
          <w:lang w:val="en-US"/>
        </w:rPr>
      </w:pPr>
      <w:r w:rsidRPr="004F6777">
        <w:rPr>
          <w:lang w:val="en-US"/>
        </w:rPr>
        <w:t>In addition to the recent changes introduced in the way the work programme is presented as an annex to provide more information to Members, t</w:t>
      </w:r>
      <w:r w:rsidR="7F824E53" w:rsidRPr="004F6777">
        <w:rPr>
          <w:lang w:val="en-US"/>
        </w:rPr>
        <w:t>he Code Commission wishe</w:t>
      </w:r>
      <w:r w:rsidR="0035371F" w:rsidRPr="004F6777">
        <w:rPr>
          <w:lang w:val="en-US"/>
        </w:rPr>
        <w:t>d</w:t>
      </w:r>
      <w:r w:rsidR="7F824E53" w:rsidRPr="004F6777">
        <w:rPr>
          <w:lang w:val="en-US"/>
        </w:rPr>
        <w:t xml:space="preserve"> to highlight </w:t>
      </w:r>
      <w:r w:rsidR="5CE6334B" w:rsidRPr="004F6777">
        <w:rPr>
          <w:lang w:val="en-US"/>
        </w:rPr>
        <w:t>th</w:t>
      </w:r>
      <w:r w:rsidR="46B73144" w:rsidRPr="004F6777">
        <w:rPr>
          <w:lang w:val="en-US"/>
        </w:rPr>
        <w:t>e</w:t>
      </w:r>
      <w:r w:rsidR="5CE6334B" w:rsidRPr="004F6777">
        <w:rPr>
          <w:lang w:val="en-US"/>
        </w:rPr>
        <w:t xml:space="preserve"> introduction of a new system to inform Members on the </w:t>
      </w:r>
      <w:r w:rsidR="00AF18DE" w:rsidRPr="004F6777">
        <w:rPr>
          <w:lang w:val="en-US"/>
        </w:rPr>
        <w:t>prioritisation</w:t>
      </w:r>
      <w:r w:rsidR="5CE6334B" w:rsidRPr="004F6777">
        <w:rPr>
          <w:lang w:val="en-US"/>
        </w:rPr>
        <w:t xml:space="preserve"> </w:t>
      </w:r>
      <w:r w:rsidR="5A736188" w:rsidRPr="004F6777">
        <w:rPr>
          <w:lang w:val="en-US"/>
        </w:rPr>
        <w:t xml:space="preserve">of </w:t>
      </w:r>
      <w:r w:rsidR="5CE6334B" w:rsidRPr="004F6777">
        <w:rPr>
          <w:lang w:val="en-US"/>
        </w:rPr>
        <w:t xml:space="preserve">work </w:t>
      </w:r>
      <w:r w:rsidR="0035371F" w:rsidRPr="004F6777">
        <w:rPr>
          <w:lang w:val="en-US"/>
        </w:rPr>
        <w:t>on</w:t>
      </w:r>
      <w:r w:rsidR="5A736188" w:rsidRPr="004F6777">
        <w:rPr>
          <w:lang w:val="en-US"/>
        </w:rPr>
        <w:t xml:space="preserve"> its </w:t>
      </w:r>
      <w:r w:rsidR="5CE6334B" w:rsidRPr="004F6777">
        <w:rPr>
          <w:lang w:val="en-US"/>
        </w:rPr>
        <w:t>programme</w:t>
      </w:r>
      <w:r w:rsidR="5A736188" w:rsidRPr="004F6777">
        <w:rPr>
          <w:lang w:val="en-US"/>
        </w:rPr>
        <w:t>. T</w:t>
      </w:r>
      <w:r w:rsidR="7F824E53" w:rsidRPr="004F6777">
        <w:rPr>
          <w:lang w:val="en-US"/>
        </w:rPr>
        <w:t xml:space="preserve">he </w:t>
      </w:r>
      <w:r w:rsidR="11AFD130" w:rsidRPr="004F6777">
        <w:rPr>
          <w:lang w:val="en-US"/>
        </w:rPr>
        <w:t xml:space="preserve">Commission </w:t>
      </w:r>
      <w:r w:rsidR="5A736188" w:rsidRPr="004F6777">
        <w:rPr>
          <w:lang w:val="en-US"/>
        </w:rPr>
        <w:t>explained</w:t>
      </w:r>
      <w:r w:rsidR="11AFD130" w:rsidRPr="004F6777">
        <w:rPr>
          <w:lang w:val="en-US"/>
        </w:rPr>
        <w:t xml:space="preserve"> that </w:t>
      </w:r>
      <w:r w:rsidR="1D073000" w:rsidRPr="004F6777">
        <w:rPr>
          <w:lang w:val="en-US"/>
        </w:rPr>
        <w:t xml:space="preserve">the </w:t>
      </w:r>
      <w:r w:rsidR="7F824E53" w:rsidRPr="004F6777">
        <w:rPr>
          <w:lang w:val="en-US"/>
        </w:rPr>
        <w:t xml:space="preserve">inclusion of an item in the work programme means there is an agreement of the Commission on the need to undertake </w:t>
      </w:r>
      <w:r w:rsidR="0035371F" w:rsidRPr="004F6777">
        <w:rPr>
          <w:lang w:val="en-US"/>
        </w:rPr>
        <w:t xml:space="preserve">a </w:t>
      </w:r>
      <w:r w:rsidR="7F824E53" w:rsidRPr="004F6777">
        <w:rPr>
          <w:lang w:val="en-US"/>
        </w:rPr>
        <w:t>certain work</w:t>
      </w:r>
      <w:r w:rsidR="1D073000" w:rsidRPr="004F6777">
        <w:rPr>
          <w:lang w:val="en-US"/>
        </w:rPr>
        <w:t>, but does not mean that the work would be immediately initiated</w:t>
      </w:r>
      <w:r w:rsidR="32399355" w:rsidRPr="004F6777">
        <w:rPr>
          <w:lang w:val="en-US"/>
        </w:rPr>
        <w:t>. T</w:t>
      </w:r>
      <w:r w:rsidR="1D073000" w:rsidRPr="004F6777">
        <w:rPr>
          <w:lang w:val="en-US"/>
        </w:rPr>
        <w:t xml:space="preserve">his decision </w:t>
      </w:r>
      <w:r w:rsidR="0035371F" w:rsidRPr="004F6777">
        <w:rPr>
          <w:lang w:val="en-US"/>
        </w:rPr>
        <w:t xml:space="preserve">as to when to commence each work </w:t>
      </w:r>
      <w:r w:rsidR="1D073000" w:rsidRPr="004F6777">
        <w:rPr>
          <w:lang w:val="en-US"/>
        </w:rPr>
        <w:t xml:space="preserve">depends </w:t>
      </w:r>
      <w:r w:rsidR="4D7DFA9F" w:rsidRPr="004F6777">
        <w:rPr>
          <w:lang w:val="en-US"/>
        </w:rPr>
        <w:t>on an overall consideration of priorities, on</w:t>
      </w:r>
      <w:r w:rsidR="1D073000" w:rsidRPr="004F6777">
        <w:rPr>
          <w:lang w:val="en-US"/>
        </w:rPr>
        <w:t xml:space="preserve"> the progress of </w:t>
      </w:r>
      <w:r w:rsidR="4D7DFA9F" w:rsidRPr="004F6777">
        <w:rPr>
          <w:lang w:val="en-US"/>
        </w:rPr>
        <w:t xml:space="preserve">ongoing </w:t>
      </w:r>
      <w:r w:rsidR="1D073000" w:rsidRPr="004F6777">
        <w:rPr>
          <w:lang w:val="en-US"/>
        </w:rPr>
        <w:t xml:space="preserve">work </w:t>
      </w:r>
      <w:r w:rsidR="4D7DFA9F" w:rsidRPr="004F6777">
        <w:rPr>
          <w:lang w:val="en-US"/>
        </w:rPr>
        <w:t>and</w:t>
      </w:r>
      <w:r w:rsidR="32399355" w:rsidRPr="004F6777">
        <w:rPr>
          <w:lang w:val="en-US"/>
        </w:rPr>
        <w:t xml:space="preserve"> on</w:t>
      </w:r>
      <w:r w:rsidR="4D7DFA9F" w:rsidRPr="004F6777">
        <w:rPr>
          <w:lang w:val="en-US"/>
        </w:rPr>
        <w:t xml:space="preserve"> the resources available</w:t>
      </w:r>
      <w:r w:rsidR="1D073000" w:rsidRPr="004F6777">
        <w:rPr>
          <w:lang w:val="en-US"/>
        </w:rPr>
        <w:t xml:space="preserve">. </w:t>
      </w:r>
      <w:r w:rsidR="5B8A3A8E" w:rsidRPr="004F6777">
        <w:rPr>
          <w:lang w:val="en-US"/>
        </w:rPr>
        <w:t>This</w:t>
      </w:r>
      <w:r w:rsidR="7F824E53" w:rsidRPr="004F6777">
        <w:rPr>
          <w:lang w:val="en-US"/>
        </w:rPr>
        <w:t xml:space="preserve"> </w:t>
      </w:r>
      <w:r w:rsidR="5B8A3A8E" w:rsidRPr="004F6777">
        <w:rPr>
          <w:lang w:val="en-US"/>
        </w:rPr>
        <w:t>aim</w:t>
      </w:r>
      <w:r w:rsidR="32399355" w:rsidRPr="004F6777">
        <w:rPr>
          <w:lang w:val="en-US"/>
        </w:rPr>
        <w:t>s</w:t>
      </w:r>
      <w:r w:rsidR="5B8A3A8E" w:rsidRPr="004F6777">
        <w:rPr>
          <w:lang w:val="en-US"/>
        </w:rPr>
        <w:t xml:space="preserve"> </w:t>
      </w:r>
      <w:r w:rsidR="32399355" w:rsidRPr="004F6777">
        <w:rPr>
          <w:lang w:val="en-US"/>
        </w:rPr>
        <w:t>at</w:t>
      </w:r>
      <w:r w:rsidR="5B8A3A8E" w:rsidRPr="004F6777">
        <w:rPr>
          <w:lang w:val="en-US"/>
        </w:rPr>
        <w:t xml:space="preserve"> </w:t>
      </w:r>
      <w:r w:rsidR="7F824E53" w:rsidRPr="004F6777">
        <w:rPr>
          <w:lang w:val="en-US"/>
        </w:rPr>
        <w:t>provid</w:t>
      </w:r>
      <w:r w:rsidR="32399355" w:rsidRPr="004F6777">
        <w:rPr>
          <w:lang w:val="en-US"/>
        </w:rPr>
        <w:t>ing</w:t>
      </w:r>
      <w:r w:rsidR="7F824E53" w:rsidRPr="004F6777">
        <w:rPr>
          <w:lang w:val="en-US"/>
        </w:rPr>
        <w:t xml:space="preserve"> a guide to plan and organise the work of the Commission and the OIE Secretariat, as well as to </w:t>
      </w:r>
      <w:r w:rsidR="32399355" w:rsidRPr="004F6777">
        <w:rPr>
          <w:lang w:val="en-US"/>
        </w:rPr>
        <w:t>improve Members</w:t>
      </w:r>
      <w:r w:rsidR="7F824E53" w:rsidRPr="004F6777">
        <w:rPr>
          <w:lang w:val="en-US"/>
        </w:rPr>
        <w:t xml:space="preserve"> </w:t>
      </w:r>
      <w:r w:rsidR="32399355" w:rsidRPr="004F6777">
        <w:rPr>
          <w:lang w:val="en-US"/>
        </w:rPr>
        <w:t>awareness of</w:t>
      </w:r>
      <w:r w:rsidR="7F824E53" w:rsidRPr="004F6777">
        <w:rPr>
          <w:lang w:val="en-US"/>
        </w:rPr>
        <w:t xml:space="preserve"> the progress of the different topics. The </w:t>
      </w:r>
      <w:r w:rsidR="00AF18DE" w:rsidRPr="004F6777">
        <w:rPr>
          <w:lang w:val="en-US"/>
        </w:rPr>
        <w:t>prioritisation</w:t>
      </w:r>
      <w:r w:rsidR="7F824E53" w:rsidRPr="004F6777">
        <w:rPr>
          <w:lang w:val="en-US"/>
        </w:rPr>
        <w:t xml:space="preserve"> order used in the work programme reflects the level of priority agreed by the Code Commission, through the </w:t>
      </w:r>
      <w:r w:rsidR="0035371F" w:rsidRPr="004F6777">
        <w:rPr>
          <w:lang w:val="en-US"/>
        </w:rPr>
        <w:t>rigorous</w:t>
      </w:r>
      <w:r w:rsidR="7F824E53" w:rsidRPr="004F6777">
        <w:rPr>
          <w:lang w:val="en-US"/>
        </w:rPr>
        <w:t xml:space="preserve"> assessment of each item, in terms of its necessity and urgency. Although the Code Commission reviews its work programme at each meeting and </w:t>
      </w:r>
      <w:r w:rsidR="0035371F" w:rsidRPr="004F6777">
        <w:rPr>
          <w:lang w:val="en-US"/>
        </w:rPr>
        <w:t>re-</w:t>
      </w:r>
      <w:r w:rsidR="7F824E53" w:rsidRPr="004F6777">
        <w:rPr>
          <w:lang w:val="en-US"/>
        </w:rPr>
        <w:t xml:space="preserve">considers the </w:t>
      </w:r>
      <w:r w:rsidR="00AF18DE" w:rsidRPr="004F6777">
        <w:rPr>
          <w:lang w:val="en-US"/>
        </w:rPr>
        <w:t>prioritisation</w:t>
      </w:r>
      <w:r w:rsidR="7F824E53" w:rsidRPr="004F6777">
        <w:rPr>
          <w:lang w:val="en-US"/>
        </w:rPr>
        <w:t xml:space="preserve"> of items according to changes in necessity and urgency (e.g. in response to Member requests, changes in the epidemiological situation of diseases</w:t>
      </w:r>
      <w:r w:rsidR="008F5DEA">
        <w:rPr>
          <w:lang w:val="en-US"/>
        </w:rPr>
        <w:t>,</w:t>
      </w:r>
      <w:r w:rsidR="7F824E53" w:rsidRPr="004F6777">
        <w:rPr>
          <w:lang w:val="en-US"/>
        </w:rPr>
        <w:t xml:space="preserve"> etc</w:t>
      </w:r>
      <w:r w:rsidR="0035371F" w:rsidRPr="004F6777">
        <w:rPr>
          <w:lang w:val="en-US"/>
        </w:rPr>
        <w:t>.</w:t>
      </w:r>
      <w:r w:rsidR="7F824E53" w:rsidRPr="004F6777">
        <w:rPr>
          <w:lang w:val="en-US"/>
        </w:rPr>
        <w:t xml:space="preserve">), the </w:t>
      </w:r>
      <w:r w:rsidR="00AF18DE" w:rsidRPr="004F6777">
        <w:rPr>
          <w:lang w:val="en-US"/>
        </w:rPr>
        <w:t>prioritisation</w:t>
      </w:r>
      <w:r w:rsidR="7F824E53" w:rsidRPr="004F6777">
        <w:rPr>
          <w:lang w:val="en-US"/>
        </w:rPr>
        <w:t xml:space="preserve"> reference </w:t>
      </w:r>
      <w:r w:rsidR="32399355" w:rsidRPr="004F6777">
        <w:rPr>
          <w:lang w:val="en-US"/>
        </w:rPr>
        <w:t>would not</w:t>
      </w:r>
      <w:r w:rsidR="7F824E53" w:rsidRPr="004F6777">
        <w:rPr>
          <w:lang w:val="en-US"/>
        </w:rPr>
        <w:t xml:space="preserve"> be significantly modified frequently, because it implies underlying </w:t>
      </w:r>
      <w:r w:rsidR="2FFA08CF" w:rsidRPr="004F6777">
        <w:rPr>
          <w:lang w:val="en-US"/>
        </w:rPr>
        <w:t>mid</w:t>
      </w:r>
      <w:r w:rsidR="2F1F051C" w:rsidRPr="004F6777">
        <w:rPr>
          <w:lang w:val="en-US"/>
        </w:rPr>
        <w:t>-</w:t>
      </w:r>
      <w:r w:rsidR="2FFA08CF" w:rsidRPr="004F6777">
        <w:rPr>
          <w:lang w:val="en-US"/>
        </w:rPr>
        <w:t>to</w:t>
      </w:r>
      <w:r w:rsidR="2F1F051C" w:rsidRPr="004F6777">
        <w:rPr>
          <w:lang w:val="en-US"/>
        </w:rPr>
        <w:t>-</w:t>
      </w:r>
      <w:r w:rsidR="2FFA08CF" w:rsidRPr="004F6777">
        <w:rPr>
          <w:lang w:val="en-US"/>
        </w:rPr>
        <w:t xml:space="preserve">long term </w:t>
      </w:r>
      <w:r w:rsidR="2F1F051C" w:rsidRPr="004F6777">
        <w:rPr>
          <w:lang w:val="en-US"/>
        </w:rPr>
        <w:t xml:space="preserve">work </w:t>
      </w:r>
      <w:r w:rsidR="7F824E53" w:rsidRPr="004F6777">
        <w:rPr>
          <w:lang w:val="en-US"/>
        </w:rPr>
        <w:t>planning</w:t>
      </w:r>
      <w:r w:rsidR="00F22500" w:rsidRPr="004F6777">
        <w:rPr>
          <w:lang w:val="en-US"/>
        </w:rPr>
        <w:t xml:space="preserve">, in order to make the work of the </w:t>
      </w:r>
      <w:r w:rsidR="7F824E53" w:rsidRPr="004F6777">
        <w:rPr>
          <w:lang w:val="en-US"/>
        </w:rPr>
        <w:t>Code Commission</w:t>
      </w:r>
      <w:r w:rsidR="0EEA3956" w:rsidRPr="004F6777">
        <w:rPr>
          <w:lang w:val="en-US"/>
        </w:rPr>
        <w:t xml:space="preserve"> </w:t>
      </w:r>
      <w:r w:rsidR="00F22500" w:rsidRPr="004F6777">
        <w:rPr>
          <w:lang w:val="en-US"/>
        </w:rPr>
        <w:t>more efficient</w:t>
      </w:r>
      <w:r w:rsidR="0035371F" w:rsidRPr="004F6777">
        <w:rPr>
          <w:lang w:val="en-US"/>
        </w:rPr>
        <w:t xml:space="preserve"> and predictable</w:t>
      </w:r>
      <w:r w:rsidR="2FFA08CF" w:rsidRPr="004F6777">
        <w:rPr>
          <w:lang w:val="en-US"/>
        </w:rPr>
        <w:t xml:space="preserve">. </w:t>
      </w:r>
      <w:r w:rsidR="7F824E53" w:rsidRPr="004F6777">
        <w:rPr>
          <w:lang w:val="en-US"/>
        </w:rPr>
        <w:t xml:space="preserve">The </w:t>
      </w:r>
      <w:r w:rsidR="677FB5EE" w:rsidRPr="004F6777">
        <w:rPr>
          <w:lang w:val="en-US"/>
        </w:rPr>
        <w:t xml:space="preserve">Commission also highlighted that the </w:t>
      </w:r>
      <w:r w:rsidR="00AF18DE" w:rsidRPr="004F6777">
        <w:rPr>
          <w:lang w:val="en-US"/>
        </w:rPr>
        <w:t>prioritisation</w:t>
      </w:r>
      <w:r w:rsidR="7F824E53" w:rsidRPr="004F6777">
        <w:rPr>
          <w:lang w:val="en-US"/>
        </w:rPr>
        <w:t xml:space="preserve"> order used in its work programme </w:t>
      </w:r>
      <w:r w:rsidR="677FB5EE" w:rsidRPr="004F6777">
        <w:rPr>
          <w:lang w:val="en-US"/>
        </w:rPr>
        <w:t>is</w:t>
      </w:r>
      <w:r w:rsidR="7F824E53" w:rsidRPr="004F6777">
        <w:rPr>
          <w:lang w:val="en-US"/>
        </w:rPr>
        <w:t xml:space="preserve"> not necessarily parallel to the </w:t>
      </w:r>
      <w:r w:rsidR="36CCFF10" w:rsidRPr="004F6777">
        <w:rPr>
          <w:lang w:val="en-US"/>
        </w:rPr>
        <w:t xml:space="preserve">progress </w:t>
      </w:r>
      <w:r w:rsidR="7F824E53" w:rsidRPr="004F6777">
        <w:rPr>
          <w:lang w:val="en-US"/>
        </w:rPr>
        <w:t>of each work</w:t>
      </w:r>
      <w:r w:rsidR="738B9B09" w:rsidRPr="004F6777">
        <w:rPr>
          <w:lang w:val="en-US"/>
        </w:rPr>
        <w:t xml:space="preserve">, which actually depends on the complexity of the specific tasks to be undertaken.  </w:t>
      </w:r>
      <w:r w:rsidR="7F824E53" w:rsidRPr="004F6777">
        <w:rPr>
          <w:lang w:val="en-US"/>
        </w:rPr>
        <w:t xml:space="preserve"> </w:t>
      </w:r>
    </w:p>
    <w:p w14:paraId="71FA20AD" w14:textId="10328C65" w:rsidR="00A04E7A" w:rsidRPr="004F6777" w:rsidRDefault="00A04E7A" w:rsidP="00A82776">
      <w:pPr>
        <w:pStyle w:val="ListParagraph"/>
        <w:spacing w:after="240"/>
        <w:ind w:left="851"/>
        <w:contextualSpacing w:val="0"/>
        <w:rPr>
          <w:b/>
          <w:bCs/>
          <w:lang w:val="en-US"/>
        </w:rPr>
      </w:pPr>
      <w:r w:rsidRPr="004F6777">
        <w:rPr>
          <w:lang w:val="en-US"/>
        </w:rPr>
        <w:t xml:space="preserve">The updated work programme is presented as </w:t>
      </w:r>
      <w:r w:rsidRPr="004F6777">
        <w:rPr>
          <w:b/>
          <w:bCs/>
          <w:u w:val="single"/>
          <w:lang w:val="en-US"/>
        </w:rPr>
        <w:t>Annex 3</w:t>
      </w:r>
      <w:r w:rsidR="00C41A2A" w:rsidRPr="004F6777">
        <w:rPr>
          <w:lang w:val="en-US"/>
        </w:rPr>
        <w:t>,</w:t>
      </w:r>
      <w:r w:rsidRPr="004F6777">
        <w:rPr>
          <w:lang w:val="en-US"/>
        </w:rPr>
        <w:t xml:space="preserve"> for Member comments.</w:t>
      </w:r>
    </w:p>
    <w:p w14:paraId="69D7A635" w14:textId="5A71075D" w:rsidR="00020643" w:rsidRPr="004F6777" w:rsidRDefault="00303008" w:rsidP="00D703D3">
      <w:pPr>
        <w:pStyle w:val="1"/>
        <w:ind w:left="426" w:hanging="426"/>
        <w:rPr>
          <w:rFonts w:ascii="Times New Roman" w:hAnsi="Times New Roman" w:cs="Times New Roman"/>
          <w:lang w:val="en-US" w:eastAsia="ja-JP"/>
        </w:rPr>
      </w:pPr>
      <w:r w:rsidRPr="004F6777">
        <w:rPr>
          <w:rFonts w:ascii="Times New Roman" w:hAnsi="Times New Roman" w:cs="Times New Roman"/>
          <w:lang w:val="en-US" w:eastAsia="ja-JP"/>
        </w:rPr>
        <w:t>4.</w:t>
      </w:r>
      <w:r w:rsidRPr="004F6777">
        <w:rPr>
          <w:rFonts w:ascii="Times New Roman" w:hAnsi="Times New Roman" w:cs="Times New Roman"/>
          <w:lang w:val="en-US" w:eastAsia="ja-JP"/>
        </w:rPr>
        <w:tab/>
      </w:r>
      <w:r w:rsidR="00020643" w:rsidRPr="004F6777">
        <w:rPr>
          <w:rFonts w:ascii="Times New Roman" w:hAnsi="Times New Roman" w:cs="Times New Roman"/>
          <w:lang w:val="en-US" w:eastAsia="ja-JP"/>
        </w:rPr>
        <w:t>Texts</w:t>
      </w:r>
      <w:r w:rsidR="00FA1693" w:rsidRPr="004F6777">
        <w:rPr>
          <w:rFonts w:ascii="Times New Roman" w:hAnsi="Times New Roman" w:cs="Times New Roman"/>
          <w:lang w:val="en-US" w:eastAsia="ja-JP"/>
        </w:rPr>
        <w:t xml:space="preserve"> </w:t>
      </w:r>
      <w:r w:rsidR="00073C30" w:rsidRPr="004F6777">
        <w:rPr>
          <w:rFonts w:ascii="Times New Roman" w:hAnsi="Times New Roman" w:cs="Times New Roman"/>
          <w:lang w:val="en-US" w:eastAsia="ja-JP"/>
        </w:rPr>
        <w:t>circulated</w:t>
      </w:r>
      <w:r w:rsidR="00FA1693" w:rsidRPr="004F6777">
        <w:rPr>
          <w:rFonts w:ascii="Times New Roman" w:hAnsi="Times New Roman" w:cs="Times New Roman"/>
          <w:lang w:val="en-US" w:eastAsia="ja-JP"/>
        </w:rPr>
        <w:t xml:space="preserve"> </w:t>
      </w:r>
      <w:r w:rsidR="00020643" w:rsidRPr="004F6777">
        <w:rPr>
          <w:rFonts w:ascii="Times New Roman" w:hAnsi="Times New Roman" w:cs="Times New Roman"/>
          <w:lang w:val="en-US" w:eastAsia="ja-JP"/>
        </w:rPr>
        <w:t>for</w:t>
      </w:r>
      <w:r w:rsidR="00FA1693" w:rsidRPr="004F6777">
        <w:rPr>
          <w:rFonts w:ascii="Times New Roman" w:hAnsi="Times New Roman" w:cs="Times New Roman"/>
          <w:lang w:val="en-US" w:eastAsia="ja-JP"/>
        </w:rPr>
        <w:t xml:space="preserve"> </w:t>
      </w:r>
      <w:r w:rsidR="00020643" w:rsidRPr="004F6777">
        <w:rPr>
          <w:rFonts w:ascii="Times New Roman" w:hAnsi="Times New Roman" w:cs="Times New Roman"/>
          <w:lang w:val="en-US" w:eastAsia="ja-JP"/>
        </w:rPr>
        <w:t>comments</w:t>
      </w:r>
      <w:bookmarkEnd w:id="15"/>
      <w:bookmarkEnd w:id="16"/>
    </w:p>
    <w:p w14:paraId="0E404D07" w14:textId="08345071" w:rsidR="00332B19" w:rsidRPr="004F6777" w:rsidRDefault="00D97258" w:rsidP="003D0892">
      <w:pPr>
        <w:pStyle w:val="11"/>
        <w:ind w:left="993" w:hanging="567"/>
        <w:rPr>
          <w:lang w:val="en-GB"/>
        </w:rPr>
      </w:pPr>
      <w:r w:rsidRPr="004F6777">
        <w:rPr>
          <w:lang w:val="en-US"/>
        </w:rPr>
        <w:t>4.1.</w:t>
      </w:r>
      <w:r w:rsidRPr="004F6777">
        <w:rPr>
          <w:lang w:val="en-US"/>
        </w:rPr>
        <w:tab/>
      </w:r>
      <w:r w:rsidR="00332B19" w:rsidRPr="004F6777">
        <w:rPr>
          <w:lang w:val="en-GB"/>
        </w:rPr>
        <w:t>Glossary definition for Poultry</w:t>
      </w:r>
    </w:p>
    <w:p w14:paraId="62FA44AB" w14:textId="77777777" w:rsidR="00A82776" w:rsidRDefault="00332B19" w:rsidP="003D0892">
      <w:pPr>
        <w:spacing w:after="240"/>
        <w:ind w:left="993"/>
        <w:jc w:val="both"/>
      </w:pPr>
      <w:r w:rsidRPr="004F6777">
        <w:t xml:space="preserve">The Code Commission agreed to consider a comment regarding the Glossary definition for ‘poultry’. The Member asked for clarification as to whether populations of pet birds </w:t>
      </w:r>
      <w:r w:rsidR="0093674E" w:rsidRPr="004F6777">
        <w:t xml:space="preserve">kept </w:t>
      </w:r>
      <w:r w:rsidRPr="004F6777">
        <w:t xml:space="preserve">and bred for selling to </w:t>
      </w:r>
    </w:p>
    <w:p w14:paraId="12589019" w14:textId="77777777" w:rsidR="00A82776" w:rsidRDefault="00A82776" w:rsidP="003D0892">
      <w:pPr>
        <w:spacing w:after="240"/>
        <w:ind w:left="993"/>
        <w:jc w:val="both"/>
      </w:pPr>
      <w:r>
        <w:br w:type="page"/>
      </w:r>
    </w:p>
    <w:p w14:paraId="53D7B3D9" w14:textId="67646A8D" w:rsidR="00332B19" w:rsidRPr="004F6777" w:rsidRDefault="00332B19" w:rsidP="003D0892">
      <w:pPr>
        <w:spacing w:after="240"/>
        <w:ind w:left="993"/>
        <w:jc w:val="both"/>
      </w:pPr>
      <w:r w:rsidRPr="004F6777">
        <w:lastRenderedPageBreak/>
        <w:t xml:space="preserve">hobby holdings, backyard holdings or pet bird owners were specifically addressed in the current definition, and whether this category of population may be considered ‘poultry’, depending on the epidemiological situation of each event. </w:t>
      </w:r>
    </w:p>
    <w:p w14:paraId="151B6F6A" w14:textId="6D7738EA" w:rsidR="00332B19" w:rsidRPr="004F6777" w:rsidRDefault="00332B19" w:rsidP="003D0892">
      <w:pPr>
        <w:spacing w:after="240"/>
        <w:ind w:left="993"/>
        <w:jc w:val="both"/>
      </w:pPr>
      <w:r w:rsidRPr="004F6777">
        <w:t xml:space="preserve">The </w:t>
      </w:r>
      <w:r w:rsidRPr="004F6777">
        <w:rPr>
          <w:rFonts w:eastAsia="MS Mincho"/>
        </w:rPr>
        <w:t xml:space="preserve">Code Commission </w:t>
      </w:r>
      <w:r w:rsidRPr="004F6777">
        <w:t>noted that the definition for ‘poultry’ clearly states that pet birds are excluded</w:t>
      </w:r>
      <w:r w:rsidR="5F22079B" w:rsidRPr="004F6777">
        <w:t>, provided that they have no direct or indirect contact with poultry or poultry facilities,</w:t>
      </w:r>
      <w:r w:rsidRPr="004F6777">
        <w:t xml:space="preserve">  and  therefore are not considered to be ‘poultry’ in the context of the </w:t>
      </w:r>
      <w:r w:rsidRPr="004F6777">
        <w:rPr>
          <w:i/>
          <w:iCs/>
        </w:rPr>
        <w:t>Terrestrial Code</w:t>
      </w:r>
      <w:r w:rsidRPr="004F6777">
        <w:t>. On the other hand, the Commission acknowledge</w:t>
      </w:r>
      <w:r w:rsidR="007932CD" w:rsidRPr="004F6777">
        <w:t>d</w:t>
      </w:r>
      <w:r w:rsidRPr="004F6777">
        <w:t xml:space="preserve"> that it is not clear whether populations of pet birds for breeding or selling are included. To address these concerns, the Commission agreed to amend the definition of ‘poultry’ by adding ‘and companionship’ at the end of the list of categories of birds excluded from the definition of poultry, and deleting ‘as well as pet birds’.</w:t>
      </w:r>
    </w:p>
    <w:p w14:paraId="560DA88E" w14:textId="2375E5C1" w:rsidR="00332B19" w:rsidRPr="004F6777" w:rsidRDefault="00332B19" w:rsidP="00931649">
      <w:pPr>
        <w:spacing w:after="240"/>
        <w:ind w:left="993"/>
        <w:jc w:val="both"/>
      </w:pPr>
      <w:r w:rsidRPr="004F6777">
        <w:t xml:space="preserve">The revised Glossary definition for ‘poultry’ </w:t>
      </w:r>
      <w:r w:rsidR="00931649" w:rsidRPr="004F6777">
        <w:t>is</w:t>
      </w:r>
      <w:r w:rsidRPr="004F6777">
        <w:t xml:space="preserve"> presented as</w:t>
      </w:r>
      <w:r w:rsidR="00814CB5" w:rsidRPr="004F6777">
        <w:t xml:space="preserve"> part of </w:t>
      </w:r>
      <w:r w:rsidRPr="004F6777">
        <w:rPr>
          <w:b/>
          <w:bCs/>
          <w:u w:val="single"/>
        </w:rPr>
        <w:t xml:space="preserve">Annex </w:t>
      </w:r>
      <w:r w:rsidR="00FE4EFE" w:rsidRPr="004F6777">
        <w:rPr>
          <w:b/>
          <w:bCs/>
          <w:u w:val="single"/>
        </w:rPr>
        <w:t>4</w:t>
      </w:r>
      <w:r w:rsidR="00C41A2A" w:rsidRPr="005C2ECC">
        <w:t>,</w:t>
      </w:r>
      <w:r w:rsidRPr="004F6777">
        <w:t xml:space="preserve"> for Member comments.</w:t>
      </w:r>
    </w:p>
    <w:p w14:paraId="39D0F445" w14:textId="17984632" w:rsidR="007174F7" w:rsidRPr="004F6777" w:rsidRDefault="00332B19" w:rsidP="0038262D">
      <w:pPr>
        <w:pStyle w:val="11"/>
        <w:ind w:left="993" w:hanging="567"/>
        <w:rPr>
          <w:lang w:val="en-US"/>
        </w:rPr>
      </w:pPr>
      <w:r w:rsidRPr="004F6777">
        <w:rPr>
          <w:lang w:val="en-US"/>
        </w:rPr>
        <w:t>4.2</w:t>
      </w:r>
      <w:r w:rsidRPr="004F6777">
        <w:rPr>
          <w:lang w:val="en-US"/>
        </w:rPr>
        <w:tab/>
      </w:r>
      <w:r w:rsidR="007174F7" w:rsidRPr="004F6777">
        <w:rPr>
          <w:lang w:val="en-US"/>
        </w:rPr>
        <w:t>Slaughter of animals (Chapter 7.5.)</w:t>
      </w:r>
    </w:p>
    <w:p w14:paraId="0C5C4ADF" w14:textId="77777777" w:rsidR="003A481A" w:rsidRPr="004F6777" w:rsidRDefault="003A481A" w:rsidP="003A481A">
      <w:pPr>
        <w:spacing w:after="240"/>
        <w:ind w:left="992"/>
        <w:jc w:val="both"/>
        <w:rPr>
          <w:u w:val="single"/>
          <w:lang w:eastAsia="ja-JP"/>
        </w:rPr>
      </w:pPr>
      <w:r w:rsidRPr="004F6777">
        <w:rPr>
          <w:u w:val="single"/>
          <w:lang w:eastAsia="ja-JP"/>
        </w:rPr>
        <w:t xml:space="preserve">Background </w:t>
      </w:r>
    </w:p>
    <w:p w14:paraId="4BB10701" w14:textId="6822E434" w:rsidR="003A481A" w:rsidRPr="004F6777" w:rsidRDefault="003A481A" w:rsidP="003A481A">
      <w:pPr>
        <w:spacing w:after="240"/>
        <w:ind w:left="992"/>
        <w:jc w:val="both"/>
        <w:rPr>
          <w:lang w:eastAsia="ja-JP"/>
        </w:rPr>
      </w:pPr>
      <w:r w:rsidRPr="004F6777">
        <w:rPr>
          <w:lang w:eastAsia="ja-JP"/>
        </w:rPr>
        <w:t xml:space="preserve">In February 2018, the Code Commission agreed to revise Chapter 7.5. Slaughter of animals and Chapter 7.6. Killing of animals for disease control purposes and requested that an </w:t>
      </w:r>
      <w:r w:rsidRPr="004F6777">
        <w:rPr>
          <w:i/>
          <w:iCs/>
          <w:lang w:eastAsia="ja-JP"/>
        </w:rPr>
        <w:t>ad hoc</w:t>
      </w:r>
      <w:r w:rsidRPr="004F6777">
        <w:rPr>
          <w:lang w:eastAsia="ja-JP"/>
        </w:rPr>
        <w:t xml:space="preserve"> Group be convened to undertake this work. The </w:t>
      </w:r>
      <w:r w:rsidRPr="004F6777">
        <w:rPr>
          <w:i/>
          <w:iCs/>
          <w:lang w:eastAsia="ja-JP"/>
        </w:rPr>
        <w:t>ad hoc</w:t>
      </w:r>
      <w:r w:rsidRPr="004F6777">
        <w:rPr>
          <w:lang w:eastAsia="ja-JP"/>
        </w:rPr>
        <w:t xml:space="preserve"> Group has been convened on several occasions since February 2018 to undertake a comprehensive review, starting with Chapter 7.5</w:t>
      </w:r>
      <w:r w:rsidR="005C2ECC">
        <w:rPr>
          <w:lang w:eastAsia="ja-JP"/>
        </w:rPr>
        <w:t>.</w:t>
      </w:r>
      <w:r w:rsidRPr="004F6777">
        <w:rPr>
          <w:lang w:eastAsia="ja-JP"/>
        </w:rPr>
        <w:t>, and to consider feedback subsequently received. A revised chapter was circulated for comments in the Commission’s February 2021 report.</w:t>
      </w:r>
    </w:p>
    <w:p w14:paraId="6166A1D4" w14:textId="1F787B4C" w:rsidR="003A481A" w:rsidRPr="004F6777" w:rsidRDefault="3EF8A988" w:rsidP="003A481A">
      <w:pPr>
        <w:pStyle w:val="para10"/>
        <w:ind w:left="992"/>
        <w:rPr>
          <w:rFonts w:eastAsia="Times New Roman"/>
        </w:rPr>
      </w:pPr>
      <w:r w:rsidRPr="004F6777">
        <w:rPr>
          <w:rFonts w:eastAsia="Times New Roman"/>
        </w:rPr>
        <w:t xml:space="preserve">At its September 2021 meeting, the Commission requested that the </w:t>
      </w:r>
      <w:r w:rsidRPr="004F6777">
        <w:rPr>
          <w:rFonts w:eastAsia="Times New Roman"/>
          <w:i/>
          <w:iCs/>
        </w:rPr>
        <w:t>ad hoc</w:t>
      </w:r>
      <w:r w:rsidRPr="004F6777">
        <w:rPr>
          <w:rFonts w:eastAsia="Times New Roman"/>
        </w:rPr>
        <w:t xml:space="preserve"> Group be reconvened to consider comments and amend the </w:t>
      </w:r>
      <w:r w:rsidR="004A5605" w:rsidRPr="004F6777">
        <w:rPr>
          <w:rFonts w:eastAsia="Times New Roman"/>
        </w:rPr>
        <w:t>revised</w:t>
      </w:r>
      <w:r w:rsidRPr="004F6777">
        <w:rPr>
          <w:rFonts w:eastAsia="Times New Roman"/>
        </w:rPr>
        <w:t xml:space="preserve"> chapter as appropriate, as well as the revised Glossary definitions for </w:t>
      </w:r>
      <w:r w:rsidRPr="004F6777">
        <w:rPr>
          <w:rFonts w:eastAsia="Times New Roman"/>
          <w:i/>
          <w:iCs/>
        </w:rPr>
        <w:t>death</w:t>
      </w:r>
      <w:r w:rsidRPr="004F6777">
        <w:rPr>
          <w:rFonts w:eastAsia="Times New Roman"/>
        </w:rPr>
        <w:t xml:space="preserve">, </w:t>
      </w:r>
      <w:r w:rsidRPr="004F6777">
        <w:rPr>
          <w:rFonts w:eastAsia="Times New Roman"/>
          <w:i/>
          <w:iCs/>
        </w:rPr>
        <w:t>euthanasia</w:t>
      </w:r>
      <w:r w:rsidRPr="004F6777">
        <w:rPr>
          <w:rFonts w:eastAsia="Times New Roman"/>
        </w:rPr>
        <w:t xml:space="preserve">, </w:t>
      </w:r>
      <w:r w:rsidRPr="004F6777">
        <w:rPr>
          <w:rFonts w:eastAsia="Times New Roman"/>
          <w:i/>
          <w:iCs/>
        </w:rPr>
        <w:t>slaughter</w:t>
      </w:r>
      <w:r w:rsidRPr="004F6777">
        <w:rPr>
          <w:rFonts w:eastAsia="Times New Roman"/>
        </w:rPr>
        <w:t xml:space="preserve"> and </w:t>
      </w:r>
      <w:r w:rsidRPr="004F6777">
        <w:rPr>
          <w:rFonts w:eastAsia="Times New Roman"/>
          <w:i/>
          <w:iCs/>
        </w:rPr>
        <w:t>stunning</w:t>
      </w:r>
      <w:r w:rsidRPr="004F6777">
        <w:rPr>
          <w:rFonts w:eastAsia="Times New Roman"/>
        </w:rPr>
        <w:t xml:space="preserve"> used in Chapter 7.5. and for </w:t>
      </w:r>
      <w:r w:rsidRPr="004F6777">
        <w:rPr>
          <w:i/>
        </w:rPr>
        <w:t>d</w:t>
      </w:r>
      <w:r w:rsidRPr="004F6777">
        <w:rPr>
          <w:rFonts w:eastAsia="Times New Roman"/>
          <w:i/>
          <w:iCs/>
        </w:rPr>
        <w:t xml:space="preserve">istress, pain </w:t>
      </w:r>
      <w:r w:rsidRPr="004F6777">
        <w:rPr>
          <w:rFonts w:eastAsia="Times New Roman"/>
        </w:rPr>
        <w:t>and</w:t>
      </w:r>
      <w:r w:rsidRPr="004F6777">
        <w:rPr>
          <w:rFonts w:eastAsia="Times New Roman"/>
          <w:i/>
          <w:iCs/>
        </w:rPr>
        <w:t xml:space="preserve"> suffering </w:t>
      </w:r>
      <w:r w:rsidRPr="004F6777">
        <w:rPr>
          <w:rFonts w:eastAsia="Times New Roman"/>
        </w:rPr>
        <w:t xml:space="preserve">used in Chapter7.8. that have been proposed to be moved to the Glossary. </w:t>
      </w:r>
    </w:p>
    <w:p w14:paraId="395B3482" w14:textId="77777777" w:rsidR="003A481A" w:rsidRPr="004F6777" w:rsidRDefault="003A481A" w:rsidP="003A481A">
      <w:pPr>
        <w:pStyle w:val="para10"/>
        <w:ind w:left="992"/>
        <w:rPr>
          <w:u w:val="single"/>
        </w:rPr>
      </w:pPr>
      <w:r w:rsidRPr="004F6777">
        <w:rPr>
          <w:u w:val="single"/>
        </w:rPr>
        <w:t xml:space="preserve">Discussion </w:t>
      </w:r>
    </w:p>
    <w:p w14:paraId="7AFA27AE" w14:textId="55930AEA" w:rsidR="003A481A" w:rsidRPr="004F6777" w:rsidRDefault="3EF8A988" w:rsidP="003A481A">
      <w:pPr>
        <w:pStyle w:val="para10"/>
        <w:ind w:left="992"/>
      </w:pPr>
      <w:r w:rsidRPr="004F6777">
        <w:t xml:space="preserve">The Code Commission considered the </w:t>
      </w:r>
      <w:r w:rsidRPr="004F6777">
        <w:rPr>
          <w:i/>
          <w:iCs/>
        </w:rPr>
        <w:t>ad hoc</w:t>
      </w:r>
      <w:r w:rsidRPr="004F6777">
        <w:t xml:space="preserve"> Group’s 2021 report including the revised Chapter 7.5. and </w:t>
      </w:r>
      <w:r w:rsidRPr="004F6777">
        <w:rPr>
          <w:rFonts w:eastAsia="Times New Roman"/>
        </w:rPr>
        <w:t xml:space="preserve">the revised Glossary definitions for </w:t>
      </w:r>
      <w:r w:rsidRPr="004F6777">
        <w:rPr>
          <w:rFonts w:eastAsia="Times New Roman"/>
          <w:i/>
          <w:iCs/>
        </w:rPr>
        <w:t>death</w:t>
      </w:r>
      <w:r w:rsidRPr="004F6777">
        <w:rPr>
          <w:rFonts w:eastAsia="Times New Roman"/>
        </w:rPr>
        <w:t xml:space="preserve">, </w:t>
      </w:r>
      <w:r w:rsidRPr="004F6777">
        <w:rPr>
          <w:rFonts w:eastAsia="Times New Roman"/>
          <w:i/>
          <w:iCs/>
        </w:rPr>
        <w:t>euthanasia</w:t>
      </w:r>
      <w:r w:rsidRPr="004F6777">
        <w:rPr>
          <w:rFonts w:eastAsia="Times New Roman"/>
        </w:rPr>
        <w:t xml:space="preserve">, </w:t>
      </w:r>
      <w:r w:rsidRPr="004F6777">
        <w:rPr>
          <w:rFonts w:eastAsia="Times New Roman"/>
          <w:i/>
          <w:iCs/>
        </w:rPr>
        <w:t>slaughter</w:t>
      </w:r>
      <w:r w:rsidRPr="004F6777">
        <w:rPr>
          <w:rFonts w:eastAsia="Times New Roman"/>
        </w:rPr>
        <w:t xml:space="preserve">, </w:t>
      </w:r>
      <w:r w:rsidRPr="004F6777">
        <w:rPr>
          <w:rFonts w:eastAsia="Times New Roman"/>
          <w:i/>
          <w:iCs/>
        </w:rPr>
        <w:t>stunning</w:t>
      </w:r>
      <w:r w:rsidR="00915A74" w:rsidRPr="00915A74">
        <w:rPr>
          <w:rFonts w:eastAsia="Times New Roman"/>
        </w:rPr>
        <w:t>,</w:t>
      </w:r>
      <w:r w:rsidRPr="00915A74">
        <w:rPr>
          <w:rFonts w:eastAsia="Times New Roman"/>
        </w:rPr>
        <w:t xml:space="preserve"> </w:t>
      </w:r>
      <w:r w:rsidRPr="004F6777">
        <w:rPr>
          <w:i/>
        </w:rPr>
        <w:t>d</w:t>
      </w:r>
      <w:r w:rsidRPr="004F6777">
        <w:rPr>
          <w:rFonts w:eastAsia="Times New Roman"/>
          <w:i/>
          <w:iCs/>
        </w:rPr>
        <w:t>istress</w:t>
      </w:r>
      <w:r w:rsidRPr="00915A74">
        <w:rPr>
          <w:rFonts w:eastAsia="Times New Roman"/>
        </w:rPr>
        <w:t>,</w:t>
      </w:r>
      <w:r w:rsidRPr="004F6777">
        <w:rPr>
          <w:rFonts w:eastAsia="Times New Roman"/>
          <w:i/>
          <w:iCs/>
        </w:rPr>
        <w:t xml:space="preserve"> pain </w:t>
      </w:r>
      <w:r w:rsidRPr="004F6777">
        <w:rPr>
          <w:rFonts w:eastAsia="Times New Roman"/>
        </w:rPr>
        <w:t>and</w:t>
      </w:r>
      <w:r w:rsidRPr="004F6777">
        <w:rPr>
          <w:rFonts w:eastAsia="Times New Roman"/>
          <w:i/>
          <w:iCs/>
        </w:rPr>
        <w:t xml:space="preserve"> suffering</w:t>
      </w:r>
      <w:r w:rsidRPr="004F6777">
        <w:rPr>
          <w:rFonts w:eastAsia="Times New Roman"/>
        </w:rPr>
        <w:t>.</w:t>
      </w:r>
    </w:p>
    <w:p w14:paraId="69D130D9" w14:textId="0516A8CD" w:rsidR="003A481A" w:rsidRPr="004F6777" w:rsidRDefault="3EF8A988" w:rsidP="003A481A">
      <w:pPr>
        <w:spacing w:after="240"/>
        <w:ind w:left="992"/>
        <w:jc w:val="both"/>
      </w:pPr>
      <w:r w:rsidRPr="004F6777">
        <w:rPr>
          <w:lang w:eastAsia="ja-JP"/>
        </w:rPr>
        <w:t xml:space="preserve">The Code Commission acknowledged and commended the very extensive work undertaken by the </w:t>
      </w:r>
      <w:r w:rsidRPr="004F6777">
        <w:rPr>
          <w:i/>
          <w:iCs/>
          <w:lang w:eastAsia="ja-JP"/>
        </w:rPr>
        <w:t>ad hoc</w:t>
      </w:r>
      <w:r w:rsidRPr="004F6777">
        <w:rPr>
          <w:lang w:eastAsia="ja-JP"/>
        </w:rPr>
        <w:t xml:space="preserve"> Group to address the significant number of comments received and the detailed rationale that was provided in the </w:t>
      </w:r>
      <w:r w:rsidRPr="004F6777">
        <w:rPr>
          <w:i/>
          <w:iCs/>
          <w:lang w:eastAsia="ja-JP"/>
        </w:rPr>
        <w:t>ad hoc</w:t>
      </w:r>
      <w:r w:rsidRPr="004F6777">
        <w:rPr>
          <w:lang w:eastAsia="ja-JP"/>
        </w:rPr>
        <w:t xml:space="preserve"> Group’s report. The Code Commission encouraged Members to refer to the </w:t>
      </w:r>
      <w:r w:rsidR="00330436" w:rsidRPr="004F6777">
        <w:t xml:space="preserve">December 2021 </w:t>
      </w:r>
      <w:r w:rsidRPr="004F6777">
        <w:rPr>
          <w:i/>
          <w:iCs/>
          <w:lang w:eastAsia="ja-JP"/>
        </w:rPr>
        <w:t>ad hoc</w:t>
      </w:r>
      <w:r w:rsidRPr="004F6777">
        <w:rPr>
          <w:lang w:eastAsia="ja-JP"/>
        </w:rPr>
        <w:t xml:space="preserve"> Group’s report for the rationale for changes made in the revised chapter. </w:t>
      </w:r>
      <w:r w:rsidR="00330436" w:rsidRPr="004F6777">
        <w:t xml:space="preserve"> </w:t>
      </w:r>
    </w:p>
    <w:p w14:paraId="194BF1BD" w14:textId="7E0C82DE" w:rsidR="003A481A" w:rsidRPr="004F6777" w:rsidRDefault="003A481A" w:rsidP="003A481A">
      <w:pPr>
        <w:spacing w:after="240"/>
        <w:ind w:left="992"/>
        <w:jc w:val="both"/>
        <w:rPr>
          <w:lang w:eastAsia="ja-JP"/>
        </w:rPr>
      </w:pPr>
      <w:r w:rsidRPr="004F6777">
        <w:rPr>
          <w:lang w:eastAsia="ja-JP"/>
        </w:rPr>
        <w:t xml:space="preserve">The Code Commission reviewed the revised Chapter 7.5 and did not make any additional amendments. The Commission agreed that the current structure based on how animals arrive at the slaughterhouse, i.e. ‘free moving animal’ and ‘animals arriving in containers’ was a good approach, and asked the </w:t>
      </w:r>
      <w:r w:rsidRPr="004F6777">
        <w:rPr>
          <w:i/>
        </w:rPr>
        <w:t>ad hoc</w:t>
      </w:r>
      <w:r w:rsidRPr="004F6777">
        <w:t xml:space="preserve"> </w:t>
      </w:r>
      <w:r w:rsidRPr="004F6777">
        <w:rPr>
          <w:lang w:eastAsia="ja-JP"/>
        </w:rPr>
        <w:t xml:space="preserve">Group to clarify the species included in these two categories for the next revision of the </w:t>
      </w:r>
      <w:r w:rsidR="00590019" w:rsidRPr="004F6777">
        <w:rPr>
          <w:lang w:eastAsia="ja-JP"/>
        </w:rPr>
        <w:t>text</w:t>
      </w:r>
      <w:r w:rsidRPr="004F6777">
        <w:rPr>
          <w:lang w:eastAsia="ja-JP"/>
        </w:rPr>
        <w:t>.</w:t>
      </w:r>
    </w:p>
    <w:p w14:paraId="1185B1A3" w14:textId="0A89D9C1" w:rsidR="003A481A" w:rsidRPr="004F6777" w:rsidRDefault="003A481A" w:rsidP="003A481A">
      <w:pPr>
        <w:spacing w:after="240"/>
        <w:ind w:left="992"/>
        <w:jc w:val="both"/>
        <w:rPr>
          <w:lang w:eastAsia="ja-JP"/>
        </w:rPr>
      </w:pPr>
      <w:r w:rsidRPr="004F6777">
        <w:rPr>
          <w:lang w:eastAsia="ja-JP"/>
        </w:rPr>
        <w:t xml:space="preserve">The revised Chapter 7.5. Animal welfare during slaughter, is presented as </w:t>
      </w:r>
      <w:r w:rsidRPr="004F6777">
        <w:rPr>
          <w:b/>
          <w:bCs/>
          <w:u w:val="single"/>
          <w:lang w:eastAsia="ja-JP"/>
        </w:rPr>
        <w:t xml:space="preserve">Annex </w:t>
      </w:r>
      <w:r w:rsidR="00371CED" w:rsidRPr="004F6777">
        <w:rPr>
          <w:b/>
          <w:bCs/>
          <w:u w:val="single"/>
          <w:lang w:eastAsia="ja-JP"/>
        </w:rPr>
        <w:t>6</w:t>
      </w:r>
      <w:r w:rsidR="00C41A2A" w:rsidRPr="00915A74">
        <w:rPr>
          <w:lang w:eastAsia="ja-JP"/>
        </w:rPr>
        <w:t>,</w:t>
      </w:r>
      <w:r w:rsidRPr="004F6777">
        <w:rPr>
          <w:lang w:eastAsia="ja-JP"/>
        </w:rPr>
        <w:t xml:space="preserve"> for Member comments.</w:t>
      </w:r>
    </w:p>
    <w:p w14:paraId="517026A3" w14:textId="19E84844" w:rsidR="0038262D" w:rsidRPr="004F6777" w:rsidRDefault="003A481A" w:rsidP="00C07DFC">
      <w:pPr>
        <w:pStyle w:val="para10"/>
        <w:ind w:left="992"/>
      </w:pPr>
      <w:r w:rsidRPr="004F6777">
        <w:t xml:space="preserve">The revised Glossary definitions </w:t>
      </w:r>
      <w:r w:rsidRPr="004F6777">
        <w:rPr>
          <w:rFonts w:eastAsia="Times New Roman"/>
        </w:rPr>
        <w:t xml:space="preserve">for </w:t>
      </w:r>
      <w:r w:rsidRPr="004F6777">
        <w:rPr>
          <w:rFonts w:eastAsia="Times New Roman"/>
          <w:i/>
          <w:iCs/>
        </w:rPr>
        <w:t>death</w:t>
      </w:r>
      <w:r w:rsidRPr="004F6777">
        <w:rPr>
          <w:rFonts w:eastAsia="Times New Roman"/>
        </w:rPr>
        <w:t xml:space="preserve">, </w:t>
      </w:r>
      <w:r w:rsidRPr="004F6777">
        <w:rPr>
          <w:rFonts w:eastAsia="Times New Roman"/>
          <w:i/>
          <w:iCs/>
        </w:rPr>
        <w:t>euthanasia</w:t>
      </w:r>
      <w:r w:rsidRPr="004F6777">
        <w:rPr>
          <w:rFonts w:eastAsia="Times New Roman"/>
        </w:rPr>
        <w:t xml:space="preserve">, </w:t>
      </w:r>
      <w:r w:rsidRPr="004F6777">
        <w:rPr>
          <w:rFonts w:eastAsia="Times New Roman"/>
          <w:i/>
          <w:iCs/>
        </w:rPr>
        <w:t>slaughter</w:t>
      </w:r>
      <w:r w:rsidRPr="004F6777">
        <w:rPr>
          <w:rFonts w:eastAsia="Times New Roman"/>
        </w:rPr>
        <w:t xml:space="preserve"> and </w:t>
      </w:r>
      <w:r w:rsidRPr="004F6777">
        <w:rPr>
          <w:rFonts w:eastAsia="Times New Roman"/>
          <w:i/>
          <w:iCs/>
        </w:rPr>
        <w:t>stunning</w:t>
      </w:r>
      <w:r w:rsidRPr="004F6777">
        <w:rPr>
          <w:rFonts w:eastAsia="Times New Roman"/>
        </w:rPr>
        <w:t xml:space="preserve"> and for d</w:t>
      </w:r>
      <w:r w:rsidRPr="004F6777">
        <w:rPr>
          <w:rFonts w:eastAsia="Times New Roman"/>
          <w:i/>
          <w:iCs/>
        </w:rPr>
        <w:t>istress</w:t>
      </w:r>
      <w:r w:rsidRPr="00915A74">
        <w:rPr>
          <w:rFonts w:eastAsia="Times New Roman"/>
        </w:rPr>
        <w:t>,</w:t>
      </w:r>
      <w:r w:rsidRPr="004F6777">
        <w:rPr>
          <w:rFonts w:eastAsia="Times New Roman"/>
          <w:i/>
          <w:iCs/>
        </w:rPr>
        <w:t xml:space="preserve"> pain </w:t>
      </w:r>
      <w:r w:rsidRPr="00915A74">
        <w:rPr>
          <w:rFonts w:eastAsia="Times New Roman"/>
        </w:rPr>
        <w:t>and</w:t>
      </w:r>
      <w:r w:rsidRPr="004F6777">
        <w:rPr>
          <w:rFonts w:eastAsia="Times New Roman"/>
          <w:i/>
          <w:iCs/>
        </w:rPr>
        <w:t xml:space="preserve"> suffering </w:t>
      </w:r>
      <w:r w:rsidRPr="004F6777">
        <w:t>are presented as</w:t>
      </w:r>
      <w:r w:rsidR="00814CB5" w:rsidRPr="004F6777">
        <w:t xml:space="preserve"> part of</w:t>
      </w:r>
      <w:r w:rsidRPr="004F6777">
        <w:t xml:space="preserve"> </w:t>
      </w:r>
      <w:r w:rsidRPr="004F6777">
        <w:rPr>
          <w:b/>
          <w:bCs/>
          <w:u w:val="single"/>
        </w:rPr>
        <w:t xml:space="preserve">Annex </w:t>
      </w:r>
      <w:r w:rsidR="00371CED" w:rsidRPr="004F6777">
        <w:rPr>
          <w:b/>
          <w:bCs/>
          <w:u w:val="single"/>
        </w:rPr>
        <w:t>4</w:t>
      </w:r>
      <w:r w:rsidR="00C41A2A" w:rsidRPr="00915A74">
        <w:t>,</w:t>
      </w:r>
      <w:r w:rsidRPr="004F6777">
        <w:t xml:space="preserve"> for Member comments</w:t>
      </w:r>
    </w:p>
    <w:p w14:paraId="2037DCC6" w14:textId="20714C37" w:rsidR="007174F7" w:rsidRPr="004F6777" w:rsidRDefault="00D97258" w:rsidP="0038262D">
      <w:pPr>
        <w:pStyle w:val="11"/>
        <w:ind w:left="993" w:hanging="567"/>
        <w:rPr>
          <w:lang w:val="en-US"/>
        </w:rPr>
      </w:pPr>
      <w:r w:rsidRPr="004F6777">
        <w:rPr>
          <w:lang w:val="en-US"/>
        </w:rPr>
        <w:t>4.</w:t>
      </w:r>
      <w:r w:rsidR="00C513BD" w:rsidRPr="004F6777">
        <w:rPr>
          <w:lang w:val="en-US"/>
        </w:rPr>
        <w:t>3</w:t>
      </w:r>
      <w:r w:rsidRPr="004F6777">
        <w:rPr>
          <w:lang w:val="en-US"/>
        </w:rPr>
        <w:t>.</w:t>
      </w:r>
      <w:r w:rsidRPr="004F6777">
        <w:rPr>
          <w:lang w:val="en-US"/>
        </w:rPr>
        <w:tab/>
      </w:r>
      <w:r w:rsidR="000B7811" w:rsidRPr="004F6777">
        <w:rPr>
          <w:rFonts w:eastAsiaTheme="minorHAnsi"/>
          <w:bCs/>
          <w:lang w:val="en-US" w:eastAsia="en-US"/>
        </w:rPr>
        <w:t>Articles 8.14.6bis</w:t>
      </w:r>
      <w:r w:rsidR="00041331">
        <w:rPr>
          <w:rFonts w:eastAsiaTheme="minorHAnsi"/>
          <w:bCs/>
          <w:lang w:val="en-US" w:eastAsia="en-US"/>
        </w:rPr>
        <w:t>.</w:t>
      </w:r>
      <w:r w:rsidR="000B7811" w:rsidRPr="004F6777">
        <w:rPr>
          <w:rFonts w:eastAsiaTheme="minorHAnsi"/>
          <w:bCs/>
          <w:lang w:val="en-US" w:eastAsia="en-US"/>
        </w:rPr>
        <w:t xml:space="preserve"> and 8.14.7</w:t>
      </w:r>
      <w:r w:rsidR="00041331">
        <w:rPr>
          <w:rFonts w:eastAsiaTheme="minorHAnsi"/>
          <w:bCs/>
          <w:lang w:val="en-US" w:eastAsia="en-US"/>
        </w:rPr>
        <w:t>.</w:t>
      </w:r>
      <w:r w:rsidR="000B7811" w:rsidRPr="004F6777">
        <w:rPr>
          <w:rFonts w:eastAsiaTheme="minorHAnsi"/>
          <w:bCs/>
          <w:lang w:val="en-US" w:eastAsia="en-US"/>
        </w:rPr>
        <w:t xml:space="preserve"> of Chapter 8.14</w:t>
      </w:r>
      <w:r w:rsidR="00041331">
        <w:rPr>
          <w:rFonts w:eastAsiaTheme="minorHAnsi"/>
          <w:bCs/>
          <w:lang w:val="en-US" w:eastAsia="en-US"/>
        </w:rPr>
        <w:t>.</w:t>
      </w:r>
      <w:r w:rsidR="000B7811" w:rsidRPr="004F6777">
        <w:rPr>
          <w:rFonts w:eastAsiaTheme="minorHAnsi"/>
          <w:bCs/>
          <w:lang w:val="en-US" w:eastAsia="en-US"/>
        </w:rPr>
        <w:t xml:space="preserve"> Infection with rabies virus</w:t>
      </w:r>
    </w:p>
    <w:p w14:paraId="6D83C06A" w14:textId="33FDC5FD" w:rsidR="000B7811" w:rsidRPr="004F6777" w:rsidRDefault="000B7811" w:rsidP="00A82776">
      <w:pPr>
        <w:overflowPunct/>
        <w:autoSpaceDE/>
        <w:adjustRightInd/>
        <w:spacing w:after="240"/>
        <w:ind w:left="993"/>
        <w:jc w:val="both"/>
        <w:rPr>
          <w:rFonts w:eastAsia="MS Mincho"/>
          <w:lang w:val="en-US" w:eastAsia="ja-JP"/>
        </w:rPr>
      </w:pPr>
      <w:r w:rsidRPr="004F6777">
        <w:rPr>
          <w:rFonts w:eastAsia="MS Mincho"/>
          <w:lang w:val="en-US" w:eastAsia="ja-JP"/>
        </w:rPr>
        <w:t>Comments were received from Argentina, Australia, Canada, China</w:t>
      </w:r>
      <w:r w:rsidR="0033617A" w:rsidRPr="004F6777">
        <w:rPr>
          <w:rFonts w:eastAsia="MS Mincho"/>
          <w:lang w:val="en-US" w:eastAsia="ja-JP"/>
        </w:rPr>
        <w:t xml:space="preserve"> (People’s Rep. of)</w:t>
      </w:r>
      <w:r w:rsidRPr="004F6777">
        <w:rPr>
          <w:rFonts w:eastAsia="MS Mincho"/>
          <w:lang w:val="en-US" w:eastAsia="ja-JP"/>
        </w:rPr>
        <w:t>, Chinese Taipei, New Caledonia, New Zealand, Norway, Switzerland, UK, Zimbabwe, the AU-IBAR and the EU</w:t>
      </w:r>
      <w:r w:rsidR="00657AFD" w:rsidRPr="004F6777">
        <w:rPr>
          <w:rFonts w:eastAsia="MS Mincho"/>
          <w:lang w:val="en-US" w:eastAsia="ja-JP"/>
        </w:rPr>
        <w:t>.</w:t>
      </w:r>
      <w:r w:rsidR="00A82776">
        <w:rPr>
          <w:rFonts w:eastAsia="MS Mincho"/>
          <w:lang w:val="en-US" w:eastAsia="ja-JP"/>
        </w:rPr>
        <w:br w:type="page"/>
      </w:r>
    </w:p>
    <w:p w14:paraId="2C31BA59" w14:textId="77777777" w:rsidR="000B7811" w:rsidRPr="004F6777" w:rsidRDefault="000B7811" w:rsidP="000B7811">
      <w:pPr>
        <w:overflowPunct/>
        <w:autoSpaceDE/>
        <w:adjustRightInd/>
        <w:spacing w:after="240"/>
        <w:ind w:left="993"/>
        <w:jc w:val="both"/>
        <w:rPr>
          <w:rFonts w:eastAsia="MS Mincho"/>
          <w:u w:val="single"/>
          <w:lang w:val="en-US" w:eastAsia="ja-JP"/>
        </w:rPr>
      </w:pPr>
      <w:r w:rsidRPr="004F6777">
        <w:rPr>
          <w:rFonts w:eastAsia="MS Mincho"/>
          <w:u w:val="single"/>
          <w:lang w:val="en-US" w:eastAsia="ja-JP"/>
        </w:rPr>
        <w:lastRenderedPageBreak/>
        <w:t>Background</w:t>
      </w:r>
    </w:p>
    <w:p w14:paraId="0AC6B390" w14:textId="6131606C" w:rsidR="000B7811" w:rsidRPr="004F6777" w:rsidRDefault="000B7811" w:rsidP="000B7811">
      <w:pPr>
        <w:overflowPunct/>
        <w:autoSpaceDE/>
        <w:adjustRightInd/>
        <w:spacing w:after="240"/>
        <w:ind w:left="993"/>
        <w:jc w:val="both"/>
        <w:rPr>
          <w:rFonts w:eastAsia="MS Mincho"/>
          <w:lang w:val="en-US" w:eastAsia="ja-JP"/>
        </w:rPr>
      </w:pPr>
      <w:r w:rsidRPr="004F6777">
        <w:rPr>
          <w:rFonts w:eastAsia="MS Mincho"/>
          <w:lang w:val="en-US" w:eastAsia="ja-JP"/>
        </w:rPr>
        <w:t>Following adoption of revised Chapter 8.14</w:t>
      </w:r>
      <w:r w:rsidR="00657AFD" w:rsidRPr="004F6777">
        <w:rPr>
          <w:rFonts w:eastAsia="MS Mincho"/>
          <w:lang w:val="en-US" w:eastAsia="ja-JP"/>
        </w:rPr>
        <w:t>.</w:t>
      </w:r>
      <w:r w:rsidRPr="004F6777">
        <w:rPr>
          <w:rFonts w:eastAsia="MS Mincho"/>
          <w:lang w:val="en-US" w:eastAsia="ja-JP"/>
        </w:rPr>
        <w:t xml:space="preserve"> Infection with rabies virus, in May 2019, the </w:t>
      </w:r>
      <w:r w:rsidR="00FE4078" w:rsidRPr="004F6777">
        <w:rPr>
          <w:rFonts w:eastAsia="MS Mincho"/>
          <w:lang w:val="en-US" w:eastAsia="ja-JP"/>
        </w:rPr>
        <w:t xml:space="preserve">Code </w:t>
      </w:r>
      <w:r w:rsidRPr="004F6777">
        <w:rPr>
          <w:rFonts w:eastAsia="MS Mincho"/>
          <w:lang w:val="en-US" w:eastAsia="ja-JP"/>
        </w:rPr>
        <w:t>Commission, at its September 2019 meeting, acknowledged there was still some work pending on the chapter given that the priority had been to adopt amendments to support the global strategic plan to end human deaths from dog-mediated rabies by 2030 (i.e. the “Zero by 30 initiative”). The pending issues concerned the provisions for vaccination, testing and the shipment of animals (in Article</w:t>
      </w:r>
      <w:r w:rsidR="00041331">
        <w:rPr>
          <w:rFonts w:eastAsia="MS Mincho"/>
          <w:lang w:val="en-US" w:eastAsia="ja-JP"/>
        </w:rPr>
        <w:t> </w:t>
      </w:r>
      <w:r w:rsidRPr="004F6777">
        <w:rPr>
          <w:rFonts w:eastAsia="MS Mincho"/>
          <w:lang w:val="en-US" w:eastAsia="ja-JP"/>
        </w:rPr>
        <w:t>8.14.7</w:t>
      </w:r>
      <w:r w:rsidR="00D14909" w:rsidRPr="004F6777">
        <w:rPr>
          <w:rFonts w:eastAsia="MS Mincho"/>
          <w:lang w:val="en-US" w:eastAsia="ja-JP"/>
        </w:rPr>
        <w:t>.</w:t>
      </w:r>
      <w:r w:rsidRPr="004F6777">
        <w:rPr>
          <w:rFonts w:eastAsia="MS Mincho"/>
          <w:lang w:val="en-US" w:eastAsia="ja-JP"/>
        </w:rPr>
        <w:t xml:space="preserve">) and the provisions on risk mitigation measures for the importation of mammals outside of the Orders </w:t>
      </w:r>
      <w:r w:rsidRPr="004F6777">
        <w:rPr>
          <w:rFonts w:eastAsia="MS Mincho"/>
          <w:i/>
          <w:iCs/>
          <w:lang w:val="en-US" w:eastAsia="ja-JP"/>
        </w:rPr>
        <w:t>Carnivora</w:t>
      </w:r>
      <w:r w:rsidRPr="004F6777">
        <w:rPr>
          <w:rFonts w:eastAsia="MS Mincho"/>
          <w:lang w:val="en-US" w:eastAsia="ja-JP"/>
        </w:rPr>
        <w:t xml:space="preserve"> and </w:t>
      </w:r>
      <w:r w:rsidRPr="004F6777">
        <w:rPr>
          <w:rFonts w:eastAsia="MS Mincho"/>
          <w:i/>
          <w:iCs/>
          <w:lang w:val="en-US" w:eastAsia="ja-JP"/>
        </w:rPr>
        <w:t>Chiroptera</w:t>
      </w:r>
      <w:r w:rsidRPr="004F6777">
        <w:rPr>
          <w:rFonts w:eastAsia="MS Mincho"/>
          <w:lang w:val="en-US" w:eastAsia="ja-JP"/>
        </w:rPr>
        <w:t xml:space="preserve"> (in Articles 8.14.8</w:t>
      </w:r>
      <w:r w:rsidR="009D21EC" w:rsidRPr="004F6777">
        <w:rPr>
          <w:rFonts w:eastAsia="MS Mincho"/>
          <w:lang w:val="en-US" w:eastAsia="ja-JP"/>
        </w:rPr>
        <w:t>.</w:t>
      </w:r>
      <w:r w:rsidRPr="004F6777">
        <w:rPr>
          <w:rFonts w:eastAsia="MS Mincho"/>
          <w:lang w:val="en-US" w:eastAsia="ja-JP"/>
        </w:rPr>
        <w:t xml:space="preserve"> and 8.14.10</w:t>
      </w:r>
      <w:r w:rsidR="009D21EC" w:rsidRPr="004F6777">
        <w:rPr>
          <w:rFonts w:eastAsia="MS Mincho"/>
          <w:lang w:val="en-US" w:eastAsia="ja-JP"/>
        </w:rPr>
        <w:t>.</w:t>
      </w:r>
      <w:r w:rsidRPr="004F6777">
        <w:rPr>
          <w:rFonts w:eastAsia="MS Mincho"/>
          <w:lang w:val="en-US" w:eastAsia="ja-JP"/>
        </w:rPr>
        <w:t xml:space="preserve">). In addition, the Code Commission and the Scientific Commission had agreed to seek advice on the relevance of including specific provisions on the control of rabies in wildlife, including oral vaccination. </w:t>
      </w:r>
    </w:p>
    <w:p w14:paraId="03E35CE1" w14:textId="29F4D44A" w:rsidR="000B7811" w:rsidRPr="004F6777" w:rsidRDefault="000B7811" w:rsidP="000B7811">
      <w:pPr>
        <w:overflowPunct/>
        <w:autoSpaceDE/>
        <w:adjustRightInd/>
        <w:spacing w:after="240"/>
        <w:ind w:left="993"/>
        <w:jc w:val="both"/>
        <w:rPr>
          <w:rFonts w:eastAsia="MS Mincho"/>
          <w:bCs/>
          <w:lang w:val="en-US" w:eastAsia="ja-JP"/>
        </w:rPr>
      </w:pPr>
      <w:r w:rsidRPr="004F6777">
        <w:rPr>
          <w:rFonts w:eastAsia="MS Mincho"/>
          <w:lang w:val="en-US" w:eastAsia="ja-JP"/>
        </w:rPr>
        <w:t xml:space="preserve">At its September 2020 meeting, the Code Commission considered the advice of the October 2019 report of the </w:t>
      </w:r>
      <w:r w:rsidRPr="004F6777">
        <w:rPr>
          <w:rFonts w:eastAsia="MS Mincho"/>
          <w:i/>
          <w:iCs/>
          <w:lang w:val="en-US" w:eastAsia="ja-JP"/>
        </w:rPr>
        <w:t>ad hoc</w:t>
      </w:r>
      <w:r w:rsidRPr="004F6777">
        <w:rPr>
          <w:rFonts w:eastAsia="MS Mincho"/>
          <w:lang w:val="en-US" w:eastAsia="ja-JP"/>
        </w:rPr>
        <w:t xml:space="preserve"> Group on Rabies and the Scientific Commission and agreed to </w:t>
      </w:r>
      <w:r w:rsidRPr="004F6777">
        <w:rPr>
          <w:rFonts w:eastAsia="MS Mincho"/>
          <w:bCs/>
          <w:lang w:val="en-US" w:eastAsia="ja-JP"/>
        </w:rPr>
        <w:t>add a new Article</w:t>
      </w:r>
      <w:r w:rsidR="00041331">
        <w:rPr>
          <w:rFonts w:eastAsia="MS Mincho"/>
          <w:bCs/>
          <w:lang w:val="en-US" w:eastAsia="ja-JP"/>
        </w:rPr>
        <w:t> </w:t>
      </w:r>
      <w:r w:rsidRPr="004F6777">
        <w:rPr>
          <w:rFonts w:eastAsia="MS Mincho"/>
          <w:bCs/>
          <w:lang w:val="en-US" w:eastAsia="ja-JP"/>
        </w:rPr>
        <w:t>8.14.6bis</w:t>
      </w:r>
      <w:r w:rsidR="00D96738" w:rsidRPr="004F6777">
        <w:rPr>
          <w:rFonts w:eastAsia="MS Mincho"/>
          <w:bCs/>
          <w:lang w:val="en-US" w:eastAsia="ja-JP"/>
        </w:rPr>
        <w:t>.</w:t>
      </w:r>
      <w:r w:rsidRPr="004F6777">
        <w:rPr>
          <w:rFonts w:eastAsia="MS Mincho"/>
          <w:bCs/>
          <w:lang w:val="en-US" w:eastAsia="ja-JP"/>
        </w:rPr>
        <w:t xml:space="preserve"> on recommendations for the importation of dogs from countries or zones infected with rabies virus, and amend the title of Article 8.14.7. These texts were circulated for comments in the Code Commission’s September 2020 report</w:t>
      </w:r>
      <w:r w:rsidR="00752852" w:rsidRPr="004F6777">
        <w:rPr>
          <w:rFonts w:eastAsia="MS Mincho"/>
          <w:bCs/>
          <w:lang w:val="en-US" w:eastAsia="ja-JP"/>
        </w:rPr>
        <w:t>.</w:t>
      </w:r>
    </w:p>
    <w:p w14:paraId="446ED4BE" w14:textId="4BE5103A" w:rsidR="000B7811" w:rsidRPr="004F6777" w:rsidRDefault="000B7811" w:rsidP="000B7811">
      <w:pPr>
        <w:overflowPunct/>
        <w:autoSpaceDE/>
        <w:adjustRightInd/>
        <w:spacing w:after="240"/>
        <w:ind w:left="993"/>
        <w:jc w:val="both"/>
        <w:rPr>
          <w:rFonts w:eastAsia="MS Mincho"/>
          <w:bCs/>
          <w:lang w:val="en-US" w:eastAsia="ja-JP"/>
        </w:rPr>
      </w:pPr>
      <w:r w:rsidRPr="004F6777">
        <w:rPr>
          <w:rFonts w:eastAsia="MS Mincho"/>
          <w:bCs/>
          <w:lang w:val="en-US" w:eastAsia="ja-JP"/>
        </w:rPr>
        <w:t xml:space="preserve">At its February 2021 meeting, the Code Commission considered the comments received on the new Article 8.14.6bis and the revised Article 8.14.7. and requested the advice of the Scientific Commission for some comments. The </w:t>
      </w:r>
      <w:r w:rsidR="00752852" w:rsidRPr="004F6777">
        <w:rPr>
          <w:rFonts w:eastAsia="MS Mincho"/>
          <w:bCs/>
          <w:lang w:val="en-US" w:eastAsia="ja-JP"/>
        </w:rPr>
        <w:t xml:space="preserve">Code </w:t>
      </w:r>
      <w:r w:rsidRPr="004F6777">
        <w:rPr>
          <w:rFonts w:eastAsia="MS Mincho"/>
          <w:bCs/>
          <w:lang w:val="en-US" w:eastAsia="ja-JP"/>
        </w:rPr>
        <w:t>Commission also considered the recommendation of the Scientific Commission (September 2018) to amend Articles 8.14.8</w:t>
      </w:r>
      <w:r w:rsidR="00752852" w:rsidRPr="004F6777">
        <w:rPr>
          <w:rFonts w:eastAsia="MS Mincho"/>
          <w:bCs/>
          <w:lang w:val="en-US" w:eastAsia="ja-JP"/>
        </w:rPr>
        <w:t>.</w:t>
      </w:r>
      <w:r w:rsidRPr="004F6777">
        <w:rPr>
          <w:rFonts w:eastAsia="MS Mincho"/>
          <w:bCs/>
          <w:lang w:val="en-US" w:eastAsia="ja-JP"/>
        </w:rPr>
        <w:t xml:space="preserve"> to 8.14.10</w:t>
      </w:r>
      <w:r w:rsidR="00752852" w:rsidRPr="004F6777">
        <w:rPr>
          <w:rFonts w:eastAsia="MS Mincho"/>
          <w:bCs/>
          <w:lang w:val="en-US" w:eastAsia="ja-JP"/>
        </w:rPr>
        <w:t>.</w:t>
      </w:r>
      <w:r w:rsidRPr="004F6777">
        <w:rPr>
          <w:rFonts w:eastAsia="MS Mincho"/>
          <w:bCs/>
          <w:lang w:val="en-US" w:eastAsia="ja-JP"/>
        </w:rPr>
        <w:t xml:space="preserve"> and agreed not to </w:t>
      </w:r>
      <w:r w:rsidR="006B586D" w:rsidRPr="004F6777">
        <w:rPr>
          <w:rFonts w:eastAsia="MS Mincho"/>
          <w:bCs/>
          <w:lang w:val="en-US" w:eastAsia="ja-JP"/>
        </w:rPr>
        <w:t>work on</w:t>
      </w:r>
      <w:r w:rsidRPr="004F6777">
        <w:rPr>
          <w:rFonts w:eastAsia="MS Mincho"/>
          <w:bCs/>
          <w:lang w:val="en-US" w:eastAsia="ja-JP"/>
        </w:rPr>
        <w:t xml:space="preserve"> this until new scientific evidence become available. </w:t>
      </w:r>
    </w:p>
    <w:p w14:paraId="6AE44EEB" w14:textId="12BD2D4C" w:rsidR="000B7811" w:rsidRPr="004F6777" w:rsidRDefault="000B7811" w:rsidP="000B7811">
      <w:pPr>
        <w:overflowPunct/>
        <w:autoSpaceDE/>
        <w:adjustRightInd/>
        <w:spacing w:after="240"/>
        <w:ind w:left="993"/>
        <w:jc w:val="both"/>
        <w:rPr>
          <w:rFonts w:eastAsia="MS Mincho"/>
          <w:bCs/>
          <w:lang w:val="en-US" w:eastAsia="ja-JP"/>
        </w:rPr>
      </w:pPr>
      <w:r w:rsidRPr="004F6777">
        <w:rPr>
          <w:rFonts w:eastAsia="MS Mincho"/>
          <w:bCs/>
          <w:lang w:val="en-US" w:eastAsia="ja-JP"/>
        </w:rPr>
        <w:t xml:space="preserve">The Scientific Commission requested additional advice from the OIE Rabies Reference Laboratory network (RABLAB), which was sought between February and September 2021 and endorsed by </w:t>
      </w:r>
      <w:r w:rsidR="0001037C" w:rsidRPr="004F6777">
        <w:rPr>
          <w:rFonts w:eastAsia="MS Mincho"/>
          <w:bCs/>
          <w:lang w:val="en-US" w:eastAsia="ja-JP"/>
        </w:rPr>
        <w:t xml:space="preserve">the </w:t>
      </w:r>
      <w:r w:rsidRPr="004F6777">
        <w:rPr>
          <w:rFonts w:eastAsia="MS Mincho"/>
          <w:bCs/>
          <w:lang w:val="en-US" w:eastAsia="ja-JP"/>
        </w:rPr>
        <w:t xml:space="preserve">Scientific Commission at its September 2021 meeting (refer to its September 2021 report). </w:t>
      </w:r>
    </w:p>
    <w:p w14:paraId="53B47BAA" w14:textId="77777777" w:rsidR="000B7811" w:rsidRPr="004F6777" w:rsidRDefault="000B7811" w:rsidP="000B7811">
      <w:pPr>
        <w:overflowPunct/>
        <w:autoSpaceDE/>
        <w:adjustRightInd/>
        <w:spacing w:after="240"/>
        <w:ind w:left="993"/>
        <w:jc w:val="both"/>
        <w:rPr>
          <w:rFonts w:eastAsia="MS Mincho"/>
          <w:u w:val="single"/>
          <w:lang w:val="en-US" w:eastAsia="ja-JP"/>
        </w:rPr>
      </w:pPr>
      <w:r w:rsidRPr="004F6777">
        <w:rPr>
          <w:rFonts w:eastAsia="MS Mincho"/>
          <w:u w:val="single"/>
          <w:lang w:val="en-US" w:eastAsia="ja-JP"/>
        </w:rPr>
        <w:t>Discussion</w:t>
      </w:r>
    </w:p>
    <w:p w14:paraId="4DF910FC" w14:textId="2D6BEA76" w:rsidR="000B7811" w:rsidRPr="004F6777" w:rsidRDefault="000B7811" w:rsidP="000B7811">
      <w:pPr>
        <w:overflowPunct/>
        <w:autoSpaceDE/>
        <w:adjustRightInd/>
        <w:spacing w:after="240"/>
        <w:ind w:left="993"/>
        <w:jc w:val="both"/>
        <w:rPr>
          <w:rFonts w:eastAsia="MS Mincho"/>
          <w:shd w:val="clear" w:color="auto" w:fill="FFFFFF"/>
          <w:lang w:val="en-US" w:eastAsia="ja-JP"/>
        </w:rPr>
      </w:pPr>
      <w:r w:rsidRPr="004F6777">
        <w:rPr>
          <w:rFonts w:eastAsia="MS Mincho"/>
          <w:shd w:val="clear" w:color="auto" w:fill="FFFFFF"/>
          <w:lang w:val="en-US" w:eastAsia="ja-JP"/>
        </w:rPr>
        <w:t xml:space="preserve">The Code Commission considered the </w:t>
      </w:r>
      <w:bookmarkStart w:id="21" w:name="_Hlk95917094"/>
      <w:r w:rsidRPr="004F6777">
        <w:rPr>
          <w:rFonts w:eastAsia="MS Mincho"/>
          <w:shd w:val="clear" w:color="auto" w:fill="FFFFFF"/>
          <w:lang w:val="en-US" w:eastAsia="ja-JP"/>
        </w:rPr>
        <w:t xml:space="preserve">comments received </w:t>
      </w:r>
      <w:r w:rsidRPr="004F6777">
        <w:rPr>
          <w:rFonts w:eastAsia="MS Mincho"/>
          <w:bCs/>
          <w:lang w:val="en-US" w:eastAsia="ja-JP"/>
        </w:rPr>
        <w:t>on the new Article 8.14.6bis</w:t>
      </w:r>
      <w:r w:rsidR="0001037C" w:rsidRPr="004F6777">
        <w:rPr>
          <w:rFonts w:eastAsia="MS Mincho"/>
          <w:bCs/>
          <w:lang w:val="en-US" w:eastAsia="ja-JP"/>
        </w:rPr>
        <w:t>.</w:t>
      </w:r>
      <w:r w:rsidRPr="004F6777">
        <w:rPr>
          <w:rFonts w:eastAsia="MS Mincho"/>
          <w:bCs/>
          <w:lang w:val="en-US" w:eastAsia="ja-JP"/>
        </w:rPr>
        <w:t xml:space="preserve"> and the revised Article 8.14.7.</w:t>
      </w:r>
      <w:bookmarkEnd w:id="21"/>
      <w:r w:rsidRPr="004F6777">
        <w:rPr>
          <w:rFonts w:eastAsia="MS Mincho"/>
          <w:bCs/>
          <w:lang w:val="en-US" w:eastAsia="ja-JP"/>
        </w:rPr>
        <w:t xml:space="preserve">, </w:t>
      </w:r>
      <w:r w:rsidRPr="004F6777">
        <w:rPr>
          <w:rFonts w:eastAsia="MS Mincho"/>
          <w:shd w:val="clear" w:color="auto" w:fill="FFFFFF"/>
          <w:lang w:val="en-US" w:eastAsia="ja-JP"/>
        </w:rPr>
        <w:t xml:space="preserve">together with the advice from the RABLAB and the </w:t>
      </w:r>
      <w:r w:rsidRPr="004F6777">
        <w:rPr>
          <w:rFonts w:eastAsia="MS Mincho"/>
          <w:bCs/>
          <w:lang w:val="en-US" w:eastAsia="ja-JP"/>
        </w:rPr>
        <w:t xml:space="preserve">Scientific Commission. The </w:t>
      </w:r>
      <w:r w:rsidRPr="004F6777">
        <w:rPr>
          <w:rFonts w:eastAsia="MS Mincho"/>
          <w:shd w:val="clear" w:color="auto" w:fill="FFFFFF"/>
          <w:lang w:val="en-US" w:eastAsia="ja-JP"/>
        </w:rPr>
        <w:t xml:space="preserve">Code </w:t>
      </w:r>
      <w:r w:rsidRPr="004F6777">
        <w:rPr>
          <w:rFonts w:eastAsia="MS Mincho"/>
          <w:bCs/>
          <w:lang w:val="en-US" w:eastAsia="ja-JP"/>
        </w:rPr>
        <w:t xml:space="preserve">Commission also considered a draft new article developed by the RABLAB experts </w:t>
      </w:r>
      <w:r w:rsidRPr="004F6777">
        <w:rPr>
          <w:rFonts w:eastAsia="MS Mincho"/>
          <w:shd w:val="clear" w:color="auto" w:fill="FFFFFF"/>
          <w:lang w:val="en-US" w:eastAsia="ja-JP"/>
        </w:rPr>
        <w:t xml:space="preserve">providing provisions for the control of rabies in wildlife. The Commission also considered a new draft article on recommendations for implementing a rabies vaccination programme for dogs that had been endorsed by the Scientific Commission. </w:t>
      </w:r>
    </w:p>
    <w:p w14:paraId="670D606C" w14:textId="665F90C8" w:rsidR="000B7811" w:rsidRPr="004F6777" w:rsidRDefault="000B7811" w:rsidP="000B7811">
      <w:pPr>
        <w:overflowPunct/>
        <w:autoSpaceDE/>
        <w:autoSpaceDN/>
        <w:adjustRightInd/>
        <w:spacing w:after="240" w:line="259" w:lineRule="auto"/>
        <w:ind w:left="993"/>
        <w:jc w:val="both"/>
        <w:textAlignment w:val="baseline"/>
        <w:rPr>
          <w:rFonts w:eastAsiaTheme="minorHAnsi"/>
          <w:b/>
          <w:bCs/>
          <w:lang w:val="en-US" w:eastAsia="zh-CN"/>
        </w:rPr>
      </w:pPr>
      <w:r w:rsidRPr="004F6777">
        <w:rPr>
          <w:rFonts w:eastAsiaTheme="minorHAnsi"/>
          <w:b/>
          <w:bCs/>
          <w:lang w:val="en-US" w:eastAsia="zh-CN"/>
        </w:rPr>
        <w:t xml:space="preserve">General </w:t>
      </w:r>
      <w:r w:rsidR="00A7300D" w:rsidRPr="004F6777">
        <w:rPr>
          <w:rFonts w:eastAsiaTheme="minorHAnsi"/>
          <w:b/>
          <w:bCs/>
          <w:lang w:val="en-US" w:eastAsia="zh-CN"/>
        </w:rPr>
        <w:t>c</w:t>
      </w:r>
      <w:r w:rsidRPr="004F6777">
        <w:rPr>
          <w:rFonts w:eastAsiaTheme="minorHAnsi"/>
          <w:b/>
          <w:bCs/>
          <w:lang w:val="en-US" w:eastAsia="zh-CN"/>
        </w:rPr>
        <w:t>omments</w:t>
      </w:r>
    </w:p>
    <w:p w14:paraId="0738F704" w14:textId="2F21FFB7" w:rsidR="000B7811" w:rsidRPr="004F6777" w:rsidRDefault="000B7811" w:rsidP="000B7811">
      <w:pPr>
        <w:overflowPunct/>
        <w:autoSpaceDE/>
        <w:autoSpaceDN/>
        <w:adjustRightInd/>
        <w:spacing w:after="240" w:line="259" w:lineRule="auto"/>
        <w:ind w:left="993"/>
        <w:jc w:val="both"/>
        <w:textAlignment w:val="baseline"/>
        <w:rPr>
          <w:rFonts w:eastAsia="MS Mincho"/>
          <w:shd w:val="clear" w:color="auto" w:fill="FFFFFF"/>
          <w:lang w:val="en-US" w:eastAsia="ja-JP"/>
        </w:rPr>
      </w:pPr>
      <w:r w:rsidRPr="004F6777">
        <w:rPr>
          <w:rFonts w:eastAsia="MS Mincho"/>
          <w:shd w:val="clear" w:color="auto" w:fill="FFFFFF"/>
          <w:lang w:val="en-US" w:eastAsia="ja-JP"/>
        </w:rPr>
        <w:t xml:space="preserve">The Code Commission did not agree with comments not supporting the proposed reduction in the waiting period from 3 months to 30 days for the importation of vaccinated dogs from infected countries or zones, as no new scientific evidence was provided. The </w:t>
      </w:r>
      <w:r w:rsidR="00BE5242" w:rsidRPr="004F6777">
        <w:rPr>
          <w:rFonts w:eastAsia="MS Mincho"/>
          <w:shd w:val="clear" w:color="auto" w:fill="FFFFFF"/>
          <w:lang w:val="en-US" w:eastAsia="ja-JP"/>
        </w:rPr>
        <w:t xml:space="preserve">Code </w:t>
      </w:r>
      <w:r w:rsidRPr="004F6777">
        <w:rPr>
          <w:rFonts w:eastAsia="MS Mincho"/>
          <w:shd w:val="clear" w:color="auto" w:fill="FFFFFF"/>
          <w:lang w:val="en-US" w:eastAsia="ja-JP"/>
        </w:rPr>
        <w:t xml:space="preserve">Commission, in agreement with the Scientific Commission and </w:t>
      </w:r>
      <w:r w:rsidR="006C6767" w:rsidRPr="004F6777">
        <w:rPr>
          <w:rFonts w:eastAsia="MS Mincho"/>
          <w:shd w:val="clear" w:color="auto" w:fill="FFFFFF"/>
          <w:lang w:val="en-US" w:eastAsia="ja-JP"/>
        </w:rPr>
        <w:t xml:space="preserve">the RABLAB </w:t>
      </w:r>
      <w:r w:rsidRPr="004F6777">
        <w:rPr>
          <w:rFonts w:eastAsia="MS Mincho"/>
          <w:shd w:val="clear" w:color="auto" w:fill="FFFFFF"/>
          <w:lang w:val="en-US" w:eastAsia="ja-JP"/>
        </w:rPr>
        <w:t xml:space="preserve">experts, agreed that there was a strong scientific basis for the proposed amendment, and encouraged Members to refer to the recently published peer-reviewed scientific paper (Smith </w:t>
      </w:r>
      <w:r w:rsidRPr="004F6777">
        <w:rPr>
          <w:rFonts w:eastAsia="MS Mincho"/>
          <w:i/>
          <w:iCs/>
          <w:shd w:val="clear" w:color="auto" w:fill="FFFFFF"/>
          <w:lang w:val="en-US" w:eastAsia="ja-JP"/>
        </w:rPr>
        <w:t>et al</w:t>
      </w:r>
      <w:r w:rsidRPr="004F6777">
        <w:rPr>
          <w:rFonts w:eastAsia="MS Mincho"/>
          <w:shd w:val="clear" w:color="auto" w:fill="FFFFFF"/>
          <w:lang w:val="en-US" w:eastAsia="ja-JP"/>
        </w:rPr>
        <w:t xml:space="preserve">., 2021). The Code Commission also encouraged Members to refer to the Scientific Commission's September 2021 report for more details. </w:t>
      </w:r>
    </w:p>
    <w:p w14:paraId="2F68F785" w14:textId="11BB7DA2" w:rsidR="000B7811" w:rsidRPr="004F6777" w:rsidRDefault="000B7811" w:rsidP="000B7811">
      <w:pPr>
        <w:overflowPunct/>
        <w:autoSpaceDE/>
        <w:autoSpaceDN/>
        <w:adjustRightInd/>
        <w:spacing w:after="240" w:line="259" w:lineRule="auto"/>
        <w:ind w:left="993"/>
        <w:jc w:val="both"/>
        <w:textAlignment w:val="baseline"/>
        <w:rPr>
          <w:rFonts w:eastAsia="MS Mincho"/>
          <w:shd w:val="clear" w:color="auto" w:fill="FFFFFF"/>
          <w:lang w:val="en-US" w:eastAsia="ja-JP"/>
        </w:rPr>
      </w:pPr>
      <w:r w:rsidRPr="004F6777">
        <w:rPr>
          <w:rFonts w:eastAsia="MS Mincho"/>
          <w:shd w:val="clear" w:color="auto" w:fill="FFFFFF"/>
          <w:lang w:val="en-US" w:eastAsia="ja-JP"/>
        </w:rPr>
        <w:t xml:space="preserve">The Code Commission reminded Members that if they wished to apply more stringent sanitary measures than those recommended in the </w:t>
      </w:r>
      <w:r w:rsidRPr="004F6777">
        <w:rPr>
          <w:rFonts w:eastAsia="MS Mincho"/>
          <w:i/>
          <w:iCs/>
          <w:shd w:val="clear" w:color="auto" w:fill="FFFFFF"/>
          <w:lang w:val="en-US" w:eastAsia="ja-JP"/>
        </w:rPr>
        <w:t>Terrestrial Code</w:t>
      </w:r>
      <w:r w:rsidRPr="004F6777">
        <w:rPr>
          <w:rFonts w:eastAsia="MS Mincho"/>
          <w:shd w:val="clear" w:color="auto" w:fill="FFFFFF"/>
          <w:lang w:val="en-US" w:eastAsia="ja-JP"/>
        </w:rPr>
        <w:t xml:space="preserve"> they should conduct a</w:t>
      </w:r>
      <w:r w:rsidR="006C6767" w:rsidRPr="004F6777">
        <w:rPr>
          <w:rFonts w:eastAsia="MS Mincho"/>
          <w:lang w:val="en-US" w:eastAsia="ja-JP"/>
        </w:rPr>
        <w:t>n import</w:t>
      </w:r>
      <w:r w:rsidRPr="004F6777">
        <w:rPr>
          <w:rFonts w:eastAsia="MS Mincho"/>
          <w:shd w:val="clear" w:color="auto" w:fill="FFFFFF"/>
          <w:lang w:val="en-US" w:eastAsia="ja-JP"/>
        </w:rPr>
        <w:t xml:space="preserve"> risk analysis in accordance with Chapter 2.1.</w:t>
      </w:r>
    </w:p>
    <w:p w14:paraId="68EC8374" w14:textId="77777777" w:rsidR="000B7811" w:rsidRPr="004F6777" w:rsidRDefault="000B7811" w:rsidP="000B7811">
      <w:pPr>
        <w:overflowPunct/>
        <w:autoSpaceDE/>
        <w:autoSpaceDN/>
        <w:adjustRightInd/>
        <w:spacing w:after="240" w:line="259" w:lineRule="auto"/>
        <w:ind w:left="993"/>
        <w:jc w:val="both"/>
        <w:textAlignment w:val="baseline"/>
        <w:rPr>
          <w:rFonts w:eastAsiaTheme="minorHAnsi"/>
          <w:b/>
          <w:bCs/>
          <w:lang w:val="en-US" w:eastAsia="zh-CN"/>
        </w:rPr>
      </w:pPr>
      <w:r w:rsidRPr="004F6777">
        <w:rPr>
          <w:rFonts w:eastAsiaTheme="minorHAnsi"/>
          <w:b/>
          <w:bCs/>
          <w:lang w:val="en-US" w:eastAsia="zh-CN"/>
        </w:rPr>
        <w:t>Article 8.14.6bis.</w:t>
      </w:r>
    </w:p>
    <w:p w14:paraId="547BE6AF" w14:textId="2985A63B" w:rsidR="00A82776" w:rsidRDefault="000B7811" w:rsidP="0EEA3956">
      <w:pPr>
        <w:overflowPunct/>
        <w:autoSpaceDE/>
        <w:autoSpaceDN/>
        <w:adjustRightInd/>
        <w:spacing w:after="240" w:line="259" w:lineRule="auto"/>
        <w:ind w:left="993"/>
        <w:jc w:val="both"/>
        <w:textAlignment w:val="baseline"/>
        <w:rPr>
          <w:rFonts w:eastAsiaTheme="minorEastAsia"/>
          <w:lang w:val="en-US" w:eastAsia="zh-CN"/>
        </w:rPr>
      </w:pPr>
      <w:r w:rsidRPr="004F6777">
        <w:rPr>
          <w:rFonts w:eastAsiaTheme="minorEastAsia"/>
          <w:lang w:val="en-US" w:eastAsia="zh-CN"/>
        </w:rPr>
        <w:t xml:space="preserve">In point 2, in response to comments expressing practical concerns regarding unique numbering of dogs, the </w:t>
      </w:r>
      <w:r w:rsidR="00BE5242" w:rsidRPr="004F6777">
        <w:rPr>
          <w:rFonts w:eastAsia="MS Mincho"/>
          <w:shd w:val="clear" w:color="auto" w:fill="FFFFFF"/>
          <w:lang w:val="en-US" w:eastAsia="ja-JP"/>
        </w:rPr>
        <w:t xml:space="preserve">Code </w:t>
      </w:r>
      <w:r w:rsidRPr="004F6777">
        <w:rPr>
          <w:rFonts w:eastAsiaTheme="minorEastAsia"/>
          <w:lang w:val="en-US" w:eastAsia="zh-CN"/>
        </w:rPr>
        <w:t xml:space="preserve">Commission replaced ‘number’ by ‘code’, to allow for different methods of individual identification to be applied. </w:t>
      </w:r>
      <w:r w:rsidR="00A82776">
        <w:rPr>
          <w:rFonts w:eastAsiaTheme="minorEastAsia"/>
          <w:lang w:val="en-US" w:eastAsia="zh-CN"/>
        </w:rPr>
        <w:br w:type="page"/>
      </w:r>
    </w:p>
    <w:p w14:paraId="304DB6D8" w14:textId="4E93C49B" w:rsidR="000B7811" w:rsidRPr="004F6777" w:rsidRDefault="000B7811" w:rsidP="000B7811">
      <w:pPr>
        <w:overflowPunct/>
        <w:autoSpaceDE/>
        <w:autoSpaceDN/>
        <w:adjustRightInd/>
        <w:spacing w:after="240" w:line="259" w:lineRule="auto"/>
        <w:ind w:left="993"/>
        <w:jc w:val="both"/>
        <w:textAlignment w:val="baseline"/>
        <w:rPr>
          <w:rFonts w:eastAsiaTheme="minorHAnsi"/>
          <w:lang w:val="en-US" w:eastAsia="zh-CN"/>
        </w:rPr>
      </w:pPr>
      <w:r w:rsidRPr="004F6777">
        <w:rPr>
          <w:rFonts w:eastAsiaTheme="minorHAnsi"/>
          <w:lang w:val="en-US" w:eastAsia="zh-CN"/>
        </w:rPr>
        <w:lastRenderedPageBreak/>
        <w:t>In point 3(b), the Code Commission did not agree with a comment to amend the text so that isolation could be carried out outside a quarantine station (</w:t>
      </w:r>
      <w:r w:rsidR="006C6767" w:rsidRPr="004F6777">
        <w:rPr>
          <w:rFonts w:eastAsiaTheme="minorHAnsi"/>
          <w:lang w:val="en-US" w:eastAsia="zh-CN"/>
        </w:rPr>
        <w:t xml:space="preserve">e.g. </w:t>
      </w:r>
      <w:r w:rsidRPr="004F6777">
        <w:rPr>
          <w:rFonts w:eastAsiaTheme="minorHAnsi"/>
          <w:lang w:val="en-US" w:eastAsia="zh-CN"/>
        </w:rPr>
        <w:t>in an owner</w:t>
      </w:r>
      <w:r w:rsidR="006C6767" w:rsidRPr="004F6777">
        <w:rPr>
          <w:rFonts w:eastAsiaTheme="minorHAnsi"/>
          <w:lang w:val="en-US" w:eastAsia="zh-CN"/>
        </w:rPr>
        <w:t>’</w:t>
      </w:r>
      <w:r w:rsidRPr="004F6777">
        <w:rPr>
          <w:rFonts w:eastAsiaTheme="minorHAnsi"/>
          <w:lang w:val="en-US" w:eastAsia="zh-CN"/>
        </w:rPr>
        <w:t xml:space="preserve">s home). The Commission noted that it would be difficult for a Veterinary Authority to certify isolation under </w:t>
      </w:r>
      <w:r w:rsidR="006C6767" w:rsidRPr="004F6777">
        <w:rPr>
          <w:rFonts w:eastAsiaTheme="minorHAnsi"/>
          <w:lang w:val="en-US" w:eastAsia="zh-CN"/>
        </w:rPr>
        <w:t>such</w:t>
      </w:r>
      <w:r w:rsidRPr="004F6777">
        <w:rPr>
          <w:rFonts w:eastAsiaTheme="minorHAnsi"/>
          <w:lang w:val="en-US" w:eastAsia="zh-CN"/>
        </w:rPr>
        <w:t xml:space="preserve"> conditions. </w:t>
      </w:r>
      <w:r w:rsidR="006C6767" w:rsidRPr="004F6777">
        <w:rPr>
          <w:rFonts w:eastAsiaTheme="minorHAnsi"/>
          <w:lang w:val="en-US" w:eastAsia="zh-CN"/>
        </w:rPr>
        <w:t xml:space="preserve">It </w:t>
      </w:r>
      <w:r w:rsidRPr="004F6777">
        <w:rPr>
          <w:rFonts w:eastAsiaTheme="minorHAnsi"/>
          <w:lang w:val="en-US" w:eastAsia="zh-CN"/>
        </w:rPr>
        <w:t xml:space="preserve">also highlighted that </w:t>
      </w:r>
      <w:r w:rsidR="006C6767" w:rsidRPr="004F6777">
        <w:rPr>
          <w:rFonts w:eastAsia="MS Mincho" w:hint="eastAsia"/>
          <w:lang w:val="en-US" w:eastAsia="ja-JP"/>
        </w:rPr>
        <w:t>t</w:t>
      </w:r>
      <w:r w:rsidR="006C6767" w:rsidRPr="004F6777">
        <w:rPr>
          <w:rFonts w:eastAsia="MS Mincho"/>
          <w:lang w:val="en-US" w:eastAsia="ja-JP"/>
        </w:rPr>
        <w:t xml:space="preserve">his requirement on </w:t>
      </w:r>
      <w:r w:rsidRPr="004F6777">
        <w:rPr>
          <w:rFonts w:eastAsiaTheme="minorHAnsi"/>
          <w:lang w:val="en-US" w:eastAsia="zh-CN"/>
        </w:rPr>
        <w:t xml:space="preserve">isolation is </w:t>
      </w:r>
      <w:r w:rsidR="006C6767" w:rsidRPr="004F6777">
        <w:rPr>
          <w:rFonts w:eastAsiaTheme="minorHAnsi"/>
          <w:lang w:val="en-US" w:eastAsia="zh-CN"/>
        </w:rPr>
        <w:t xml:space="preserve">applicable </w:t>
      </w:r>
      <w:r w:rsidRPr="004F6777">
        <w:rPr>
          <w:rFonts w:eastAsiaTheme="minorHAnsi"/>
          <w:lang w:val="en-US" w:eastAsia="zh-CN"/>
        </w:rPr>
        <w:t>only for unvaccinated dogs.</w:t>
      </w:r>
    </w:p>
    <w:p w14:paraId="306C4C32" w14:textId="77777777" w:rsidR="000B7811" w:rsidRPr="004F6777" w:rsidRDefault="000B7811" w:rsidP="000B7811">
      <w:pPr>
        <w:overflowPunct/>
        <w:autoSpaceDE/>
        <w:autoSpaceDN/>
        <w:adjustRightInd/>
        <w:spacing w:after="240" w:line="259" w:lineRule="auto"/>
        <w:ind w:left="993"/>
        <w:jc w:val="both"/>
        <w:textAlignment w:val="baseline"/>
        <w:rPr>
          <w:rFonts w:eastAsiaTheme="minorHAnsi"/>
          <w:lang w:val="en-US" w:eastAsia="zh-CN"/>
        </w:rPr>
      </w:pPr>
      <w:r w:rsidRPr="004F6777">
        <w:rPr>
          <w:rFonts w:eastAsiaTheme="minorHAnsi"/>
          <w:b/>
          <w:bCs/>
          <w:lang w:val="en-US" w:eastAsia="zh-CN"/>
        </w:rPr>
        <w:t>Article 8.14.7.</w:t>
      </w:r>
    </w:p>
    <w:p w14:paraId="45B3D7D4" w14:textId="77777777" w:rsidR="000B7811" w:rsidRPr="004F6777" w:rsidRDefault="000B7811" w:rsidP="000B7811">
      <w:pPr>
        <w:overflowPunct/>
        <w:autoSpaceDE/>
        <w:autoSpaceDN/>
        <w:adjustRightInd/>
        <w:spacing w:after="240" w:line="259" w:lineRule="auto"/>
        <w:ind w:left="993"/>
        <w:jc w:val="both"/>
        <w:textAlignment w:val="baseline"/>
        <w:rPr>
          <w:rFonts w:eastAsiaTheme="minorHAnsi"/>
          <w:lang w:val="en-US" w:eastAsia="zh-CN"/>
        </w:rPr>
      </w:pPr>
      <w:r w:rsidRPr="004F6777">
        <w:rPr>
          <w:rFonts w:eastAsiaTheme="minorHAnsi"/>
          <w:lang w:val="en-US" w:eastAsia="zh-CN"/>
        </w:rPr>
        <w:t xml:space="preserve">Comments received on this article were addressed by the responses provided to general comments and comments on Article 8.14.6bis. </w:t>
      </w:r>
    </w:p>
    <w:p w14:paraId="1F6BCCAA" w14:textId="77777777" w:rsidR="000B7811" w:rsidRPr="004F6777" w:rsidRDefault="000B7811" w:rsidP="000B7811">
      <w:pPr>
        <w:overflowPunct/>
        <w:autoSpaceDE/>
        <w:autoSpaceDN/>
        <w:adjustRightInd/>
        <w:spacing w:after="160" w:line="259" w:lineRule="auto"/>
        <w:ind w:left="993"/>
        <w:rPr>
          <w:rFonts w:eastAsiaTheme="minorHAnsi"/>
          <w:b/>
          <w:bCs/>
          <w:u w:val="single"/>
          <w:lang w:eastAsia="en-US"/>
        </w:rPr>
      </w:pPr>
      <w:r w:rsidRPr="004F6777">
        <w:rPr>
          <w:rFonts w:eastAsiaTheme="minorHAnsi"/>
          <w:b/>
          <w:bCs/>
          <w:u w:val="single"/>
          <w:lang w:val="en-US" w:eastAsia="en-US"/>
        </w:rPr>
        <w:t xml:space="preserve">New Article 8.14.11bis. </w:t>
      </w:r>
      <w:r w:rsidRPr="004F6777">
        <w:rPr>
          <w:rFonts w:eastAsiaTheme="minorHAnsi"/>
          <w:b/>
          <w:bCs/>
          <w:u w:val="single"/>
          <w:lang w:eastAsia="en-US"/>
        </w:rPr>
        <w:t>Recommendations for dog-mediated rabies vaccination programmes</w:t>
      </w:r>
    </w:p>
    <w:p w14:paraId="059757C6" w14:textId="2A7096EF" w:rsidR="000B7811" w:rsidRPr="004F6777" w:rsidRDefault="000B7811" w:rsidP="000B7811">
      <w:pPr>
        <w:overflowPunct/>
        <w:autoSpaceDE/>
        <w:autoSpaceDN/>
        <w:adjustRightInd/>
        <w:spacing w:after="240" w:line="259" w:lineRule="auto"/>
        <w:ind w:left="993"/>
        <w:jc w:val="both"/>
        <w:rPr>
          <w:rFonts w:eastAsiaTheme="minorHAnsi"/>
          <w:shd w:val="clear" w:color="auto" w:fill="FFFFFF"/>
          <w:lang w:val="en-US" w:eastAsia="en-US"/>
        </w:rPr>
      </w:pPr>
      <w:r w:rsidRPr="004F6777">
        <w:rPr>
          <w:rFonts w:eastAsiaTheme="minorHAnsi"/>
          <w:shd w:val="clear" w:color="auto" w:fill="FFFFFF"/>
          <w:lang w:val="en-US" w:eastAsia="en-US"/>
        </w:rPr>
        <w:t>The Code Commission considered the draft new Article 8.14.11bis</w:t>
      </w:r>
      <w:r w:rsidR="00E25633" w:rsidRPr="004F6777">
        <w:rPr>
          <w:rFonts w:eastAsiaTheme="minorHAnsi"/>
          <w:shd w:val="clear" w:color="auto" w:fill="FFFFFF"/>
          <w:lang w:val="en-US" w:eastAsia="en-US"/>
        </w:rPr>
        <w:t>.</w:t>
      </w:r>
      <w:r w:rsidRPr="004F6777" w:rsidDel="002543A6">
        <w:rPr>
          <w:rFonts w:eastAsiaTheme="minorHAnsi"/>
          <w:shd w:val="clear" w:color="auto" w:fill="FFFFFF"/>
          <w:lang w:val="en-US" w:eastAsia="en-US"/>
        </w:rPr>
        <w:t xml:space="preserve"> </w:t>
      </w:r>
      <w:r w:rsidRPr="004F6777">
        <w:rPr>
          <w:rFonts w:eastAsiaTheme="minorHAnsi"/>
          <w:shd w:val="clear" w:color="auto" w:fill="FFFFFF"/>
          <w:lang w:val="en-US" w:eastAsia="en-US"/>
        </w:rPr>
        <w:t xml:space="preserve">and proposed further amendments. </w:t>
      </w:r>
    </w:p>
    <w:p w14:paraId="1A0EFB62" w14:textId="43A4D0D3" w:rsidR="000B7811" w:rsidRPr="004F6777" w:rsidRDefault="000B7811" w:rsidP="000B7811">
      <w:pPr>
        <w:overflowPunct/>
        <w:autoSpaceDE/>
        <w:autoSpaceDN/>
        <w:adjustRightInd/>
        <w:spacing w:after="240" w:line="259" w:lineRule="auto"/>
        <w:ind w:left="993"/>
        <w:jc w:val="both"/>
        <w:rPr>
          <w:rFonts w:eastAsiaTheme="minorHAnsi"/>
          <w:shd w:val="clear" w:color="auto" w:fill="FFFFFF"/>
          <w:lang w:val="en-US" w:eastAsia="en-US"/>
        </w:rPr>
      </w:pPr>
      <w:r w:rsidRPr="004F6777">
        <w:rPr>
          <w:rFonts w:eastAsiaTheme="minorHAnsi"/>
          <w:shd w:val="clear" w:color="auto" w:fill="FFFFFF"/>
          <w:lang w:val="en-US" w:eastAsia="en-US"/>
        </w:rPr>
        <w:t>While the Code Commission acknowledged that it is not standard practice to include provisions for the implementation of disease</w:t>
      </w:r>
      <w:r w:rsidR="00E25633" w:rsidRPr="004F6777">
        <w:rPr>
          <w:rFonts w:eastAsiaTheme="minorHAnsi"/>
          <w:shd w:val="clear" w:color="auto" w:fill="FFFFFF"/>
          <w:lang w:val="en-US" w:eastAsia="en-US"/>
        </w:rPr>
        <w:t>-</w:t>
      </w:r>
      <w:r w:rsidRPr="004F6777">
        <w:rPr>
          <w:rFonts w:eastAsiaTheme="minorHAnsi"/>
          <w:shd w:val="clear" w:color="auto" w:fill="FFFFFF"/>
          <w:lang w:val="en-US" w:eastAsia="en-US"/>
        </w:rPr>
        <w:t xml:space="preserve">specific vaccination programmes in </w:t>
      </w:r>
      <w:r w:rsidR="00E25633" w:rsidRPr="004F6777">
        <w:rPr>
          <w:rFonts w:eastAsiaTheme="minorHAnsi"/>
          <w:shd w:val="clear" w:color="auto" w:fill="FFFFFF"/>
          <w:lang w:val="en-US" w:eastAsia="en-US"/>
        </w:rPr>
        <w:t xml:space="preserve">the </w:t>
      </w:r>
      <w:r w:rsidRPr="004F6777">
        <w:rPr>
          <w:rFonts w:eastAsiaTheme="minorHAnsi"/>
          <w:i/>
          <w:iCs/>
          <w:shd w:val="clear" w:color="auto" w:fill="FFFFFF"/>
          <w:lang w:val="en-US" w:eastAsia="en-US"/>
        </w:rPr>
        <w:t>Terrestrial Code</w:t>
      </w:r>
      <w:r w:rsidRPr="004F6777">
        <w:rPr>
          <w:rFonts w:eastAsiaTheme="minorHAnsi"/>
          <w:shd w:val="clear" w:color="auto" w:fill="FFFFFF"/>
          <w:lang w:val="en-US" w:eastAsia="en-US"/>
        </w:rPr>
        <w:t xml:space="preserve">, the Commission agreed </w:t>
      </w:r>
      <w:r w:rsidR="007876BB" w:rsidRPr="004F6777">
        <w:rPr>
          <w:rFonts w:eastAsiaTheme="minorHAnsi"/>
          <w:shd w:val="clear" w:color="auto" w:fill="FFFFFF"/>
          <w:lang w:val="en-US" w:eastAsia="en-US"/>
        </w:rPr>
        <w:t>with</w:t>
      </w:r>
      <w:r w:rsidRPr="004F6777">
        <w:rPr>
          <w:rFonts w:eastAsiaTheme="minorHAnsi"/>
          <w:shd w:val="clear" w:color="auto" w:fill="FFFFFF"/>
          <w:lang w:val="en-US" w:eastAsia="en-US"/>
        </w:rPr>
        <w:t xml:space="preserve"> its inclusion given that rabies vaccination programmes in dogs are essential for controlling and eradicating this disease of major public health concern</w:t>
      </w:r>
      <w:r w:rsidR="006B483E" w:rsidRPr="004F6777">
        <w:rPr>
          <w:rFonts w:eastAsiaTheme="minorHAnsi"/>
          <w:shd w:val="clear" w:color="auto" w:fill="FFFFFF"/>
          <w:lang w:val="en-US" w:eastAsia="en-US"/>
        </w:rPr>
        <w:t>.</w:t>
      </w:r>
      <w:r w:rsidRPr="004F6777">
        <w:rPr>
          <w:rFonts w:eastAsiaTheme="minorHAnsi"/>
          <w:shd w:val="clear" w:color="auto" w:fill="FFFFFF"/>
          <w:lang w:val="en-US" w:eastAsia="en-US"/>
        </w:rPr>
        <w:t xml:space="preserve"> The Commission reminded Members that, in general, horizontal chapters of the </w:t>
      </w:r>
      <w:r w:rsidRPr="004F6777">
        <w:rPr>
          <w:rFonts w:eastAsiaTheme="minorHAnsi"/>
          <w:i/>
          <w:iCs/>
          <w:shd w:val="clear" w:color="auto" w:fill="FFFFFF"/>
          <w:lang w:val="en-US" w:eastAsia="en-US"/>
        </w:rPr>
        <w:t>Terrestrial Code</w:t>
      </w:r>
      <w:r w:rsidRPr="004F6777">
        <w:rPr>
          <w:rFonts w:eastAsiaTheme="minorHAnsi"/>
          <w:shd w:val="clear" w:color="auto" w:fill="FFFFFF"/>
          <w:lang w:val="en-US" w:eastAsia="en-US"/>
        </w:rPr>
        <w:t xml:space="preserve"> provide the standards to be implemented by Members to define their national policies and programmes.</w:t>
      </w:r>
    </w:p>
    <w:p w14:paraId="4BCE97C5" w14:textId="5D964B46" w:rsidR="000B7811" w:rsidRPr="004F6777" w:rsidRDefault="000B7811" w:rsidP="000B7811">
      <w:pPr>
        <w:overflowPunct/>
        <w:autoSpaceDE/>
        <w:adjustRightInd/>
        <w:spacing w:after="240"/>
        <w:ind w:left="993"/>
        <w:jc w:val="both"/>
        <w:rPr>
          <w:rFonts w:eastAsia="MS Mincho"/>
          <w:b/>
          <w:bCs/>
          <w:u w:val="single"/>
          <w:lang w:eastAsia="zh-CN"/>
        </w:rPr>
      </w:pPr>
      <w:r w:rsidRPr="004F6777">
        <w:rPr>
          <w:rFonts w:eastAsia="MS Mincho"/>
          <w:b/>
          <w:bCs/>
          <w:u w:val="single"/>
          <w:lang w:eastAsia="zh-CN"/>
        </w:rPr>
        <w:t>Recommendations for the control of rabies in wildlife</w:t>
      </w:r>
    </w:p>
    <w:p w14:paraId="4FA1511C" w14:textId="193270FE" w:rsidR="000B7811" w:rsidRPr="004F6777" w:rsidRDefault="000B7811" w:rsidP="000B7811">
      <w:pPr>
        <w:overflowPunct/>
        <w:autoSpaceDE/>
        <w:autoSpaceDN/>
        <w:adjustRightInd/>
        <w:spacing w:after="240" w:line="259" w:lineRule="auto"/>
        <w:ind w:left="993"/>
        <w:jc w:val="both"/>
        <w:rPr>
          <w:rFonts w:eastAsiaTheme="minorHAnsi"/>
          <w:lang w:val="en-US" w:eastAsia="zh-CN"/>
        </w:rPr>
      </w:pPr>
      <w:r w:rsidRPr="004F6777">
        <w:rPr>
          <w:rFonts w:eastAsiaTheme="minorHAnsi"/>
          <w:shd w:val="clear" w:color="auto" w:fill="FFFFFF"/>
          <w:lang w:val="en-US" w:eastAsia="en-US"/>
        </w:rPr>
        <w:t>The Code Commission considered a proposed draft new article providing r</w:t>
      </w:r>
      <w:r w:rsidRPr="004F6777">
        <w:rPr>
          <w:rFonts w:eastAsiaTheme="minorHAnsi"/>
          <w:lang w:val="en-US" w:eastAsia="zh-CN"/>
        </w:rPr>
        <w:t xml:space="preserve">ecommendations for an official control programme for wildlife-mediated rabies, which had been developed by the RABLAB with the support of wildlife rabies experts and endorsed by the Scientific Commission at its September 2021 meeting. The Commission considered that the proposed text, although scientifically sound, was too detailed and prescriptive for the </w:t>
      </w:r>
      <w:r w:rsidR="001D272F" w:rsidRPr="004F6777">
        <w:rPr>
          <w:rFonts w:eastAsiaTheme="minorHAnsi"/>
          <w:i/>
          <w:iCs/>
          <w:lang w:val="en-US" w:eastAsia="zh-CN"/>
        </w:rPr>
        <w:t xml:space="preserve">Terrestrial </w:t>
      </w:r>
      <w:r w:rsidRPr="004F6777">
        <w:rPr>
          <w:rFonts w:eastAsiaTheme="minorHAnsi"/>
          <w:i/>
          <w:iCs/>
          <w:lang w:val="en-US" w:eastAsia="zh-CN"/>
        </w:rPr>
        <w:t>Code</w:t>
      </w:r>
      <w:r w:rsidRPr="004F6777">
        <w:rPr>
          <w:rFonts w:eastAsiaTheme="minorHAnsi"/>
          <w:lang w:val="en-US" w:eastAsia="zh-CN"/>
        </w:rPr>
        <w:t>, and that the establishment of an official control programme for wildlife-mediated rabies was not currently in the scope of the chapter. The Commission requested that the OIE Secretariat continue working on the proposal in collaboration with a</w:t>
      </w:r>
      <w:r w:rsidR="007876BB" w:rsidRPr="004F6777">
        <w:rPr>
          <w:rFonts w:eastAsiaTheme="minorHAnsi"/>
          <w:lang w:val="en-US" w:eastAsia="zh-CN"/>
        </w:rPr>
        <w:t>n appointed</w:t>
      </w:r>
      <w:r w:rsidRPr="004F6777">
        <w:rPr>
          <w:rFonts w:eastAsiaTheme="minorHAnsi"/>
          <w:lang w:val="en-US" w:eastAsia="zh-CN"/>
        </w:rPr>
        <w:t xml:space="preserve"> member of the Commission in preparation for its next meeting.</w:t>
      </w:r>
    </w:p>
    <w:p w14:paraId="04798568" w14:textId="5AF5D6E5" w:rsidR="000B7811" w:rsidRPr="004F6777" w:rsidRDefault="000B7811" w:rsidP="00FB210B">
      <w:pPr>
        <w:overflowPunct/>
        <w:autoSpaceDE/>
        <w:autoSpaceDN/>
        <w:adjustRightInd/>
        <w:spacing w:after="240" w:line="259" w:lineRule="auto"/>
        <w:ind w:left="993"/>
        <w:jc w:val="both"/>
        <w:textAlignment w:val="baseline"/>
        <w:rPr>
          <w:rFonts w:eastAsiaTheme="minorHAnsi"/>
          <w:lang w:val="en-US" w:eastAsia="zh-CN"/>
        </w:rPr>
      </w:pPr>
      <w:r w:rsidRPr="004F6777">
        <w:rPr>
          <w:rFonts w:eastAsiaTheme="minorHAnsi"/>
          <w:lang w:val="en-US" w:eastAsia="zh-CN"/>
        </w:rPr>
        <w:t xml:space="preserve">The revised </w:t>
      </w:r>
      <w:r w:rsidRPr="004F6777">
        <w:rPr>
          <w:rFonts w:eastAsiaTheme="minorHAnsi"/>
          <w:bCs/>
          <w:lang w:val="en-US" w:eastAsia="en-US"/>
        </w:rPr>
        <w:t>new Article 8.14.6bis</w:t>
      </w:r>
      <w:r w:rsidR="00FB210B" w:rsidRPr="004F6777">
        <w:rPr>
          <w:rFonts w:eastAsiaTheme="minorHAnsi"/>
          <w:bCs/>
          <w:lang w:val="en-US" w:eastAsia="en-US"/>
        </w:rPr>
        <w:t>.</w:t>
      </w:r>
      <w:r w:rsidRPr="004F6777">
        <w:rPr>
          <w:rFonts w:eastAsiaTheme="minorHAnsi"/>
          <w:bCs/>
          <w:lang w:val="en-US" w:eastAsia="en-US"/>
        </w:rPr>
        <w:t xml:space="preserve">, the revised Article 8.14.7., </w:t>
      </w:r>
      <w:r w:rsidRPr="004F6777">
        <w:rPr>
          <w:rFonts w:eastAsiaTheme="minorHAnsi"/>
          <w:shd w:val="clear" w:color="auto" w:fill="FFFFFF"/>
          <w:lang w:val="en-US" w:eastAsia="en-US"/>
        </w:rPr>
        <w:t>and the new Article 8.14.11bis. are</w:t>
      </w:r>
      <w:r w:rsidRPr="004F6777">
        <w:rPr>
          <w:rFonts w:eastAsiaTheme="minorHAnsi"/>
          <w:lang w:val="en-US" w:eastAsia="zh-CN"/>
        </w:rPr>
        <w:t xml:space="preserve"> presented as </w:t>
      </w:r>
      <w:r w:rsidRPr="004F6777">
        <w:rPr>
          <w:rFonts w:eastAsiaTheme="minorHAnsi"/>
          <w:b/>
          <w:bCs/>
          <w:u w:val="single"/>
          <w:lang w:val="en-US" w:eastAsia="zh-CN"/>
        </w:rPr>
        <w:t xml:space="preserve">Annex </w:t>
      </w:r>
      <w:r w:rsidR="00371CED" w:rsidRPr="004F6777">
        <w:rPr>
          <w:rFonts w:eastAsiaTheme="minorHAnsi"/>
          <w:b/>
          <w:bCs/>
          <w:u w:val="single"/>
          <w:lang w:val="en-US" w:eastAsia="zh-CN"/>
        </w:rPr>
        <w:t>7</w:t>
      </w:r>
      <w:r w:rsidR="00C41A2A" w:rsidRPr="00CD7149">
        <w:rPr>
          <w:rFonts w:eastAsiaTheme="minorHAnsi"/>
          <w:lang w:val="en-US" w:eastAsia="zh-CN"/>
        </w:rPr>
        <w:t>,</w:t>
      </w:r>
      <w:r w:rsidRPr="004F6777">
        <w:rPr>
          <w:rFonts w:eastAsiaTheme="minorHAnsi"/>
          <w:lang w:val="en-US" w:eastAsia="zh-CN"/>
        </w:rPr>
        <w:t xml:space="preserve"> for Member comments.</w:t>
      </w:r>
    </w:p>
    <w:p w14:paraId="1A1D6C60" w14:textId="5A7B7DAC" w:rsidR="007174F7" w:rsidRPr="004F6777" w:rsidRDefault="00D97258" w:rsidP="0038262D">
      <w:pPr>
        <w:pStyle w:val="11"/>
        <w:ind w:left="993" w:hanging="567"/>
        <w:rPr>
          <w:lang w:val="en-US"/>
        </w:rPr>
      </w:pPr>
      <w:r w:rsidRPr="004F6777">
        <w:rPr>
          <w:lang w:val="en-US"/>
        </w:rPr>
        <w:t>4.</w:t>
      </w:r>
      <w:r w:rsidR="00C513BD" w:rsidRPr="004F6777">
        <w:rPr>
          <w:lang w:val="en-US"/>
        </w:rPr>
        <w:t>4</w:t>
      </w:r>
      <w:r w:rsidRPr="004F6777">
        <w:rPr>
          <w:lang w:val="en-US"/>
        </w:rPr>
        <w:t>.</w:t>
      </w:r>
      <w:r w:rsidRPr="004F6777">
        <w:rPr>
          <w:lang w:val="en-US"/>
        </w:rPr>
        <w:tab/>
      </w:r>
      <w:r w:rsidR="007174F7" w:rsidRPr="004F6777">
        <w:rPr>
          <w:lang w:val="en-US"/>
        </w:rPr>
        <w:t>Infection with Rift Valley fever virus (Chapter 8.15.)</w:t>
      </w:r>
    </w:p>
    <w:p w14:paraId="6E1CAB17" w14:textId="5DAC79AE" w:rsidR="002A2610" w:rsidRPr="004F6777" w:rsidRDefault="002A2610" w:rsidP="002A2610">
      <w:pPr>
        <w:overflowPunct/>
        <w:autoSpaceDE/>
        <w:autoSpaceDN/>
        <w:adjustRightInd/>
        <w:spacing w:after="200"/>
        <w:ind w:left="993"/>
        <w:jc w:val="both"/>
        <w:rPr>
          <w:rFonts w:eastAsia="MS Mincho"/>
          <w:u w:val="single"/>
          <w:lang w:eastAsia="da-DK"/>
        </w:rPr>
      </w:pPr>
      <w:r w:rsidRPr="004F6777">
        <w:rPr>
          <w:lang w:val="en-US"/>
        </w:rPr>
        <w:t xml:space="preserve">Comments were received from </w:t>
      </w:r>
      <w:r w:rsidRPr="004F6777">
        <w:rPr>
          <w:rStyle w:val="normaltextrun"/>
          <w:lang w:val="en-US"/>
        </w:rPr>
        <w:t>China (People’s Rep</w:t>
      </w:r>
      <w:r w:rsidR="00CD7149">
        <w:rPr>
          <w:rStyle w:val="normaltextrun"/>
          <w:lang w:val="en-US"/>
        </w:rPr>
        <w:t>.</w:t>
      </w:r>
      <w:r w:rsidRPr="004F6777">
        <w:rPr>
          <w:rStyle w:val="normaltextrun"/>
          <w:lang w:val="en-US"/>
        </w:rPr>
        <w:t xml:space="preserve"> of)</w:t>
      </w:r>
      <w:r w:rsidRPr="004F6777">
        <w:rPr>
          <w:lang w:val="en-US"/>
        </w:rPr>
        <w:t>, New Caledonia, New Zealand, Switzerland, Thailand, USA, the AU-IBAR and the EU</w:t>
      </w:r>
      <w:r w:rsidR="00A96417" w:rsidRPr="004F6777">
        <w:rPr>
          <w:lang w:val="en-US"/>
        </w:rPr>
        <w:t>.</w:t>
      </w:r>
    </w:p>
    <w:p w14:paraId="5CDC9454" w14:textId="1E917113" w:rsidR="002A2610" w:rsidRPr="004F6777" w:rsidRDefault="002A2610" w:rsidP="002A2610">
      <w:pPr>
        <w:overflowPunct/>
        <w:autoSpaceDE/>
        <w:autoSpaceDN/>
        <w:adjustRightInd/>
        <w:spacing w:after="200"/>
        <w:ind w:left="993"/>
        <w:jc w:val="both"/>
        <w:rPr>
          <w:lang w:val="en-US"/>
        </w:rPr>
      </w:pPr>
      <w:r w:rsidRPr="004F6777">
        <w:rPr>
          <w:rFonts w:eastAsia="MS Mincho"/>
          <w:u w:val="single"/>
          <w:lang w:eastAsia="da-DK"/>
        </w:rPr>
        <w:t>Background</w:t>
      </w:r>
    </w:p>
    <w:p w14:paraId="153347D7" w14:textId="4B9C9378" w:rsidR="002A2610" w:rsidRPr="004F6777" w:rsidRDefault="002A2610" w:rsidP="002A2610">
      <w:pPr>
        <w:overflowPunct/>
        <w:autoSpaceDE/>
        <w:autoSpaceDN/>
        <w:adjustRightInd/>
        <w:spacing w:after="240"/>
        <w:ind w:left="993"/>
        <w:jc w:val="both"/>
        <w:rPr>
          <w:rStyle w:val="normaltextrun"/>
          <w:lang w:val="en-US"/>
        </w:rPr>
      </w:pPr>
      <w:r w:rsidRPr="004F6777">
        <w:rPr>
          <w:rStyle w:val="normaltextrun"/>
          <w:lang w:val="en-US"/>
        </w:rPr>
        <w:t>Proposed amendments to Chapter 8.15</w:t>
      </w:r>
      <w:r w:rsidR="00A96417" w:rsidRPr="004F6777">
        <w:rPr>
          <w:rStyle w:val="normaltextrun"/>
          <w:lang w:val="en-US"/>
        </w:rPr>
        <w:t>.</w:t>
      </w:r>
      <w:r w:rsidRPr="004F6777">
        <w:rPr>
          <w:rStyle w:val="normaltextrun"/>
          <w:lang w:val="en-US"/>
        </w:rPr>
        <w:t xml:space="preserve"> Infection with Rift Valley fever virus were first circulated in the Code Commission’s February 2019 report to clarify the obligations of Members to notify when there is an epidemic of Rift Valley fever (RVF) in an endemic country or zone. The revised chapter was circulated for the third time for comments in the Commission’s February 2020 meeting report.</w:t>
      </w:r>
    </w:p>
    <w:p w14:paraId="6B57B71A" w14:textId="77777777" w:rsidR="002A2610" w:rsidRPr="004F6777" w:rsidRDefault="002A2610" w:rsidP="002A2610">
      <w:pPr>
        <w:overflowPunct/>
        <w:autoSpaceDE/>
        <w:autoSpaceDN/>
        <w:adjustRightInd/>
        <w:spacing w:after="240"/>
        <w:ind w:left="993"/>
        <w:jc w:val="both"/>
        <w:rPr>
          <w:rStyle w:val="normaltextrun"/>
          <w:lang w:val="en-US"/>
        </w:rPr>
      </w:pPr>
      <w:r w:rsidRPr="004F6777">
        <w:rPr>
          <w:rStyle w:val="normaltextrun"/>
          <w:lang w:val="en-US"/>
        </w:rPr>
        <w:t>At its September 2020 meeting, the Code Commission acknowledged comments received and agreed to defer its discussion until it had received the Scientific Commission’s opinion on selected comments.</w:t>
      </w:r>
    </w:p>
    <w:p w14:paraId="1F1862E6" w14:textId="43D5491F" w:rsidR="002A2610" w:rsidRPr="004F6777" w:rsidRDefault="002A2610" w:rsidP="002A2610">
      <w:pPr>
        <w:overflowPunct/>
        <w:autoSpaceDE/>
        <w:autoSpaceDN/>
        <w:adjustRightInd/>
        <w:spacing w:after="240"/>
        <w:ind w:left="993"/>
        <w:jc w:val="both"/>
        <w:rPr>
          <w:rStyle w:val="normaltextrun"/>
          <w:lang w:val="en-US"/>
        </w:rPr>
      </w:pPr>
      <w:r w:rsidRPr="004F6777">
        <w:rPr>
          <w:rStyle w:val="normaltextrun"/>
          <w:lang w:val="en-US"/>
        </w:rPr>
        <w:t xml:space="preserve">At its February 2021 meeting, the Code Commission was informed that an </w:t>
      </w:r>
      <w:r w:rsidRPr="004F6777">
        <w:rPr>
          <w:rStyle w:val="normaltextrun"/>
          <w:i/>
          <w:iCs/>
          <w:lang w:val="en-US"/>
        </w:rPr>
        <w:t xml:space="preserve">ad hoc </w:t>
      </w:r>
      <w:r w:rsidRPr="004F6777">
        <w:rPr>
          <w:rStyle w:val="normaltextrun"/>
          <w:lang w:val="en-US"/>
        </w:rPr>
        <w:t>Group on Rift Valley fever would be convened to develop guidance for RVF surveillance during epidemic and inter-epidemic periods, as well as the consideration of other issues such as the development of provisions for the recovery of freedom in a country or zone previously free from RVF.</w:t>
      </w:r>
    </w:p>
    <w:p w14:paraId="0596CE2D" w14:textId="355BDBF2" w:rsidR="00A82776" w:rsidRDefault="002A2610" w:rsidP="002A2610">
      <w:pPr>
        <w:overflowPunct/>
        <w:autoSpaceDE/>
        <w:autoSpaceDN/>
        <w:adjustRightInd/>
        <w:spacing w:after="240"/>
        <w:ind w:left="993"/>
        <w:jc w:val="both"/>
        <w:rPr>
          <w:rStyle w:val="normaltextrun"/>
          <w:lang w:val="en-US"/>
        </w:rPr>
      </w:pPr>
      <w:r w:rsidRPr="004F6777">
        <w:rPr>
          <w:rStyle w:val="normaltextrun"/>
          <w:lang w:val="en-US"/>
        </w:rPr>
        <w:t xml:space="preserve">The </w:t>
      </w:r>
      <w:r w:rsidRPr="004F6777">
        <w:rPr>
          <w:rStyle w:val="normaltextrun"/>
          <w:i/>
          <w:iCs/>
          <w:lang w:val="en-US"/>
        </w:rPr>
        <w:t xml:space="preserve">ad hoc </w:t>
      </w:r>
      <w:r w:rsidRPr="004F6777">
        <w:rPr>
          <w:rStyle w:val="normaltextrun"/>
          <w:lang w:val="en-US"/>
        </w:rPr>
        <w:t>Group meeting was convened in June 2021 and the report was endorsed by the Scientific Commission at its September 2021 meeting.</w:t>
      </w:r>
      <w:r w:rsidR="00A82776">
        <w:rPr>
          <w:rStyle w:val="normaltextrun"/>
          <w:lang w:val="en-US"/>
        </w:rPr>
        <w:br w:type="page"/>
      </w:r>
    </w:p>
    <w:p w14:paraId="057045CE" w14:textId="77777777" w:rsidR="002A2610" w:rsidRPr="004F6777" w:rsidRDefault="002A2610" w:rsidP="002A2610">
      <w:pPr>
        <w:overflowPunct/>
        <w:autoSpaceDE/>
        <w:autoSpaceDN/>
        <w:adjustRightInd/>
        <w:spacing w:after="180"/>
        <w:ind w:left="993"/>
        <w:jc w:val="both"/>
        <w:rPr>
          <w:rFonts w:eastAsia="MS Mincho"/>
          <w:lang w:eastAsia="da-DK"/>
        </w:rPr>
      </w:pPr>
      <w:r w:rsidRPr="004F6777">
        <w:rPr>
          <w:rFonts w:eastAsia="MS Mincho"/>
          <w:u w:val="single"/>
          <w:lang w:eastAsia="da-DK"/>
        </w:rPr>
        <w:lastRenderedPageBreak/>
        <w:t>Discussion</w:t>
      </w:r>
      <w:r w:rsidRPr="004F6777">
        <w:rPr>
          <w:rFonts w:eastAsia="MS Mincho"/>
          <w:lang w:eastAsia="da-DK"/>
        </w:rPr>
        <w:t xml:space="preserve"> </w:t>
      </w:r>
      <w:bookmarkStart w:id="22" w:name="_Toc66286460"/>
    </w:p>
    <w:bookmarkEnd w:id="22"/>
    <w:p w14:paraId="3F329ED1" w14:textId="33659F18" w:rsidR="002A2610" w:rsidRPr="004F6777" w:rsidRDefault="002A2610" w:rsidP="002A2610">
      <w:pPr>
        <w:spacing w:after="240"/>
        <w:ind w:left="993"/>
        <w:jc w:val="both"/>
        <w:textAlignment w:val="baseline"/>
        <w:rPr>
          <w:lang w:eastAsia="zh-CN"/>
        </w:rPr>
      </w:pPr>
      <w:r w:rsidRPr="004F6777">
        <w:rPr>
          <w:lang w:eastAsia="zh-CN"/>
        </w:rPr>
        <w:t xml:space="preserve">The Code Commission discussed the Member comments previously received, together with the report of </w:t>
      </w:r>
      <w:r w:rsidRPr="004F6777">
        <w:t xml:space="preserve">the OIE </w:t>
      </w:r>
      <w:r w:rsidRPr="004F6777">
        <w:rPr>
          <w:i/>
          <w:iCs/>
        </w:rPr>
        <w:t>ad hoc</w:t>
      </w:r>
      <w:r w:rsidRPr="004F6777">
        <w:t xml:space="preserve"> Group on Rift Valley fever. The Commission commended the </w:t>
      </w:r>
      <w:r w:rsidRPr="004F6777">
        <w:rPr>
          <w:i/>
          <w:iCs/>
        </w:rPr>
        <w:t>ad hoc</w:t>
      </w:r>
      <w:r w:rsidRPr="004F6777">
        <w:t xml:space="preserve"> Group on its work and encouraged Members to refer to the report for detailed information.</w:t>
      </w:r>
    </w:p>
    <w:p w14:paraId="14038D7F" w14:textId="77777777" w:rsidR="002A2610" w:rsidRPr="004F6777" w:rsidRDefault="002A2610" w:rsidP="002A2610">
      <w:pPr>
        <w:spacing w:after="240"/>
        <w:ind w:left="993"/>
        <w:jc w:val="both"/>
        <w:textAlignment w:val="baseline"/>
        <w:rPr>
          <w:b/>
          <w:bCs/>
          <w:lang w:eastAsia="zh-CN"/>
        </w:rPr>
      </w:pPr>
      <w:r w:rsidRPr="004F6777">
        <w:rPr>
          <w:b/>
          <w:bCs/>
          <w:lang w:eastAsia="zh-CN"/>
        </w:rPr>
        <w:t>General comments</w:t>
      </w:r>
    </w:p>
    <w:p w14:paraId="6758053F" w14:textId="693DB428" w:rsidR="002A2610" w:rsidRPr="004F6777" w:rsidRDefault="002A2610" w:rsidP="002A2610">
      <w:pPr>
        <w:spacing w:after="240"/>
        <w:ind w:left="993"/>
        <w:jc w:val="both"/>
        <w:textAlignment w:val="baseline"/>
        <w:rPr>
          <w:lang w:eastAsia="zh-CN"/>
        </w:rPr>
      </w:pPr>
      <w:r w:rsidRPr="004F6777">
        <w:rPr>
          <w:lang w:eastAsia="zh-CN"/>
        </w:rPr>
        <w:t xml:space="preserve">The Code Commission agreed with the </w:t>
      </w:r>
      <w:r w:rsidRPr="004F6777">
        <w:rPr>
          <w:i/>
          <w:iCs/>
          <w:lang w:eastAsia="zh-CN"/>
        </w:rPr>
        <w:t>ad hoc</w:t>
      </w:r>
      <w:r w:rsidRPr="004F6777">
        <w:rPr>
          <w:lang w:eastAsia="zh-CN"/>
        </w:rPr>
        <w:t xml:space="preserve"> Group to replace ‘epizootic’ with ‘epidemic’ throughout the chapter. Noting that consideration of the use of terms: enzootic/endemic/epizootic/epidemic is on its work programme, the Commission requested that the OIE Secretariat review the use of these terms in the </w:t>
      </w:r>
      <w:r w:rsidRPr="004F6777">
        <w:rPr>
          <w:i/>
          <w:iCs/>
          <w:lang w:eastAsia="zh-CN"/>
        </w:rPr>
        <w:t>Terrestrial Code</w:t>
      </w:r>
      <w:r w:rsidRPr="004F6777">
        <w:rPr>
          <w:lang w:eastAsia="zh-CN"/>
        </w:rPr>
        <w:t xml:space="preserve"> and report back at its September 2022 meeting.</w:t>
      </w:r>
    </w:p>
    <w:p w14:paraId="36CE1FFF" w14:textId="77777777" w:rsidR="002A2610" w:rsidRPr="004F6777" w:rsidRDefault="002A2610" w:rsidP="002A2610">
      <w:pPr>
        <w:spacing w:after="240"/>
        <w:ind w:left="993"/>
        <w:jc w:val="both"/>
        <w:textAlignment w:val="baseline"/>
        <w:rPr>
          <w:b/>
          <w:bCs/>
          <w:lang w:eastAsia="zh-CN"/>
        </w:rPr>
      </w:pPr>
      <w:r w:rsidRPr="004F6777">
        <w:rPr>
          <w:b/>
          <w:bCs/>
          <w:lang w:eastAsia="zh-CN"/>
        </w:rPr>
        <w:t>Article 8.15.1.</w:t>
      </w:r>
    </w:p>
    <w:p w14:paraId="1CAE58E0" w14:textId="226281E2" w:rsidR="002A2610" w:rsidRPr="004F6777" w:rsidRDefault="002A2610" w:rsidP="002A2610">
      <w:pPr>
        <w:spacing w:after="240"/>
        <w:ind w:left="993"/>
        <w:jc w:val="both"/>
        <w:textAlignment w:val="baseline"/>
        <w:rPr>
          <w:lang w:eastAsia="zh-CN"/>
        </w:rPr>
      </w:pPr>
      <w:r w:rsidRPr="004F6777">
        <w:rPr>
          <w:lang w:eastAsia="zh-CN"/>
        </w:rPr>
        <w:t xml:space="preserve">In point 2(c), the Code Commission noted the </w:t>
      </w:r>
      <w:r w:rsidRPr="004F6777">
        <w:rPr>
          <w:i/>
          <w:iCs/>
          <w:lang w:eastAsia="zh-CN"/>
        </w:rPr>
        <w:t>ad hoc</w:t>
      </w:r>
      <w:r w:rsidRPr="004F6777">
        <w:rPr>
          <w:lang w:eastAsia="zh-CN"/>
        </w:rPr>
        <w:t xml:space="preserve"> Group’s conclusion that it was not feasible to propose a uniform international standard for the establishment of a baseline for low RVFV activity, as there were too many epidemiological variations and different ecological situations between countries. In line with this, the Commission agreed to amend the definition for ‘inter-epidemic period’ and explained that the intention of the amendment was to encourage Members to notify RVF outbreaks to the OIE, emphasising that the transition from an inter-epidemic period to an epidemic complies with point 1(e) of Article 1.1.3. of Chapter 1.1. Notification of diseases and provision of epidemiological information. The Commission reminded Members that one of the objectives of the revision of this chapter</w:t>
      </w:r>
      <w:r w:rsidRPr="004F6777">
        <w:t xml:space="preserve"> was to address situations where infections in human are often notified to the World Health Organization without corresponding notifications of animal cases to the OIE, despite epidemiological knowledge that the occurrence of indigenous infections in humans would imply important </w:t>
      </w:r>
      <w:r w:rsidR="00256ABB" w:rsidRPr="004F6777">
        <w:t xml:space="preserve">ongoing </w:t>
      </w:r>
      <w:r w:rsidRPr="004F6777">
        <w:t xml:space="preserve">virus circulation in the animal population. </w:t>
      </w:r>
      <w:r w:rsidRPr="004F6777">
        <w:rPr>
          <w:lang w:eastAsia="zh-CN"/>
        </w:rPr>
        <w:t>The Commission highlighted that some proposed amendments to Article 8.15.11. (see below) would help Members identify epidemics.</w:t>
      </w:r>
    </w:p>
    <w:p w14:paraId="679437AE" w14:textId="2686EDB5" w:rsidR="002A2610" w:rsidRPr="004F6777" w:rsidRDefault="002A2610" w:rsidP="002A2610">
      <w:pPr>
        <w:spacing w:after="240"/>
        <w:ind w:left="993"/>
        <w:jc w:val="both"/>
        <w:textAlignment w:val="baseline"/>
        <w:rPr>
          <w:lang w:eastAsia="zh-CN"/>
        </w:rPr>
      </w:pPr>
      <w:r w:rsidRPr="004F6777">
        <w:rPr>
          <w:lang w:eastAsia="zh-CN"/>
        </w:rPr>
        <w:t>In point</w:t>
      </w:r>
      <w:r w:rsidR="00564C88" w:rsidRPr="004F6777">
        <w:rPr>
          <w:lang w:eastAsia="zh-CN"/>
        </w:rPr>
        <w:t>s</w:t>
      </w:r>
      <w:r w:rsidRPr="004F6777">
        <w:rPr>
          <w:lang w:eastAsia="zh-CN"/>
        </w:rPr>
        <w:t xml:space="preserve"> 4(b) and 4(c), in response to a comment that the inclusion of ‘including in a human’ would create an inconsistency with the case definition (i.e. RVF is defined as an infection of susceptible animals, not of humans) as described in point 3, the Code Commission proposed amendments to improve clarity.</w:t>
      </w:r>
    </w:p>
    <w:p w14:paraId="3C28F1CB" w14:textId="77777777" w:rsidR="002A2610" w:rsidRPr="004F6777" w:rsidRDefault="002A2610" w:rsidP="002A2610">
      <w:pPr>
        <w:spacing w:after="240"/>
        <w:ind w:left="993"/>
        <w:jc w:val="both"/>
        <w:textAlignment w:val="baseline"/>
        <w:rPr>
          <w:lang w:eastAsia="zh-CN"/>
        </w:rPr>
      </w:pPr>
      <w:r w:rsidRPr="004F6777">
        <w:rPr>
          <w:b/>
          <w:bCs/>
          <w:lang w:eastAsia="zh-CN"/>
        </w:rPr>
        <w:t>Article 8.15.3.</w:t>
      </w:r>
    </w:p>
    <w:p w14:paraId="09D0BB96" w14:textId="1BAECD4B" w:rsidR="002A2610" w:rsidRPr="004F6777" w:rsidRDefault="002A2610" w:rsidP="002A2610">
      <w:pPr>
        <w:spacing w:after="240"/>
        <w:ind w:left="993"/>
        <w:jc w:val="both"/>
        <w:textAlignment w:val="baseline"/>
        <w:rPr>
          <w:lang w:eastAsia="zh-CN"/>
        </w:rPr>
      </w:pPr>
      <w:r w:rsidRPr="004F6777">
        <w:rPr>
          <w:lang w:eastAsia="zh-CN"/>
        </w:rPr>
        <w:t xml:space="preserve">In point 2(b), the Code Commission agreed with the </w:t>
      </w:r>
      <w:r w:rsidRPr="004F6777">
        <w:rPr>
          <w:i/>
          <w:iCs/>
          <w:lang w:eastAsia="zh-CN"/>
        </w:rPr>
        <w:t>ad hoc</w:t>
      </w:r>
      <w:r w:rsidRPr="004F6777">
        <w:rPr>
          <w:lang w:eastAsia="zh-CN"/>
        </w:rPr>
        <w:t xml:space="preserve"> Group to amend this point given the importance to promote interactions with, and collaboration between, human and animal health sectors from the perspective of One Health approach. In the same point, in response to a comment to replace ‘indigenous’ with ‘endogenous’, the Commission explained that replacement of ‘human cases’ with ‘infections in human’ would also address this comment.</w:t>
      </w:r>
    </w:p>
    <w:p w14:paraId="27B91DDE" w14:textId="328D06F1" w:rsidR="002A2610" w:rsidRPr="004F6777" w:rsidRDefault="002A2610" w:rsidP="002A2610">
      <w:pPr>
        <w:spacing w:after="240"/>
        <w:ind w:left="993"/>
        <w:jc w:val="both"/>
        <w:textAlignment w:val="baseline"/>
        <w:rPr>
          <w:lang w:eastAsia="zh-CN"/>
        </w:rPr>
      </w:pPr>
      <w:r w:rsidRPr="004F6777">
        <w:rPr>
          <w:lang w:eastAsia="zh-CN"/>
        </w:rPr>
        <w:t xml:space="preserve">With regard to the request that the </w:t>
      </w:r>
      <w:r w:rsidRPr="004F6777">
        <w:rPr>
          <w:i/>
          <w:iCs/>
          <w:lang w:eastAsia="zh-CN"/>
        </w:rPr>
        <w:t>ad hoc</w:t>
      </w:r>
      <w:r w:rsidRPr="004F6777">
        <w:rPr>
          <w:lang w:eastAsia="zh-CN"/>
        </w:rPr>
        <w:t xml:space="preserve"> Group develop an article on recovery of disease freedom, the Code Commission noted that the </w:t>
      </w:r>
      <w:r w:rsidRPr="004F6777">
        <w:rPr>
          <w:i/>
          <w:iCs/>
          <w:lang w:eastAsia="zh-CN"/>
        </w:rPr>
        <w:t>ad hoc</w:t>
      </w:r>
      <w:r w:rsidRPr="004F6777">
        <w:rPr>
          <w:lang w:eastAsia="zh-CN"/>
        </w:rPr>
        <w:t xml:space="preserve"> Group had concluded that </w:t>
      </w:r>
      <w:r w:rsidR="00564C88" w:rsidRPr="004F6777">
        <w:rPr>
          <w:lang w:eastAsia="zh-CN"/>
        </w:rPr>
        <w:t>‘</w:t>
      </w:r>
      <w:r w:rsidRPr="004F6777">
        <w:rPr>
          <w:lang w:eastAsia="zh-CN"/>
        </w:rPr>
        <w:t>there was insufficient scientific evidence to support adding an article on fast recovery of freedom to the chapter</w:t>
      </w:r>
      <w:r w:rsidR="00564C88" w:rsidRPr="004F6777">
        <w:rPr>
          <w:lang w:eastAsia="zh-CN"/>
        </w:rPr>
        <w:t>’</w:t>
      </w:r>
      <w:r w:rsidRPr="004F6777">
        <w:rPr>
          <w:lang w:eastAsia="zh-CN"/>
        </w:rPr>
        <w:t>, and agreed not to add an article.</w:t>
      </w:r>
    </w:p>
    <w:p w14:paraId="03BBA638" w14:textId="77777777" w:rsidR="002A2610" w:rsidRPr="004F6777" w:rsidRDefault="002A2610" w:rsidP="002A2610">
      <w:pPr>
        <w:spacing w:after="240"/>
        <w:ind w:left="993"/>
        <w:jc w:val="both"/>
        <w:textAlignment w:val="baseline"/>
        <w:rPr>
          <w:b/>
          <w:bCs/>
          <w:lang w:eastAsia="zh-CN"/>
        </w:rPr>
      </w:pPr>
      <w:r w:rsidRPr="004F6777">
        <w:rPr>
          <w:b/>
          <w:bCs/>
          <w:lang w:eastAsia="zh-CN"/>
        </w:rPr>
        <w:t>Deleted Article 8.15.5.</w:t>
      </w:r>
    </w:p>
    <w:p w14:paraId="50E45A48" w14:textId="3A5623F5" w:rsidR="002A2610" w:rsidRPr="004F6777" w:rsidRDefault="002A2610" w:rsidP="002A2610">
      <w:pPr>
        <w:spacing w:after="240"/>
        <w:ind w:left="993"/>
        <w:jc w:val="both"/>
        <w:textAlignment w:val="baseline"/>
        <w:rPr>
          <w:lang w:eastAsia="zh-CN"/>
        </w:rPr>
      </w:pPr>
      <w:r w:rsidRPr="004F6777">
        <w:rPr>
          <w:lang w:eastAsia="zh-CN"/>
        </w:rPr>
        <w:t>In response to a comment to clarify the rationale of the deletion, the Code Commission explained that there was no difference in terms of RVF status between a ‘country or zone infected with RVFV during the inter-epidemic period’ and a ‘country or zone infected with RVFV during an epidemic’ (i.e. both are infected with RVFV).</w:t>
      </w:r>
    </w:p>
    <w:p w14:paraId="63684EE0" w14:textId="26D41D2B" w:rsidR="002A2610" w:rsidRPr="004F6777" w:rsidRDefault="002A2610" w:rsidP="002A2610">
      <w:pPr>
        <w:spacing w:after="240"/>
        <w:ind w:left="993"/>
        <w:jc w:val="both"/>
        <w:textAlignment w:val="baseline"/>
        <w:rPr>
          <w:lang w:eastAsia="zh-CN"/>
        </w:rPr>
      </w:pPr>
      <w:r w:rsidRPr="004F6777">
        <w:rPr>
          <w:b/>
          <w:bCs/>
          <w:lang w:eastAsia="zh-CN"/>
        </w:rPr>
        <w:t>Article 8.15.5.</w:t>
      </w:r>
      <w:r w:rsidR="00864E05" w:rsidRPr="004F6777">
        <w:rPr>
          <w:b/>
          <w:bCs/>
          <w:lang w:eastAsia="zh-CN"/>
        </w:rPr>
        <w:t xml:space="preserve"> (renumbered)</w:t>
      </w:r>
    </w:p>
    <w:p w14:paraId="33A6D598" w14:textId="0B35B1FF" w:rsidR="00A82776" w:rsidRDefault="002A2610" w:rsidP="002A2610">
      <w:pPr>
        <w:spacing w:after="240"/>
        <w:ind w:left="993"/>
        <w:jc w:val="both"/>
        <w:textAlignment w:val="baseline"/>
        <w:rPr>
          <w:lang w:eastAsia="zh-CN"/>
        </w:rPr>
      </w:pPr>
      <w:r w:rsidRPr="004F6777">
        <w:rPr>
          <w:lang w:eastAsia="zh-CN"/>
        </w:rPr>
        <w:t>In point 3, in response to a comment that insect-proof netting is just one of the protective measures and other effective measures should also be covered, the Code Commission proposed an amendment, taking into consideration relevant recommendations in other vector-borne disease chapters.</w:t>
      </w:r>
      <w:r w:rsidR="00A82776">
        <w:rPr>
          <w:lang w:eastAsia="zh-CN"/>
        </w:rPr>
        <w:br w:type="page"/>
      </w:r>
    </w:p>
    <w:p w14:paraId="225D097A" w14:textId="19FCB068" w:rsidR="002A2610" w:rsidRPr="004F6777" w:rsidRDefault="002A2610" w:rsidP="002A2610">
      <w:pPr>
        <w:spacing w:after="240"/>
        <w:ind w:left="993"/>
        <w:jc w:val="both"/>
        <w:textAlignment w:val="baseline"/>
        <w:rPr>
          <w:lang w:eastAsia="zh-CN"/>
        </w:rPr>
      </w:pPr>
      <w:r w:rsidRPr="004F6777">
        <w:rPr>
          <w:lang w:eastAsia="zh-CN"/>
        </w:rPr>
        <w:lastRenderedPageBreak/>
        <w:t xml:space="preserve">In the same point, the </w:t>
      </w:r>
      <w:r w:rsidR="009D04A6" w:rsidRPr="004F6777">
        <w:rPr>
          <w:lang w:eastAsia="zh-CN"/>
        </w:rPr>
        <w:t xml:space="preserve">Code </w:t>
      </w:r>
      <w:r w:rsidRPr="004F6777">
        <w:rPr>
          <w:lang w:eastAsia="zh-CN"/>
        </w:rPr>
        <w:t xml:space="preserve">Commission agreed with the </w:t>
      </w:r>
      <w:r w:rsidRPr="004F6777">
        <w:rPr>
          <w:i/>
          <w:iCs/>
          <w:lang w:eastAsia="zh-CN"/>
        </w:rPr>
        <w:t>ad hoc</w:t>
      </w:r>
      <w:r w:rsidRPr="004F6777">
        <w:rPr>
          <w:lang w:eastAsia="zh-CN"/>
        </w:rPr>
        <w:t xml:space="preserve"> Group to delete ‘during dawn or dusk, or overnight’, as RVFV vectors also show daylight activity.</w:t>
      </w:r>
    </w:p>
    <w:p w14:paraId="66415E51" w14:textId="529F4DD7" w:rsidR="002A2610" w:rsidRPr="004F6777" w:rsidRDefault="002A2610" w:rsidP="002A2610">
      <w:pPr>
        <w:spacing w:after="240"/>
        <w:ind w:left="993"/>
        <w:jc w:val="both"/>
        <w:textAlignment w:val="baseline"/>
        <w:rPr>
          <w:lang w:eastAsia="zh-CN"/>
        </w:rPr>
      </w:pPr>
      <w:r w:rsidRPr="004F6777">
        <w:rPr>
          <w:lang w:eastAsia="zh-CN"/>
        </w:rPr>
        <w:t>In point 4, the Code Commission proposed to replace ‘low risk’ with ‘lower risk’ as it considered ‘low’ in absolute was not possible to assess and Members could only identify relatively lower risk ports and transport routes.</w:t>
      </w:r>
    </w:p>
    <w:p w14:paraId="74CC30D3" w14:textId="1F662E40" w:rsidR="002A2610" w:rsidRPr="004F6777" w:rsidRDefault="002A2610" w:rsidP="002A2610">
      <w:pPr>
        <w:spacing w:after="240"/>
        <w:ind w:left="993"/>
        <w:jc w:val="both"/>
        <w:textAlignment w:val="baseline"/>
        <w:rPr>
          <w:b/>
          <w:bCs/>
          <w:lang w:eastAsia="zh-CN"/>
        </w:rPr>
      </w:pPr>
      <w:r w:rsidRPr="004F6777">
        <w:rPr>
          <w:b/>
          <w:bCs/>
          <w:lang w:eastAsia="zh-CN"/>
        </w:rPr>
        <w:t>Article 8.15.6.</w:t>
      </w:r>
      <w:r w:rsidR="009F6140" w:rsidRPr="004F6777">
        <w:rPr>
          <w:b/>
          <w:bCs/>
          <w:lang w:eastAsia="zh-CN"/>
        </w:rPr>
        <w:t xml:space="preserve"> (renumbered)</w:t>
      </w:r>
    </w:p>
    <w:p w14:paraId="587A01F7" w14:textId="77777777" w:rsidR="002A2610" w:rsidRPr="004F6777" w:rsidRDefault="002A2610" w:rsidP="002A2610">
      <w:pPr>
        <w:spacing w:after="240"/>
        <w:ind w:left="993"/>
        <w:jc w:val="both"/>
        <w:textAlignment w:val="baseline"/>
        <w:rPr>
          <w:lang w:eastAsia="zh-CN"/>
        </w:rPr>
      </w:pPr>
      <w:r w:rsidRPr="004F6777">
        <w:rPr>
          <w:lang w:eastAsia="zh-CN"/>
        </w:rPr>
        <w:t xml:space="preserve">The Code Commission agreed with the </w:t>
      </w:r>
      <w:r w:rsidRPr="004F6777">
        <w:rPr>
          <w:i/>
          <w:iCs/>
          <w:lang w:eastAsia="zh-CN"/>
        </w:rPr>
        <w:t>ad hoc</w:t>
      </w:r>
      <w:r w:rsidRPr="004F6777">
        <w:rPr>
          <w:lang w:eastAsia="zh-CN"/>
        </w:rPr>
        <w:t xml:space="preserve"> Group to delete point 2(c) to be consistent with proposed amendments to Article 8.15.7.</w:t>
      </w:r>
    </w:p>
    <w:p w14:paraId="5BAA4F8C" w14:textId="4ECC1E1E" w:rsidR="002A2610" w:rsidRPr="004F6777" w:rsidRDefault="002A2610" w:rsidP="002A2610">
      <w:pPr>
        <w:spacing w:after="240"/>
        <w:ind w:left="993"/>
        <w:jc w:val="both"/>
        <w:textAlignment w:val="baseline"/>
        <w:rPr>
          <w:lang w:eastAsia="zh-CN"/>
        </w:rPr>
      </w:pPr>
      <w:r w:rsidRPr="004F6777">
        <w:rPr>
          <w:b/>
          <w:bCs/>
          <w:lang w:eastAsia="zh-CN"/>
        </w:rPr>
        <w:t>Article 8.15.7. and deleted Article 8.15.8.</w:t>
      </w:r>
      <w:r w:rsidR="009F6140" w:rsidRPr="004F6777">
        <w:rPr>
          <w:b/>
          <w:bCs/>
          <w:lang w:eastAsia="zh-CN"/>
        </w:rPr>
        <w:t xml:space="preserve"> (renumbered)</w:t>
      </w:r>
    </w:p>
    <w:p w14:paraId="2FBAA080" w14:textId="23ED09B7" w:rsidR="002A2610" w:rsidRPr="004F6777" w:rsidRDefault="002A2610" w:rsidP="002A2610">
      <w:pPr>
        <w:spacing w:after="240"/>
        <w:ind w:left="993"/>
        <w:jc w:val="both"/>
        <w:textAlignment w:val="baseline"/>
        <w:rPr>
          <w:lang w:eastAsia="zh-CN"/>
        </w:rPr>
      </w:pPr>
      <w:r w:rsidRPr="004F6777">
        <w:rPr>
          <w:lang w:eastAsia="zh-CN"/>
        </w:rPr>
        <w:t xml:space="preserve">The </w:t>
      </w:r>
      <w:r w:rsidR="00504E9E" w:rsidRPr="004F6777">
        <w:rPr>
          <w:lang w:eastAsia="zh-CN"/>
        </w:rPr>
        <w:t xml:space="preserve">Code </w:t>
      </w:r>
      <w:r w:rsidRPr="004F6777">
        <w:rPr>
          <w:lang w:eastAsia="zh-CN"/>
        </w:rPr>
        <w:t xml:space="preserve">Commission agreed with the </w:t>
      </w:r>
      <w:r w:rsidRPr="004F6777">
        <w:rPr>
          <w:i/>
          <w:iCs/>
          <w:lang w:eastAsia="zh-CN"/>
        </w:rPr>
        <w:t>ad hoc</w:t>
      </w:r>
      <w:r w:rsidRPr="004F6777">
        <w:rPr>
          <w:lang w:eastAsia="zh-CN"/>
        </w:rPr>
        <w:t xml:space="preserve"> Group that the risk mitigation measures for the importation of susceptible animals from a country or zone infected with RVFV should be in a single article, and should take into consideration the possible presence of epidemic areas even in inter-epidemic period. The Commission highlighted, in agreement with the </w:t>
      </w:r>
      <w:r w:rsidR="00256ABB" w:rsidRPr="004F6777">
        <w:rPr>
          <w:i/>
          <w:iCs/>
          <w:lang w:eastAsia="zh-CN"/>
        </w:rPr>
        <w:t>ad hoc</w:t>
      </w:r>
      <w:r w:rsidR="00256ABB" w:rsidRPr="004F6777">
        <w:rPr>
          <w:lang w:eastAsia="zh-CN"/>
        </w:rPr>
        <w:t xml:space="preserve"> </w:t>
      </w:r>
      <w:r w:rsidRPr="004F6777">
        <w:rPr>
          <w:lang w:eastAsia="zh-CN"/>
        </w:rPr>
        <w:t xml:space="preserve">Group, </w:t>
      </w:r>
      <w:r w:rsidR="00256ABB" w:rsidRPr="004F6777">
        <w:rPr>
          <w:lang w:eastAsia="zh-CN"/>
        </w:rPr>
        <w:t xml:space="preserve">that it was important </w:t>
      </w:r>
      <w:r w:rsidRPr="004F6777">
        <w:rPr>
          <w:lang w:eastAsia="zh-CN"/>
        </w:rPr>
        <w:t xml:space="preserve"> to include in this article the requirement that animals did not originate from an epidemic area.</w:t>
      </w:r>
    </w:p>
    <w:p w14:paraId="25AC24E5" w14:textId="17517879" w:rsidR="002A2610" w:rsidRPr="004F6777" w:rsidRDefault="002A2610" w:rsidP="002A2610">
      <w:pPr>
        <w:spacing w:after="240"/>
        <w:ind w:left="993"/>
        <w:jc w:val="both"/>
        <w:textAlignment w:val="baseline"/>
        <w:rPr>
          <w:lang w:eastAsia="zh-CN"/>
        </w:rPr>
      </w:pPr>
      <w:r w:rsidRPr="004F6777">
        <w:rPr>
          <w:lang w:eastAsia="zh-CN"/>
        </w:rPr>
        <w:t>In point 3 of Article 8.15.7., the Code Commission did not agree with a comment to add ‘RVFV’ before ‘epidemic area’ as it was considered clear as written, since ‘epidemic area’ is defined in Article</w:t>
      </w:r>
      <w:r w:rsidR="004901B9">
        <w:rPr>
          <w:lang w:eastAsia="zh-CN"/>
        </w:rPr>
        <w:t> </w:t>
      </w:r>
      <w:r w:rsidRPr="004F6777">
        <w:rPr>
          <w:lang w:eastAsia="zh-CN"/>
        </w:rPr>
        <w:t>8.15.1.</w:t>
      </w:r>
    </w:p>
    <w:p w14:paraId="5810293A" w14:textId="57DCF44C" w:rsidR="002A2610" w:rsidRPr="004F6777" w:rsidRDefault="002A2610" w:rsidP="002A2610">
      <w:pPr>
        <w:spacing w:after="240"/>
        <w:ind w:left="993"/>
        <w:jc w:val="both"/>
        <w:textAlignment w:val="baseline"/>
        <w:rPr>
          <w:lang w:eastAsia="zh-CN"/>
        </w:rPr>
      </w:pPr>
      <w:r w:rsidRPr="004F6777">
        <w:rPr>
          <w:b/>
          <w:bCs/>
          <w:lang w:eastAsia="zh-CN"/>
        </w:rPr>
        <w:t>Article 8.15.8.</w:t>
      </w:r>
      <w:r w:rsidR="00256ABB" w:rsidRPr="004F6777">
        <w:rPr>
          <w:b/>
          <w:bCs/>
          <w:lang w:eastAsia="zh-CN"/>
        </w:rPr>
        <w:t xml:space="preserve"> (renumbered)</w:t>
      </w:r>
    </w:p>
    <w:p w14:paraId="7F0A6D35" w14:textId="77777777" w:rsidR="002A2610" w:rsidRPr="004F6777" w:rsidRDefault="002A2610" w:rsidP="002A2610">
      <w:pPr>
        <w:spacing w:after="240"/>
        <w:ind w:left="993"/>
        <w:jc w:val="both"/>
        <w:textAlignment w:val="baseline"/>
        <w:rPr>
          <w:lang w:eastAsia="zh-CN"/>
        </w:rPr>
      </w:pPr>
      <w:r w:rsidRPr="004F6777">
        <w:rPr>
          <w:lang w:eastAsia="zh-CN"/>
        </w:rPr>
        <w:t xml:space="preserve">In point 2(a), the Code Commission did not agree with a comment to add ‘in accordance with manufacturer recommendations’ at the end as it considered it was clear as written and reminded Members that ‘vaccination’ is defined in the Glossary and includes a reference to manufacturer recommendations. Noting that there were some variations in this recommendation throughout the </w:t>
      </w:r>
      <w:r w:rsidRPr="004F6777">
        <w:rPr>
          <w:i/>
          <w:iCs/>
          <w:lang w:eastAsia="zh-CN"/>
        </w:rPr>
        <w:t>Terrestrial Code</w:t>
      </w:r>
      <w:r w:rsidRPr="004F6777">
        <w:rPr>
          <w:lang w:eastAsia="zh-CN"/>
        </w:rPr>
        <w:t>, the Commission requested the OIE Secretariat to review the variations and report back its findings at a future meeting.</w:t>
      </w:r>
    </w:p>
    <w:p w14:paraId="4E0C93F9" w14:textId="77777777" w:rsidR="002A2610" w:rsidRPr="004F6777" w:rsidRDefault="002A2610" w:rsidP="002A2610">
      <w:pPr>
        <w:spacing w:after="240"/>
        <w:ind w:left="993"/>
        <w:jc w:val="both"/>
        <w:textAlignment w:val="baseline"/>
        <w:rPr>
          <w:lang w:eastAsia="zh-CN"/>
        </w:rPr>
      </w:pPr>
      <w:r w:rsidRPr="004F6777">
        <w:rPr>
          <w:lang w:eastAsia="zh-CN"/>
        </w:rPr>
        <w:t xml:space="preserve">The Code Commission did not agree with a comment to add a point requiring a DIVA test and noted that the </w:t>
      </w:r>
      <w:r w:rsidRPr="004F6777">
        <w:rPr>
          <w:i/>
          <w:iCs/>
          <w:lang w:eastAsia="zh-CN"/>
        </w:rPr>
        <w:t>ad hoc</w:t>
      </w:r>
      <w:r w:rsidRPr="004F6777">
        <w:rPr>
          <w:lang w:eastAsia="zh-CN"/>
        </w:rPr>
        <w:t xml:space="preserve"> Group had reported that there was no evidence that the semen and embryos derived from seropositive animals following recovery from infection are still infective.</w:t>
      </w:r>
    </w:p>
    <w:p w14:paraId="2B24EB98" w14:textId="70157F99" w:rsidR="002A2610" w:rsidRPr="004F6777" w:rsidRDefault="002A2610" w:rsidP="0EEA3956">
      <w:pPr>
        <w:spacing w:after="240"/>
        <w:ind w:left="993"/>
        <w:jc w:val="both"/>
        <w:textAlignment w:val="baseline"/>
        <w:rPr>
          <w:lang w:eastAsia="zh-CN"/>
        </w:rPr>
      </w:pPr>
      <w:r w:rsidRPr="004F6777">
        <w:rPr>
          <w:b/>
          <w:bCs/>
          <w:lang w:eastAsia="zh-CN"/>
        </w:rPr>
        <w:t>Article 8.15.9. (</w:t>
      </w:r>
      <w:r w:rsidR="00256ABB" w:rsidRPr="004F6777">
        <w:rPr>
          <w:b/>
          <w:bCs/>
          <w:lang w:eastAsia="zh-CN"/>
        </w:rPr>
        <w:t>renumbered)</w:t>
      </w:r>
    </w:p>
    <w:p w14:paraId="426EF56B" w14:textId="03CCF6B7" w:rsidR="002A2610" w:rsidRPr="004F6777" w:rsidRDefault="002A2610" w:rsidP="002A2610">
      <w:pPr>
        <w:spacing w:after="240"/>
        <w:ind w:left="993"/>
        <w:jc w:val="both"/>
        <w:textAlignment w:val="baseline"/>
        <w:rPr>
          <w:lang w:eastAsia="zh-CN"/>
        </w:rPr>
      </w:pPr>
      <w:r w:rsidRPr="004F6777">
        <w:rPr>
          <w:lang w:eastAsia="zh-CN"/>
        </w:rPr>
        <w:t xml:space="preserve">The Code Commission agreed with a comment to merge Article 8.15.10. with Article 8.15.10bis. and acknowledged that the addition of Article 8.15.10bis. had caused confusion. </w:t>
      </w:r>
    </w:p>
    <w:p w14:paraId="35C9E37C" w14:textId="427D0D9C" w:rsidR="002A2610" w:rsidRPr="004F6777" w:rsidRDefault="002A2610" w:rsidP="002A2610">
      <w:pPr>
        <w:spacing w:after="240"/>
        <w:ind w:left="993"/>
        <w:jc w:val="both"/>
        <w:textAlignment w:val="baseline"/>
        <w:rPr>
          <w:lang w:eastAsia="zh-CN"/>
        </w:rPr>
      </w:pPr>
      <w:r w:rsidRPr="004F6777">
        <w:rPr>
          <w:lang w:eastAsia="zh-CN"/>
        </w:rPr>
        <w:t xml:space="preserve">In point 1(c), the Code Commission did not agree with a comment to replace ‘submitted to maturation’ with ‘maturated’ as it considered that certification  </w:t>
      </w:r>
      <w:r w:rsidR="00256ABB" w:rsidRPr="004F6777">
        <w:rPr>
          <w:lang w:eastAsia="zh-CN"/>
        </w:rPr>
        <w:t xml:space="preserve">can only </w:t>
      </w:r>
      <w:r w:rsidRPr="004F6777">
        <w:rPr>
          <w:lang w:eastAsia="zh-CN"/>
        </w:rPr>
        <w:t>address the process applied (i.e. treatment or test).</w:t>
      </w:r>
    </w:p>
    <w:p w14:paraId="1D28EF2E" w14:textId="36C29241" w:rsidR="002A2610" w:rsidRPr="004F6777" w:rsidRDefault="002A2610" w:rsidP="0EEA3956">
      <w:pPr>
        <w:spacing w:after="240"/>
        <w:ind w:left="993"/>
        <w:jc w:val="both"/>
        <w:textAlignment w:val="baseline"/>
        <w:rPr>
          <w:lang w:eastAsia="zh-CN"/>
        </w:rPr>
      </w:pPr>
      <w:r w:rsidRPr="004F6777">
        <w:rPr>
          <w:b/>
          <w:bCs/>
          <w:lang w:eastAsia="zh-CN"/>
        </w:rPr>
        <w:t>Article 8.15.10. (</w:t>
      </w:r>
      <w:r w:rsidR="00256ABB" w:rsidRPr="004F6777">
        <w:rPr>
          <w:b/>
          <w:bCs/>
          <w:lang w:eastAsia="zh-CN"/>
        </w:rPr>
        <w:t>renumbered)</w:t>
      </w:r>
    </w:p>
    <w:p w14:paraId="466C771A" w14:textId="77777777" w:rsidR="002A2610" w:rsidRPr="004F6777" w:rsidRDefault="002A2610" w:rsidP="002A2610">
      <w:pPr>
        <w:spacing w:after="240"/>
        <w:ind w:left="993"/>
        <w:jc w:val="both"/>
        <w:textAlignment w:val="baseline"/>
        <w:rPr>
          <w:lang w:eastAsia="zh-CN"/>
        </w:rPr>
      </w:pPr>
      <w:r w:rsidRPr="004F6777">
        <w:rPr>
          <w:lang w:eastAsia="zh-CN"/>
        </w:rPr>
        <w:t xml:space="preserve">The Code Commission noted that the </w:t>
      </w:r>
      <w:r w:rsidRPr="004F6777">
        <w:rPr>
          <w:i/>
          <w:iCs/>
          <w:lang w:eastAsia="zh-CN"/>
        </w:rPr>
        <w:t>ad hoc</w:t>
      </w:r>
      <w:r w:rsidRPr="004F6777">
        <w:rPr>
          <w:lang w:eastAsia="zh-CN"/>
        </w:rPr>
        <w:t xml:space="preserve"> Group had agreed that the current provisions are sufficient to ensure that milk and milk products are safe and indicated that any new information on the risk of RVFV in milk and milk products would be considered should this become available. Thus, the Commission agreed not to make amendments on this point.</w:t>
      </w:r>
    </w:p>
    <w:p w14:paraId="12A2EA2E" w14:textId="15930181" w:rsidR="002A2610" w:rsidRPr="004F6777" w:rsidRDefault="002A2610" w:rsidP="0EEA3956">
      <w:pPr>
        <w:spacing w:after="240"/>
        <w:ind w:left="993"/>
        <w:jc w:val="both"/>
        <w:textAlignment w:val="baseline"/>
        <w:rPr>
          <w:lang w:eastAsia="zh-CN"/>
        </w:rPr>
      </w:pPr>
      <w:r w:rsidRPr="004F6777">
        <w:rPr>
          <w:b/>
          <w:bCs/>
          <w:lang w:eastAsia="zh-CN"/>
        </w:rPr>
        <w:t>Article 8.15.11. (</w:t>
      </w:r>
      <w:r w:rsidR="00256ABB" w:rsidRPr="004F6777">
        <w:rPr>
          <w:b/>
          <w:bCs/>
          <w:lang w:eastAsia="zh-CN"/>
        </w:rPr>
        <w:t>renumbered)</w:t>
      </w:r>
    </w:p>
    <w:p w14:paraId="5EE40A72" w14:textId="0D4280EE" w:rsidR="00A82776" w:rsidRDefault="002A2610" w:rsidP="002A2610">
      <w:pPr>
        <w:spacing w:after="240"/>
        <w:ind w:left="993"/>
        <w:jc w:val="both"/>
        <w:textAlignment w:val="baseline"/>
        <w:rPr>
          <w:lang w:eastAsia="zh-CN"/>
        </w:rPr>
      </w:pPr>
      <w:r w:rsidRPr="004F6777">
        <w:rPr>
          <w:lang w:eastAsia="zh-CN"/>
        </w:rPr>
        <w:t xml:space="preserve">The Code Commission noted that the </w:t>
      </w:r>
      <w:r w:rsidRPr="004F6777">
        <w:rPr>
          <w:i/>
          <w:iCs/>
          <w:lang w:eastAsia="zh-CN"/>
        </w:rPr>
        <w:t>ad hoc</w:t>
      </w:r>
      <w:r w:rsidRPr="004F6777">
        <w:rPr>
          <w:lang w:eastAsia="zh-CN"/>
        </w:rPr>
        <w:t xml:space="preserve"> Group had proposed to revise Article 8.15.</w:t>
      </w:r>
      <w:r w:rsidR="00517B84" w:rsidRPr="004F6777">
        <w:rPr>
          <w:lang w:eastAsia="zh-CN"/>
        </w:rPr>
        <w:t>12</w:t>
      </w:r>
      <w:r w:rsidRPr="004F6777">
        <w:rPr>
          <w:lang w:eastAsia="zh-CN"/>
        </w:rPr>
        <w:t xml:space="preserve">., in response to a request that more detailed guidance for surveillance of RVF be developed. The </w:t>
      </w:r>
      <w:r w:rsidR="004901B9">
        <w:rPr>
          <w:lang w:eastAsia="zh-CN"/>
        </w:rPr>
        <w:br/>
      </w:r>
      <w:r w:rsidR="00A82776">
        <w:rPr>
          <w:lang w:eastAsia="zh-CN"/>
        </w:rPr>
        <w:br w:type="page"/>
      </w:r>
    </w:p>
    <w:p w14:paraId="0EFEA3C8" w14:textId="26B3E850" w:rsidR="002A2610" w:rsidRPr="004F6777" w:rsidRDefault="002A2610" w:rsidP="002A2610">
      <w:pPr>
        <w:spacing w:after="240"/>
        <w:ind w:left="993"/>
        <w:jc w:val="both"/>
        <w:textAlignment w:val="baseline"/>
        <w:rPr>
          <w:lang w:eastAsia="zh-CN"/>
        </w:rPr>
      </w:pPr>
      <w:r w:rsidRPr="004F6777">
        <w:rPr>
          <w:lang w:eastAsia="zh-CN"/>
        </w:rPr>
        <w:lastRenderedPageBreak/>
        <w:t xml:space="preserve">Commission discussed the text proposed by the </w:t>
      </w:r>
      <w:r w:rsidRPr="004F6777">
        <w:rPr>
          <w:i/>
          <w:iCs/>
          <w:lang w:eastAsia="zh-CN"/>
        </w:rPr>
        <w:t>ad hoc</w:t>
      </w:r>
      <w:r w:rsidRPr="004F6777">
        <w:rPr>
          <w:lang w:eastAsia="zh-CN"/>
        </w:rPr>
        <w:t xml:space="preserve"> Group and made some amendments for clarity and consistency with other chapters in the </w:t>
      </w:r>
      <w:r w:rsidRPr="004F6777">
        <w:rPr>
          <w:i/>
          <w:iCs/>
          <w:lang w:eastAsia="zh-CN"/>
        </w:rPr>
        <w:t>Terrestrial Code</w:t>
      </w:r>
      <w:r w:rsidRPr="004F6777">
        <w:rPr>
          <w:lang w:eastAsia="zh-CN"/>
        </w:rPr>
        <w:t xml:space="preserve">. In response to a comment querying why examining mosquito vectors for RVFV is not effective, the Commission encouraged Members to refer to the </w:t>
      </w:r>
      <w:r w:rsidRPr="004F6777">
        <w:rPr>
          <w:i/>
          <w:iCs/>
          <w:lang w:eastAsia="zh-CN"/>
        </w:rPr>
        <w:t>ad hoc</w:t>
      </w:r>
      <w:r w:rsidRPr="004F6777">
        <w:rPr>
          <w:lang w:eastAsia="zh-CN"/>
        </w:rPr>
        <w:t xml:space="preserve"> Group’s report.</w:t>
      </w:r>
    </w:p>
    <w:p w14:paraId="0529559F" w14:textId="4AFC42CB" w:rsidR="0038262D" w:rsidRPr="004F6777" w:rsidRDefault="002A2610" w:rsidP="005E25C5">
      <w:pPr>
        <w:spacing w:after="240"/>
        <w:ind w:left="993"/>
        <w:jc w:val="both"/>
        <w:textAlignment w:val="baseline"/>
        <w:rPr>
          <w:lang w:eastAsia="zh-CN"/>
        </w:rPr>
      </w:pPr>
      <w:r w:rsidRPr="004F6777">
        <w:rPr>
          <w:lang w:eastAsia="zh-CN"/>
        </w:rPr>
        <w:t xml:space="preserve">The revised Chapter 8.15. Infection with Rift Valley fever virus is presented as </w:t>
      </w:r>
      <w:r w:rsidRPr="004F6777">
        <w:rPr>
          <w:b/>
          <w:bCs/>
          <w:u w:val="single"/>
          <w:lang w:eastAsia="zh-CN"/>
        </w:rPr>
        <w:t xml:space="preserve">Annex </w:t>
      </w:r>
      <w:r w:rsidR="00B4343C" w:rsidRPr="004F6777">
        <w:rPr>
          <w:b/>
          <w:bCs/>
          <w:u w:val="single"/>
          <w:lang w:eastAsia="zh-CN"/>
        </w:rPr>
        <w:t>8</w:t>
      </w:r>
      <w:r w:rsidR="004D09DB" w:rsidRPr="00D577F7">
        <w:rPr>
          <w:lang w:eastAsia="zh-CN"/>
        </w:rPr>
        <w:t>,</w:t>
      </w:r>
      <w:r w:rsidRPr="004F6777">
        <w:rPr>
          <w:lang w:eastAsia="zh-CN"/>
        </w:rPr>
        <w:t xml:space="preserve"> for Member comments.</w:t>
      </w:r>
    </w:p>
    <w:p w14:paraId="74156F75" w14:textId="4E911DEE" w:rsidR="00931649" w:rsidRPr="004F6777" w:rsidRDefault="00D97258" w:rsidP="0038262D">
      <w:pPr>
        <w:pStyle w:val="11"/>
        <w:ind w:left="993" w:hanging="567"/>
        <w:rPr>
          <w:lang w:val="en-US"/>
        </w:rPr>
      </w:pPr>
      <w:r w:rsidRPr="004F6777">
        <w:rPr>
          <w:lang w:val="en-US"/>
        </w:rPr>
        <w:t>4.</w:t>
      </w:r>
      <w:r w:rsidR="00E109F9" w:rsidRPr="004F6777">
        <w:rPr>
          <w:lang w:val="en-US"/>
        </w:rPr>
        <w:t>5</w:t>
      </w:r>
      <w:r w:rsidRPr="004F6777">
        <w:rPr>
          <w:lang w:val="en-US"/>
        </w:rPr>
        <w:t>.</w:t>
      </w:r>
      <w:r w:rsidRPr="004F6777">
        <w:rPr>
          <w:lang w:val="en-US"/>
        </w:rPr>
        <w:tab/>
      </w:r>
      <w:r w:rsidR="00931649" w:rsidRPr="004F6777">
        <w:t>Infection with Newcastle disease virus (Article 10.9.1.)</w:t>
      </w:r>
    </w:p>
    <w:p w14:paraId="4FC49740" w14:textId="05F2B261" w:rsidR="00380379" w:rsidRPr="004F6777" w:rsidRDefault="002C1FD5" w:rsidP="00931649">
      <w:pPr>
        <w:spacing w:after="240"/>
        <w:ind w:left="993"/>
        <w:jc w:val="both"/>
      </w:pPr>
      <w:r w:rsidRPr="004F6777">
        <w:t xml:space="preserve">In response to </w:t>
      </w:r>
      <w:r w:rsidR="007D676F" w:rsidRPr="004F6777">
        <w:t>a comment</w:t>
      </w:r>
      <w:r w:rsidR="00931649" w:rsidRPr="004F6777">
        <w:t>, the Commission proposed to remove the definition of poultry from Chapter</w:t>
      </w:r>
      <w:r w:rsidR="002A587B">
        <w:t> </w:t>
      </w:r>
      <w:r w:rsidR="00931649" w:rsidRPr="004F6777">
        <w:t xml:space="preserve">10.9. Infection with Newcastle disease virus as reported in its September 2020 meeting report. </w:t>
      </w:r>
      <w:r w:rsidR="00380379" w:rsidRPr="004F6777">
        <w:t xml:space="preserve">While acknowledging that this chapter may benefit from other updates, the </w:t>
      </w:r>
      <w:r w:rsidR="007B2588" w:rsidRPr="004F6777">
        <w:t>Commission wishe</w:t>
      </w:r>
      <w:r w:rsidR="004E7D46" w:rsidRPr="004F6777">
        <w:t>d</w:t>
      </w:r>
      <w:r w:rsidR="007B2588" w:rsidRPr="004F6777">
        <w:t xml:space="preserve"> to note that the current revision will be limited to addressing this </w:t>
      </w:r>
      <w:r w:rsidR="004650DA" w:rsidRPr="004F6777">
        <w:t xml:space="preserve">change for consistency, </w:t>
      </w:r>
      <w:r w:rsidR="00007E6B" w:rsidRPr="004F6777">
        <w:t>and other aspects of the chapter will be considered for prioritisation in the future</w:t>
      </w:r>
      <w:r w:rsidR="004650DA" w:rsidRPr="004F6777">
        <w:t xml:space="preserve">.  </w:t>
      </w:r>
    </w:p>
    <w:p w14:paraId="6D9E013D" w14:textId="3BABD163" w:rsidR="00931649" w:rsidRPr="004F6777" w:rsidRDefault="00931649" w:rsidP="00931649">
      <w:pPr>
        <w:spacing w:after="240"/>
        <w:ind w:left="993"/>
        <w:jc w:val="both"/>
      </w:pPr>
      <w:r w:rsidRPr="004F6777">
        <w:t xml:space="preserve">The revised Article 10.9.1. of Chapter 10.9. Infection with Newcastle disease virus is presented as </w:t>
      </w:r>
      <w:r w:rsidRPr="004F6777">
        <w:rPr>
          <w:b/>
          <w:bCs/>
          <w:u w:val="single"/>
        </w:rPr>
        <w:t xml:space="preserve">Annex </w:t>
      </w:r>
      <w:r w:rsidR="00B4343C" w:rsidRPr="004F6777">
        <w:rPr>
          <w:b/>
          <w:bCs/>
          <w:u w:val="single"/>
        </w:rPr>
        <w:t>9</w:t>
      </w:r>
      <w:r w:rsidR="00FC252F" w:rsidRPr="00D577F7">
        <w:t>,</w:t>
      </w:r>
      <w:r w:rsidRPr="004F6777">
        <w:t xml:space="preserve"> for Member comments.</w:t>
      </w:r>
    </w:p>
    <w:p w14:paraId="4B1E896C" w14:textId="279E4F6D" w:rsidR="007174F7" w:rsidRPr="004F6777" w:rsidRDefault="00931649" w:rsidP="0038262D">
      <w:pPr>
        <w:pStyle w:val="11"/>
        <w:ind w:left="993" w:hanging="567"/>
        <w:rPr>
          <w:lang w:val="en-US"/>
        </w:rPr>
      </w:pPr>
      <w:r w:rsidRPr="004F6777">
        <w:rPr>
          <w:lang w:val="en-US"/>
        </w:rPr>
        <w:t>4.</w:t>
      </w:r>
      <w:r w:rsidR="00E109F9" w:rsidRPr="004F6777">
        <w:rPr>
          <w:lang w:val="en-US"/>
        </w:rPr>
        <w:t>6</w:t>
      </w:r>
      <w:r w:rsidRPr="004F6777">
        <w:rPr>
          <w:lang w:val="en-US"/>
        </w:rPr>
        <w:tab/>
      </w:r>
      <w:r w:rsidR="007174F7" w:rsidRPr="004F6777">
        <w:rPr>
          <w:lang w:val="en-US"/>
        </w:rPr>
        <w:t>Contagious equine metritis (Chapter 12.2.)</w:t>
      </w:r>
    </w:p>
    <w:p w14:paraId="5B029B53" w14:textId="2F1A2E91" w:rsidR="00ED0E0C" w:rsidRPr="004F6777" w:rsidRDefault="00ED0E0C" w:rsidP="00ED0E0C">
      <w:pPr>
        <w:pStyle w:val="11"/>
        <w:ind w:left="993" w:firstLine="0"/>
        <w:rPr>
          <w:b w:val="0"/>
          <w:bCs/>
          <w:lang w:val="en-GB"/>
        </w:rPr>
      </w:pPr>
      <w:r w:rsidRPr="004F6777">
        <w:rPr>
          <w:b w:val="0"/>
          <w:bCs/>
          <w:lang w:val="en-GB"/>
        </w:rPr>
        <w:t>Comments were received from Canada, Japan, New Caledonia, New Zealand, Switzerland, the UK and the EU.</w:t>
      </w:r>
    </w:p>
    <w:p w14:paraId="0E0DAAC1" w14:textId="77777777" w:rsidR="00ED0E0C" w:rsidRPr="004F6777" w:rsidRDefault="00ED0E0C" w:rsidP="00ED0E0C">
      <w:pPr>
        <w:pStyle w:val="11"/>
        <w:ind w:left="993" w:firstLine="0"/>
        <w:rPr>
          <w:b w:val="0"/>
          <w:bCs/>
          <w:u w:val="single"/>
          <w:lang w:val="en-GB"/>
        </w:rPr>
      </w:pPr>
      <w:r w:rsidRPr="004F6777">
        <w:rPr>
          <w:b w:val="0"/>
          <w:bCs/>
          <w:u w:val="single"/>
          <w:lang w:val="en-GB"/>
        </w:rPr>
        <w:t>Background</w:t>
      </w:r>
    </w:p>
    <w:p w14:paraId="3D5C5B4C" w14:textId="466B7431" w:rsidR="00ED0E0C" w:rsidRPr="004F6777" w:rsidRDefault="00ED0E0C" w:rsidP="00ED0E0C">
      <w:pPr>
        <w:pStyle w:val="11"/>
        <w:ind w:left="993" w:firstLine="0"/>
        <w:rPr>
          <w:b w:val="0"/>
          <w:bCs/>
          <w:lang w:val="en-GB"/>
        </w:rPr>
      </w:pPr>
      <w:r w:rsidRPr="004F6777">
        <w:rPr>
          <w:b w:val="0"/>
          <w:bCs/>
          <w:lang w:val="en-GB"/>
        </w:rPr>
        <w:t xml:space="preserve">At its February 2019 meeting, the Code Commission agreed to amend Chapter 12.2. Contagious equine metritis to include requirements for the temporary movement of horses </w:t>
      </w:r>
      <w:r w:rsidRPr="004F6777">
        <w:rPr>
          <w:b w:val="0"/>
          <w:bCs/>
          <w:lang w:val="en-US"/>
        </w:rPr>
        <w:t xml:space="preserve">and it agreed that given this chapter had not been reviewed for some time, a comprehensive revision should be undertaken. The Commission requested that experts be convened to undertake this work. </w:t>
      </w:r>
    </w:p>
    <w:p w14:paraId="1B273A65" w14:textId="4D8B60C8" w:rsidR="00ED0E0C" w:rsidRPr="004F6777" w:rsidRDefault="00ED0E0C" w:rsidP="00ED0E0C">
      <w:pPr>
        <w:pStyle w:val="11"/>
        <w:ind w:left="993" w:firstLine="0"/>
        <w:rPr>
          <w:b w:val="0"/>
          <w:bCs/>
          <w:lang w:val="en-US"/>
        </w:rPr>
      </w:pPr>
      <w:r w:rsidRPr="004F6777">
        <w:rPr>
          <w:b w:val="0"/>
          <w:bCs/>
          <w:lang w:val="en-GB"/>
        </w:rPr>
        <w:t xml:space="preserve">An electronic </w:t>
      </w:r>
      <w:r w:rsidR="00FC77A1" w:rsidRPr="004F6777">
        <w:rPr>
          <w:b w:val="0"/>
          <w:bCs/>
          <w:lang w:val="en-GB"/>
        </w:rPr>
        <w:t>e</w:t>
      </w:r>
      <w:r w:rsidRPr="004F6777">
        <w:rPr>
          <w:b w:val="0"/>
          <w:bCs/>
          <w:lang w:val="en-GB"/>
        </w:rPr>
        <w:t xml:space="preserve">xpert consultation was conducted between September and December 2019 and its report, including the draft revised chapter, was endorsed by the Scientific Commission at its February 2020 meeting (refer to the Scientific Commission's February 2020 report). </w:t>
      </w:r>
      <w:r w:rsidRPr="004F6777">
        <w:rPr>
          <w:b w:val="0"/>
          <w:bCs/>
          <w:lang w:val="en-US"/>
        </w:rPr>
        <w:t xml:space="preserve">At its September 2020 meeting, the Code Commission considered the revised Chapter 12.2., made additional amendments, and circulated the revised chapter for comments. </w:t>
      </w:r>
    </w:p>
    <w:p w14:paraId="4AF7E89E" w14:textId="77777777" w:rsidR="00ED0E0C" w:rsidRPr="004F6777" w:rsidRDefault="00ED0E0C" w:rsidP="00ED0E0C">
      <w:pPr>
        <w:pStyle w:val="11"/>
        <w:ind w:left="993" w:firstLine="0"/>
        <w:rPr>
          <w:b w:val="0"/>
          <w:bCs/>
          <w:lang w:val="en-US"/>
        </w:rPr>
      </w:pPr>
      <w:r w:rsidRPr="004F6777">
        <w:rPr>
          <w:b w:val="0"/>
          <w:bCs/>
          <w:lang w:val="en-GB"/>
        </w:rPr>
        <w:t>At its February 2021 meeting,</w:t>
      </w:r>
      <w:r w:rsidRPr="004F6777">
        <w:rPr>
          <w:b w:val="0"/>
          <w:bCs/>
          <w:lang w:val="en-US"/>
        </w:rPr>
        <w:t xml:space="preserve"> the Code Commission reviewed the comments received and agreed to defer its discussion until its September 2021 meeting, given that time constraints did not allow for a detailed discussion. </w:t>
      </w:r>
    </w:p>
    <w:p w14:paraId="23A3CA85" w14:textId="770CA78D" w:rsidR="00ED0E0C" w:rsidRPr="004F6777" w:rsidRDefault="00ED0E0C" w:rsidP="00ED0E0C">
      <w:pPr>
        <w:pStyle w:val="11"/>
        <w:ind w:left="993" w:firstLine="0"/>
        <w:rPr>
          <w:b w:val="0"/>
          <w:bCs/>
          <w:lang w:val="en-GB"/>
        </w:rPr>
      </w:pPr>
      <w:r w:rsidRPr="004F6777">
        <w:rPr>
          <w:b w:val="0"/>
          <w:bCs/>
          <w:lang w:val="en-US"/>
        </w:rPr>
        <w:t xml:space="preserve">The OIE Secretariat sought the advice of the Scientific Commission and the </w:t>
      </w:r>
      <w:r w:rsidR="00642D93" w:rsidRPr="004F6777">
        <w:rPr>
          <w:b w:val="0"/>
          <w:bCs/>
          <w:lang w:val="en-US"/>
        </w:rPr>
        <w:t>Laboratories Commission</w:t>
      </w:r>
      <w:r w:rsidRPr="004F6777">
        <w:rPr>
          <w:b w:val="0"/>
          <w:bCs/>
          <w:lang w:val="en-US"/>
        </w:rPr>
        <w:t xml:space="preserve"> on selected comments. </w:t>
      </w:r>
      <w:r w:rsidRPr="004F6777">
        <w:rPr>
          <w:b w:val="0"/>
          <w:bCs/>
          <w:lang w:val="en-GB"/>
        </w:rPr>
        <w:t xml:space="preserve">The </w:t>
      </w:r>
      <w:r w:rsidRPr="004F6777">
        <w:rPr>
          <w:b w:val="0"/>
          <w:bCs/>
          <w:lang w:val="en-US"/>
        </w:rPr>
        <w:t xml:space="preserve">Scientific Commission </w:t>
      </w:r>
      <w:r w:rsidRPr="004F6777">
        <w:rPr>
          <w:b w:val="0"/>
          <w:bCs/>
          <w:lang w:val="en-GB"/>
        </w:rPr>
        <w:t>asked for additional expert advice which was discussed at its September 2021 meeting.</w:t>
      </w:r>
    </w:p>
    <w:p w14:paraId="5D9D10FA" w14:textId="77777777" w:rsidR="00ED0E0C" w:rsidRPr="004F6777" w:rsidRDefault="00ED0E0C" w:rsidP="00ED0E0C">
      <w:pPr>
        <w:pStyle w:val="11"/>
        <w:ind w:left="993" w:firstLine="0"/>
        <w:rPr>
          <w:b w:val="0"/>
          <w:bCs/>
          <w:u w:val="single"/>
          <w:lang w:val="en-GB"/>
        </w:rPr>
      </w:pPr>
      <w:r w:rsidRPr="004F6777">
        <w:rPr>
          <w:b w:val="0"/>
          <w:bCs/>
          <w:u w:val="single"/>
          <w:lang w:val="en-GB"/>
        </w:rPr>
        <w:t>Discussion</w:t>
      </w:r>
    </w:p>
    <w:p w14:paraId="6DA13DA7" w14:textId="1D284DA9" w:rsidR="00ED0E0C" w:rsidRPr="004F6777" w:rsidRDefault="00ED0E0C" w:rsidP="0EEA3956">
      <w:pPr>
        <w:pStyle w:val="11"/>
        <w:ind w:left="993" w:firstLine="0"/>
        <w:rPr>
          <w:b w:val="0"/>
          <w:lang w:val="en-GB"/>
        </w:rPr>
      </w:pPr>
      <w:r w:rsidRPr="004F6777">
        <w:rPr>
          <w:b w:val="0"/>
          <w:lang w:val="en-GB"/>
        </w:rPr>
        <w:t xml:space="preserve">The Code Commission considered the comments received and the advice sought from the Scientific Commission, the </w:t>
      </w:r>
      <w:r w:rsidR="00642D93" w:rsidRPr="004F6777">
        <w:rPr>
          <w:b w:val="0"/>
          <w:lang w:val="en-GB"/>
        </w:rPr>
        <w:t>Laboratories Commission</w:t>
      </w:r>
      <w:r w:rsidRPr="004F6777">
        <w:rPr>
          <w:b w:val="0"/>
          <w:lang w:val="en-GB"/>
        </w:rPr>
        <w:t xml:space="preserve"> and the </w:t>
      </w:r>
      <w:r w:rsidR="00FC77A1" w:rsidRPr="004F6777">
        <w:rPr>
          <w:b w:val="0"/>
          <w:lang w:val="en-GB"/>
        </w:rPr>
        <w:t>subject-matter e</w:t>
      </w:r>
      <w:r w:rsidRPr="004F6777">
        <w:rPr>
          <w:b w:val="0"/>
          <w:lang w:val="en-GB"/>
        </w:rPr>
        <w:t xml:space="preserve">xperts. </w:t>
      </w:r>
    </w:p>
    <w:p w14:paraId="5DC73304" w14:textId="7897214A" w:rsidR="00ED0E0C" w:rsidRPr="004F6777" w:rsidRDefault="00ED0E0C" w:rsidP="00ED0E0C">
      <w:pPr>
        <w:pStyle w:val="11"/>
        <w:ind w:left="993" w:firstLine="0"/>
        <w:rPr>
          <w:lang w:val="en-GB"/>
        </w:rPr>
      </w:pPr>
      <w:r w:rsidRPr="004F6777">
        <w:rPr>
          <w:lang w:val="en-GB"/>
        </w:rPr>
        <w:t xml:space="preserve">General </w:t>
      </w:r>
      <w:r w:rsidR="001379EE" w:rsidRPr="004F6777">
        <w:rPr>
          <w:lang w:val="en-GB"/>
        </w:rPr>
        <w:t>c</w:t>
      </w:r>
      <w:r w:rsidRPr="004F6777">
        <w:rPr>
          <w:lang w:val="en-GB"/>
        </w:rPr>
        <w:t>omments</w:t>
      </w:r>
    </w:p>
    <w:p w14:paraId="47DACE8D" w14:textId="4B58D5EB" w:rsidR="00A82776" w:rsidRDefault="00ED0E0C" w:rsidP="00ED0E0C">
      <w:pPr>
        <w:pStyle w:val="11"/>
        <w:ind w:left="993" w:firstLine="0"/>
        <w:rPr>
          <w:b w:val="0"/>
          <w:bCs/>
          <w:lang w:val="en-GB"/>
        </w:rPr>
      </w:pPr>
      <w:r w:rsidRPr="004F6777">
        <w:rPr>
          <w:b w:val="0"/>
          <w:bCs/>
          <w:lang w:val="en-GB"/>
        </w:rPr>
        <w:t xml:space="preserve">The Code Commission did not agree with a comment that the chapter should include specific provisions for country or zone freedom and requirements for maintenance of freedom after an incursion, as a requirement for a disease to be an OIE listed disease. The Commission highlighted that the criteria for listing were applied to assess diseases to determine if they should be included in the OIE List,  </w:t>
      </w:r>
      <w:r w:rsidR="00FC77A1" w:rsidRPr="004F6777">
        <w:rPr>
          <w:b w:val="0"/>
          <w:bCs/>
          <w:lang w:val="en-GB"/>
        </w:rPr>
        <w:t xml:space="preserve">and </w:t>
      </w:r>
      <w:r w:rsidRPr="004F6777">
        <w:rPr>
          <w:b w:val="0"/>
          <w:bCs/>
          <w:lang w:val="en-GB"/>
        </w:rPr>
        <w:t>the existence of specific provisions to define freedom was not a prerequisite. The</w:t>
      </w:r>
      <w:r w:rsidR="00E81E7F" w:rsidRPr="004F6777">
        <w:rPr>
          <w:b w:val="0"/>
          <w:bCs/>
          <w:lang w:val="en-GB"/>
        </w:rPr>
        <w:t xml:space="preserve"> Code </w:t>
      </w:r>
      <w:r w:rsidRPr="004F6777">
        <w:rPr>
          <w:b w:val="0"/>
          <w:bCs/>
          <w:lang w:val="en-GB"/>
        </w:rPr>
        <w:t>Commission considered the opinion of the Scientific Commission, but agreed with the experts</w:t>
      </w:r>
      <w:r w:rsidR="00FC77A1" w:rsidRPr="004F6777">
        <w:rPr>
          <w:b w:val="0"/>
          <w:bCs/>
          <w:lang w:val="en-GB"/>
        </w:rPr>
        <w:t>’</w:t>
      </w:r>
      <w:r w:rsidRPr="004F6777">
        <w:rPr>
          <w:b w:val="0"/>
          <w:bCs/>
          <w:lang w:val="en-GB"/>
        </w:rPr>
        <w:t xml:space="preserve"> advice </w:t>
      </w:r>
      <w:r w:rsidR="00A82776">
        <w:rPr>
          <w:b w:val="0"/>
          <w:bCs/>
          <w:lang w:val="en-GB"/>
        </w:rPr>
        <w:br w:type="page"/>
      </w:r>
    </w:p>
    <w:p w14:paraId="3DFD0A54" w14:textId="30C9C6C2" w:rsidR="00ED0E0C" w:rsidRPr="004F6777" w:rsidRDefault="00ED0E0C" w:rsidP="00ED0E0C">
      <w:pPr>
        <w:pStyle w:val="11"/>
        <w:ind w:left="993" w:firstLine="0"/>
        <w:rPr>
          <w:b w:val="0"/>
          <w:bCs/>
          <w:lang w:val="en-GB"/>
        </w:rPr>
      </w:pPr>
      <w:r w:rsidRPr="004F6777">
        <w:rPr>
          <w:b w:val="0"/>
          <w:bCs/>
          <w:lang w:val="en-GB"/>
        </w:rPr>
        <w:lastRenderedPageBreak/>
        <w:t xml:space="preserve">that, due to the epidemiologic characteristics of the disease (i.e. stallions are asymptomatic carriers </w:t>
      </w:r>
      <w:r w:rsidR="00FC77A1" w:rsidRPr="004F6777">
        <w:rPr>
          <w:b w:val="0"/>
          <w:bCs/>
          <w:lang w:val="en-GB"/>
        </w:rPr>
        <w:t xml:space="preserve">thus </w:t>
      </w:r>
      <w:r w:rsidRPr="004F6777">
        <w:rPr>
          <w:b w:val="0"/>
          <w:bCs/>
          <w:lang w:val="en-GB"/>
        </w:rPr>
        <w:t xml:space="preserve">has life-long infective period),  provisions for country or zone freedom from </w:t>
      </w:r>
      <w:r w:rsidRPr="004F6777">
        <w:rPr>
          <w:b w:val="0"/>
          <w:bCs/>
          <w:i/>
          <w:iCs/>
          <w:lang w:val="en-GB"/>
        </w:rPr>
        <w:t>T. equigenitalis</w:t>
      </w:r>
      <w:r w:rsidRPr="004F6777">
        <w:rPr>
          <w:b w:val="0"/>
          <w:bCs/>
          <w:lang w:val="en-GB"/>
        </w:rPr>
        <w:t xml:space="preserve"> in the chapter would </w:t>
      </w:r>
      <w:r w:rsidR="00FC77A1" w:rsidRPr="004F6777">
        <w:rPr>
          <w:b w:val="0"/>
          <w:bCs/>
          <w:lang w:val="en-GB"/>
        </w:rPr>
        <w:t xml:space="preserve">have to include such extremely </w:t>
      </w:r>
      <w:r w:rsidRPr="004F6777">
        <w:rPr>
          <w:b w:val="0"/>
          <w:bCs/>
          <w:lang w:val="en-GB"/>
        </w:rPr>
        <w:t xml:space="preserve">strict requirements that it would be logistically and economically difficult to achieve for most Members. The Commission highlighted that the experts also emphasised that infection with </w:t>
      </w:r>
      <w:r w:rsidRPr="004F6777">
        <w:rPr>
          <w:b w:val="0"/>
          <w:bCs/>
          <w:i/>
          <w:iCs/>
          <w:lang w:val="en-GB"/>
        </w:rPr>
        <w:t>T. equigenitalis</w:t>
      </w:r>
      <w:r w:rsidRPr="004F6777">
        <w:rPr>
          <w:b w:val="0"/>
          <w:bCs/>
          <w:lang w:val="en-GB"/>
        </w:rPr>
        <w:t xml:space="preserve"> is a concern mainly to the horse industry and that  </w:t>
      </w:r>
      <w:r w:rsidR="00FC77A1" w:rsidRPr="004F6777">
        <w:rPr>
          <w:b w:val="0"/>
          <w:bCs/>
          <w:lang w:val="en-GB"/>
        </w:rPr>
        <w:t xml:space="preserve">the disease </w:t>
      </w:r>
      <w:r w:rsidRPr="004F6777">
        <w:rPr>
          <w:b w:val="0"/>
          <w:bCs/>
          <w:lang w:val="en-GB"/>
        </w:rPr>
        <w:t>is manageable at a small</w:t>
      </w:r>
      <w:r w:rsidR="00FC77A1" w:rsidRPr="004F6777">
        <w:rPr>
          <w:b w:val="0"/>
          <w:bCs/>
          <w:lang w:val="en-GB"/>
        </w:rPr>
        <w:t>er</w:t>
      </w:r>
      <w:r w:rsidRPr="004F6777">
        <w:rPr>
          <w:b w:val="0"/>
          <w:bCs/>
          <w:lang w:val="en-GB"/>
        </w:rPr>
        <w:t xml:space="preserve"> scale, i.e. at the establishment level.</w:t>
      </w:r>
      <w:r w:rsidR="00977566" w:rsidRPr="004F6777">
        <w:rPr>
          <w:b w:val="0"/>
          <w:bCs/>
          <w:lang w:val="en-GB"/>
        </w:rPr>
        <w:t xml:space="preserve"> </w:t>
      </w:r>
      <w:r w:rsidRPr="004F6777">
        <w:rPr>
          <w:b w:val="0"/>
          <w:bCs/>
          <w:lang w:val="en-GB"/>
        </w:rPr>
        <w:t>Hence, such recommendations would not present significant added value to manage the risks of the disease for most Members</w:t>
      </w:r>
      <w:r w:rsidR="00291B1B" w:rsidRPr="004F6777">
        <w:rPr>
          <w:b w:val="0"/>
          <w:bCs/>
          <w:lang w:val="en-GB"/>
        </w:rPr>
        <w:t>.</w:t>
      </w:r>
      <w:r w:rsidRPr="004F6777">
        <w:rPr>
          <w:b w:val="0"/>
          <w:bCs/>
          <w:lang w:val="en-GB"/>
        </w:rPr>
        <w:t xml:space="preserve"> The Commission agreed not to include such provisions in the chapter at this stage and reminded Members that the lack of provisions in a disease-specific chapter does not impede Members from implementing measures, e.g. to declare freedom at country or zone level, as long as they were in accordance with relevant horizontal chapters of the </w:t>
      </w:r>
      <w:r w:rsidR="00FC77A1" w:rsidRPr="004F6777">
        <w:rPr>
          <w:b w:val="0"/>
          <w:bCs/>
          <w:i/>
          <w:iCs/>
          <w:lang w:val="en-GB"/>
        </w:rPr>
        <w:t xml:space="preserve">Terrestrial </w:t>
      </w:r>
      <w:r w:rsidRPr="004F6777">
        <w:rPr>
          <w:b w:val="0"/>
          <w:bCs/>
          <w:i/>
          <w:iCs/>
          <w:lang w:val="en-GB"/>
        </w:rPr>
        <w:t>Code</w:t>
      </w:r>
      <w:r w:rsidRPr="004F6777">
        <w:rPr>
          <w:b w:val="0"/>
          <w:bCs/>
          <w:lang w:val="en-GB"/>
        </w:rPr>
        <w:t xml:space="preserve">. </w:t>
      </w:r>
    </w:p>
    <w:p w14:paraId="2F82053E" w14:textId="77777777" w:rsidR="00ED0E0C" w:rsidRPr="004F6777" w:rsidRDefault="00ED0E0C" w:rsidP="00ED0E0C">
      <w:pPr>
        <w:pStyle w:val="11"/>
        <w:ind w:left="993" w:firstLine="0"/>
        <w:rPr>
          <w:lang w:val="en-GB"/>
        </w:rPr>
      </w:pPr>
      <w:r w:rsidRPr="004F6777">
        <w:rPr>
          <w:lang w:val="en-GB"/>
        </w:rPr>
        <w:t>Article 12.2.1.</w:t>
      </w:r>
    </w:p>
    <w:p w14:paraId="2A0FF55D" w14:textId="3B14E27F" w:rsidR="00ED0E0C" w:rsidRPr="004F6777" w:rsidRDefault="00ED0E0C" w:rsidP="00ED0E0C">
      <w:pPr>
        <w:pStyle w:val="11"/>
        <w:ind w:left="993" w:firstLine="0"/>
        <w:rPr>
          <w:b w:val="0"/>
          <w:bCs/>
          <w:lang w:val="en-GB"/>
        </w:rPr>
      </w:pPr>
      <w:r w:rsidRPr="004F6777">
        <w:rPr>
          <w:b w:val="0"/>
          <w:bCs/>
          <w:lang w:val="en-GB"/>
        </w:rPr>
        <w:t xml:space="preserve">In the first paragraph, the Code Commission did not agree with a comment to add </w:t>
      </w:r>
      <w:r w:rsidR="007C7C9E" w:rsidRPr="004F6777">
        <w:rPr>
          <w:b w:val="0"/>
          <w:bCs/>
          <w:lang w:val="en-GB"/>
        </w:rPr>
        <w:t>‘</w:t>
      </w:r>
      <w:r w:rsidRPr="004F6777">
        <w:rPr>
          <w:b w:val="0"/>
          <w:bCs/>
          <w:lang w:val="en-GB"/>
        </w:rPr>
        <w:t>skin and</w:t>
      </w:r>
      <w:r w:rsidR="007C7C9E" w:rsidRPr="004F6777">
        <w:rPr>
          <w:b w:val="0"/>
          <w:bCs/>
          <w:lang w:val="en-GB"/>
        </w:rPr>
        <w:t>’</w:t>
      </w:r>
      <w:r w:rsidRPr="004F6777">
        <w:rPr>
          <w:b w:val="0"/>
          <w:bCs/>
          <w:lang w:val="en-GB"/>
        </w:rPr>
        <w:t xml:space="preserve"> before 'mucous membrane', as it considered that the current text was clear as written and in line with the provisions in Chapter 3.6.2. Contagious equine metritis of the </w:t>
      </w:r>
      <w:r w:rsidRPr="004F6777">
        <w:rPr>
          <w:b w:val="0"/>
          <w:bCs/>
          <w:i/>
          <w:iCs/>
          <w:lang w:val="en-GB"/>
        </w:rPr>
        <w:t>Terrestrial Manual</w:t>
      </w:r>
      <w:r w:rsidRPr="004F6777">
        <w:rPr>
          <w:b w:val="0"/>
          <w:bCs/>
          <w:lang w:val="en-GB"/>
        </w:rPr>
        <w:t xml:space="preserve">. </w:t>
      </w:r>
    </w:p>
    <w:p w14:paraId="4144C275" w14:textId="2B420139" w:rsidR="00ED0E0C" w:rsidRPr="004F6777" w:rsidRDefault="00ED0E0C" w:rsidP="0EEA3956">
      <w:pPr>
        <w:pStyle w:val="11"/>
        <w:ind w:left="993" w:firstLine="0"/>
        <w:rPr>
          <w:b w:val="0"/>
          <w:lang w:val="en-GB"/>
        </w:rPr>
      </w:pPr>
      <w:r w:rsidRPr="004F6777">
        <w:rPr>
          <w:b w:val="0"/>
          <w:lang w:val="en-GB"/>
        </w:rPr>
        <w:t xml:space="preserve">In the same paragraph, the Code Commission did not agree with a comment to replace </w:t>
      </w:r>
      <w:r w:rsidR="007C7C9E" w:rsidRPr="004F6777">
        <w:rPr>
          <w:b w:val="0"/>
          <w:lang w:val="en-GB"/>
        </w:rPr>
        <w:t>‘</w:t>
      </w:r>
      <w:r w:rsidRPr="004F6777">
        <w:rPr>
          <w:b w:val="0"/>
          <w:lang w:val="en-GB"/>
        </w:rPr>
        <w:t>asymptomatic</w:t>
      </w:r>
      <w:r w:rsidR="007C7C9E" w:rsidRPr="004F6777">
        <w:rPr>
          <w:b w:val="0"/>
          <w:lang w:val="en-GB"/>
        </w:rPr>
        <w:t>’</w:t>
      </w:r>
      <w:r w:rsidRPr="004F6777">
        <w:rPr>
          <w:b w:val="0"/>
          <w:lang w:val="en-GB"/>
        </w:rPr>
        <w:t xml:space="preserve"> with </w:t>
      </w:r>
      <w:r w:rsidR="007C7C9E" w:rsidRPr="004F6777">
        <w:rPr>
          <w:b w:val="0"/>
          <w:lang w:val="en-GB"/>
        </w:rPr>
        <w:t>‘</w:t>
      </w:r>
      <w:r w:rsidRPr="004F6777">
        <w:rPr>
          <w:b w:val="0"/>
          <w:lang w:val="en-GB"/>
        </w:rPr>
        <w:t>subclinical</w:t>
      </w:r>
      <w:r w:rsidR="007C7C9E" w:rsidRPr="004F6777">
        <w:rPr>
          <w:b w:val="0"/>
          <w:lang w:val="en-GB"/>
        </w:rPr>
        <w:t>’</w:t>
      </w:r>
      <w:r w:rsidRPr="004F6777">
        <w:rPr>
          <w:b w:val="0"/>
          <w:lang w:val="en-GB"/>
        </w:rPr>
        <w:t xml:space="preserve"> as it considered that the meaning is different and, in this case, it refers to animals that show no sign at all of the disease. The Commission did not agree to replace </w:t>
      </w:r>
      <w:r w:rsidR="002839DF" w:rsidRPr="004F6777">
        <w:rPr>
          <w:b w:val="0"/>
          <w:lang w:val="en-GB"/>
        </w:rPr>
        <w:t>‘</w:t>
      </w:r>
      <w:r w:rsidRPr="004F6777">
        <w:rPr>
          <w:b w:val="0"/>
          <w:lang w:val="en-GB"/>
        </w:rPr>
        <w:t>male horses</w:t>
      </w:r>
      <w:r w:rsidR="002839DF" w:rsidRPr="004F6777">
        <w:rPr>
          <w:b w:val="0"/>
          <w:lang w:val="en-GB"/>
        </w:rPr>
        <w:t>’</w:t>
      </w:r>
      <w:r w:rsidRPr="004F6777">
        <w:rPr>
          <w:b w:val="0"/>
          <w:lang w:val="en-GB"/>
        </w:rPr>
        <w:t xml:space="preserve"> with </w:t>
      </w:r>
      <w:r w:rsidR="002839DF" w:rsidRPr="004F6777">
        <w:rPr>
          <w:b w:val="0"/>
          <w:lang w:val="en-GB"/>
        </w:rPr>
        <w:t>‘</w:t>
      </w:r>
      <w:r w:rsidRPr="004F6777">
        <w:rPr>
          <w:b w:val="0"/>
          <w:lang w:val="en-GB"/>
        </w:rPr>
        <w:t>stallions</w:t>
      </w:r>
      <w:r w:rsidR="002839DF" w:rsidRPr="004F6777">
        <w:rPr>
          <w:b w:val="0"/>
          <w:lang w:val="en-GB"/>
        </w:rPr>
        <w:t>’ here</w:t>
      </w:r>
      <w:r w:rsidRPr="004F6777">
        <w:rPr>
          <w:b w:val="0"/>
          <w:lang w:val="en-GB"/>
        </w:rPr>
        <w:t xml:space="preserve">, and explained that this paragraph aims to define the disease and, in this context, it should refer to all epidemiologically significant hosts, while </w:t>
      </w:r>
      <w:r w:rsidR="002839DF" w:rsidRPr="004F6777">
        <w:rPr>
          <w:b w:val="0"/>
          <w:lang w:val="en-GB"/>
        </w:rPr>
        <w:t>‘</w:t>
      </w:r>
      <w:r w:rsidRPr="004F6777">
        <w:rPr>
          <w:b w:val="0"/>
          <w:lang w:val="en-GB"/>
        </w:rPr>
        <w:t>stallions</w:t>
      </w:r>
      <w:r w:rsidR="002839DF" w:rsidRPr="004F6777">
        <w:rPr>
          <w:b w:val="0"/>
          <w:lang w:val="en-GB"/>
        </w:rPr>
        <w:t>’</w:t>
      </w:r>
      <w:r w:rsidRPr="004F6777">
        <w:rPr>
          <w:b w:val="0"/>
          <w:lang w:val="en-GB"/>
        </w:rPr>
        <w:t xml:space="preserve"> refers to a specific practical context, which is considered in this chapter for risk management purposes. </w:t>
      </w:r>
    </w:p>
    <w:p w14:paraId="05E4DBE6" w14:textId="347DA5D6" w:rsidR="00ED0E0C" w:rsidRPr="004F6777" w:rsidRDefault="00ED0E0C" w:rsidP="00ED0E0C">
      <w:pPr>
        <w:pStyle w:val="11"/>
        <w:ind w:left="993" w:firstLine="0"/>
        <w:rPr>
          <w:b w:val="0"/>
          <w:bCs/>
          <w:lang w:val="en-GB"/>
        </w:rPr>
      </w:pPr>
      <w:r w:rsidRPr="004F6777">
        <w:rPr>
          <w:b w:val="0"/>
          <w:bCs/>
          <w:lang w:val="en-GB"/>
        </w:rPr>
        <w:t xml:space="preserve">In response to comments, the Code Commission agreed to delete </w:t>
      </w:r>
      <w:r w:rsidR="002839DF" w:rsidRPr="004F6777">
        <w:rPr>
          <w:b w:val="0"/>
          <w:bCs/>
          <w:lang w:val="en-GB"/>
        </w:rPr>
        <w:t>‘</w:t>
      </w:r>
      <w:r w:rsidRPr="004F6777">
        <w:rPr>
          <w:b w:val="0"/>
          <w:bCs/>
          <w:lang w:val="en-GB"/>
        </w:rPr>
        <w:t>antigen or</w:t>
      </w:r>
      <w:r w:rsidR="002839DF" w:rsidRPr="004F6777">
        <w:rPr>
          <w:b w:val="0"/>
          <w:bCs/>
          <w:lang w:val="en-GB"/>
        </w:rPr>
        <w:t>’</w:t>
      </w:r>
      <w:r w:rsidRPr="004F6777">
        <w:rPr>
          <w:b w:val="0"/>
          <w:bCs/>
          <w:lang w:val="en-GB"/>
        </w:rPr>
        <w:t xml:space="preserve"> in point 2 and replace </w:t>
      </w:r>
      <w:r w:rsidR="002839DF" w:rsidRPr="004F6777">
        <w:rPr>
          <w:b w:val="0"/>
          <w:bCs/>
          <w:lang w:val="en-GB"/>
        </w:rPr>
        <w:t>‘</w:t>
      </w:r>
      <w:r w:rsidRPr="004F6777">
        <w:rPr>
          <w:b w:val="0"/>
          <w:bCs/>
          <w:lang w:val="en-GB"/>
        </w:rPr>
        <w:t>mare</w:t>
      </w:r>
      <w:r w:rsidR="002839DF" w:rsidRPr="004F6777">
        <w:rPr>
          <w:b w:val="0"/>
          <w:bCs/>
          <w:lang w:val="en-GB"/>
        </w:rPr>
        <w:t>’</w:t>
      </w:r>
      <w:r w:rsidRPr="004F6777">
        <w:rPr>
          <w:b w:val="0"/>
          <w:bCs/>
          <w:lang w:val="en-GB"/>
        </w:rPr>
        <w:t xml:space="preserve"> with </w:t>
      </w:r>
      <w:r w:rsidR="002839DF" w:rsidRPr="004F6777">
        <w:rPr>
          <w:b w:val="0"/>
          <w:bCs/>
          <w:lang w:val="en-GB"/>
        </w:rPr>
        <w:t>‘</w:t>
      </w:r>
      <w:r w:rsidRPr="004F6777">
        <w:rPr>
          <w:b w:val="0"/>
          <w:bCs/>
          <w:lang w:val="en-GB"/>
        </w:rPr>
        <w:t>horse</w:t>
      </w:r>
      <w:r w:rsidR="002839DF" w:rsidRPr="004F6777">
        <w:rPr>
          <w:b w:val="0"/>
          <w:bCs/>
          <w:lang w:val="en-GB"/>
        </w:rPr>
        <w:t>’</w:t>
      </w:r>
      <w:r w:rsidRPr="004F6777">
        <w:rPr>
          <w:b w:val="0"/>
          <w:bCs/>
          <w:lang w:val="en-GB"/>
        </w:rPr>
        <w:t xml:space="preserve"> and delete the whole point 3. The Commission agreed with comments that there was no need to provide differentiated alternatives for </w:t>
      </w:r>
      <w:r w:rsidR="009B0699" w:rsidRPr="004F6777">
        <w:rPr>
          <w:b w:val="0"/>
          <w:bCs/>
          <w:lang w:val="en-GB"/>
        </w:rPr>
        <w:t>‘</w:t>
      </w:r>
      <w:r w:rsidRPr="004F6777">
        <w:rPr>
          <w:b w:val="0"/>
          <w:bCs/>
          <w:lang w:val="en-GB"/>
        </w:rPr>
        <w:t>males</w:t>
      </w:r>
      <w:r w:rsidR="009B0699" w:rsidRPr="004F6777">
        <w:rPr>
          <w:b w:val="0"/>
          <w:bCs/>
          <w:lang w:val="en-GB"/>
        </w:rPr>
        <w:t>’</w:t>
      </w:r>
      <w:r w:rsidRPr="004F6777">
        <w:rPr>
          <w:b w:val="0"/>
          <w:bCs/>
          <w:lang w:val="en-GB"/>
        </w:rPr>
        <w:t xml:space="preserve"> and </w:t>
      </w:r>
      <w:r w:rsidR="009B0699" w:rsidRPr="004F6777">
        <w:rPr>
          <w:b w:val="0"/>
          <w:bCs/>
          <w:lang w:val="en-GB"/>
        </w:rPr>
        <w:t>‘</w:t>
      </w:r>
      <w:r w:rsidRPr="004F6777">
        <w:rPr>
          <w:b w:val="0"/>
          <w:bCs/>
          <w:lang w:val="en-GB"/>
        </w:rPr>
        <w:t>mares</w:t>
      </w:r>
      <w:r w:rsidR="009B0699" w:rsidRPr="004F6777">
        <w:rPr>
          <w:b w:val="0"/>
          <w:bCs/>
          <w:lang w:val="en-GB"/>
        </w:rPr>
        <w:t>’</w:t>
      </w:r>
      <w:r w:rsidRPr="004F6777">
        <w:rPr>
          <w:b w:val="0"/>
          <w:bCs/>
          <w:lang w:val="en-GB"/>
        </w:rPr>
        <w:t xml:space="preserve">, and noted that according to the </w:t>
      </w:r>
      <w:r w:rsidRPr="004F6777">
        <w:rPr>
          <w:b w:val="0"/>
          <w:bCs/>
          <w:i/>
          <w:iCs/>
          <w:lang w:val="en-GB"/>
        </w:rPr>
        <w:t>Terrestrial Manual</w:t>
      </w:r>
      <w:r w:rsidRPr="004F6777">
        <w:rPr>
          <w:b w:val="0"/>
          <w:bCs/>
          <w:lang w:val="en-GB"/>
        </w:rPr>
        <w:t xml:space="preserve"> chapter, antigenic tests were only considered suitable in very limited circumstances. The Commission highlighted that the only test recommended in the </w:t>
      </w:r>
      <w:r w:rsidRPr="004F6777">
        <w:rPr>
          <w:b w:val="0"/>
          <w:bCs/>
          <w:i/>
          <w:iCs/>
          <w:lang w:val="en-GB"/>
        </w:rPr>
        <w:t>Terrestrial Manual</w:t>
      </w:r>
      <w:r w:rsidRPr="004F6777">
        <w:rPr>
          <w:b w:val="0"/>
          <w:bCs/>
          <w:lang w:val="en-GB"/>
        </w:rPr>
        <w:t xml:space="preserve"> chapter without limitations was the isolation of the pathogenic agent, and hence agreed to maintain the reference to </w:t>
      </w:r>
      <w:r w:rsidR="009B0699" w:rsidRPr="004F6777">
        <w:rPr>
          <w:b w:val="0"/>
          <w:bCs/>
          <w:lang w:val="en-GB"/>
        </w:rPr>
        <w:t>‘</w:t>
      </w:r>
      <w:r w:rsidRPr="004F6777">
        <w:rPr>
          <w:b w:val="0"/>
          <w:bCs/>
          <w:lang w:val="en-GB"/>
        </w:rPr>
        <w:t xml:space="preserve">showing clinical or pathological signs consistent with infection with </w:t>
      </w:r>
      <w:r w:rsidRPr="004F6777">
        <w:rPr>
          <w:b w:val="0"/>
          <w:bCs/>
          <w:i/>
          <w:iCs/>
          <w:lang w:val="en-GB"/>
        </w:rPr>
        <w:t>T. equigenitalis</w:t>
      </w:r>
      <w:r w:rsidRPr="004F6777">
        <w:rPr>
          <w:b w:val="0"/>
          <w:bCs/>
          <w:lang w:val="en-GB"/>
        </w:rPr>
        <w:t xml:space="preserve"> or epidemiologically linked to a confirmed or suspected case of infection with </w:t>
      </w:r>
      <w:r w:rsidRPr="004F6777">
        <w:rPr>
          <w:b w:val="0"/>
          <w:bCs/>
          <w:i/>
          <w:iCs/>
          <w:lang w:val="en-GB"/>
        </w:rPr>
        <w:t>T. equigenitalis</w:t>
      </w:r>
      <w:r w:rsidR="009B0699" w:rsidRPr="004F6777">
        <w:rPr>
          <w:b w:val="0"/>
          <w:bCs/>
          <w:lang w:val="en-GB"/>
        </w:rPr>
        <w:t>’</w:t>
      </w:r>
      <w:r w:rsidRPr="004F6777">
        <w:rPr>
          <w:b w:val="0"/>
          <w:bCs/>
          <w:lang w:val="en-GB"/>
        </w:rPr>
        <w:t xml:space="preserve"> in point 2. The Commission noted that this would mean that if genetic material specific to </w:t>
      </w:r>
      <w:r w:rsidRPr="004F6777">
        <w:rPr>
          <w:b w:val="0"/>
          <w:bCs/>
          <w:i/>
          <w:iCs/>
          <w:lang w:val="en-GB"/>
        </w:rPr>
        <w:t xml:space="preserve">T. equigenitalis </w:t>
      </w:r>
      <w:r w:rsidRPr="004F6777">
        <w:rPr>
          <w:b w:val="0"/>
          <w:bCs/>
          <w:lang w:val="en-GB"/>
        </w:rPr>
        <w:t xml:space="preserve">was identified in a horse without clinical signs, pathological lesions or epidemiological links to a case, it should be confirmed by isolation. </w:t>
      </w:r>
    </w:p>
    <w:p w14:paraId="37D4AE6B" w14:textId="4663E434" w:rsidR="00ED0E0C" w:rsidRPr="004F6777" w:rsidRDefault="00ED0E0C" w:rsidP="00ED0E0C">
      <w:pPr>
        <w:pStyle w:val="11"/>
        <w:ind w:left="993" w:firstLine="0"/>
        <w:rPr>
          <w:b w:val="0"/>
          <w:bCs/>
          <w:lang w:val="en-GB"/>
        </w:rPr>
      </w:pPr>
      <w:r w:rsidRPr="004F6777">
        <w:rPr>
          <w:b w:val="0"/>
          <w:bCs/>
          <w:lang w:val="en-GB"/>
        </w:rPr>
        <w:t xml:space="preserve">In the fourth paragraph, the </w:t>
      </w:r>
      <w:r w:rsidR="00F86289" w:rsidRPr="004F6777">
        <w:rPr>
          <w:b w:val="0"/>
          <w:bCs/>
          <w:lang w:val="en-GB"/>
        </w:rPr>
        <w:t xml:space="preserve">Code </w:t>
      </w:r>
      <w:r w:rsidRPr="004F6777">
        <w:rPr>
          <w:b w:val="0"/>
          <w:bCs/>
          <w:lang w:val="en-GB"/>
        </w:rPr>
        <w:t xml:space="preserve">Commission agreed to delete the words ‘and vaccines’, given that there are no standards for vaccines in the </w:t>
      </w:r>
      <w:r w:rsidRPr="004F6777">
        <w:rPr>
          <w:b w:val="0"/>
          <w:bCs/>
          <w:i/>
          <w:iCs/>
          <w:lang w:val="en-GB"/>
        </w:rPr>
        <w:t xml:space="preserve">Terrestrial Manual </w:t>
      </w:r>
      <w:r w:rsidRPr="004F6777">
        <w:rPr>
          <w:b w:val="0"/>
          <w:bCs/>
          <w:lang w:val="en-GB"/>
        </w:rPr>
        <w:t>for this disease.</w:t>
      </w:r>
    </w:p>
    <w:p w14:paraId="75340A9F" w14:textId="5B7DDDA2" w:rsidR="00ED0E0C" w:rsidRPr="004F6777" w:rsidRDefault="00ED0E0C" w:rsidP="00ED0E0C">
      <w:pPr>
        <w:pStyle w:val="11"/>
        <w:ind w:left="993" w:firstLine="0"/>
        <w:rPr>
          <w:b w:val="0"/>
          <w:bCs/>
          <w:lang w:val="en-GB"/>
        </w:rPr>
      </w:pPr>
      <w:r w:rsidRPr="004F6777">
        <w:rPr>
          <w:b w:val="0"/>
          <w:bCs/>
          <w:lang w:val="en-GB"/>
        </w:rPr>
        <w:t xml:space="preserve">In the penultimate paragraph, the Code Commission deleted </w:t>
      </w:r>
      <w:r w:rsidR="00F86289" w:rsidRPr="004F6777">
        <w:rPr>
          <w:b w:val="0"/>
          <w:bCs/>
          <w:lang w:val="en-GB"/>
        </w:rPr>
        <w:t>‘</w:t>
      </w:r>
      <w:r w:rsidRPr="004F6777">
        <w:rPr>
          <w:b w:val="0"/>
          <w:bCs/>
          <w:lang w:val="en-GB"/>
        </w:rPr>
        <w:t>for competition or cultural events excluding breeding,</w:t>
      </w:r>
      <w:r w:rsidR="00F86289" w:rsidRPr="004F6777">
        <w:rPr>
          <w:b w:val="0"/>
          <w:bCs/>
          <w:lang w:val="en-GB"/>
        </w:rPr>
        <w:t>’</w:t>
      </w:r>
      <w:r w:rsidRPr="004F6777">
        <w:rPr>
          <w:b w:val="0"/>
          <w:bCs/>
          <w:lang w:val="en-GB"/>
        </w:rPr>
        <w:t xml:space="preserve"> to harmonise the text with the other revised chapters where the meaning of </w:t>
      </w:r>
      <w:r w:rsidR="00F86289" w:rsidRPr="004F6777">
        <w:rPr>
          <w:b w:val="0"/>
          <w:bCs/>
          <w:lang w:val="en-GB"/>
        </w:rPr>
        <w:t>‘</w:t>
      </w:r>
      <w:r w:rsidRPr="004F6777">
        <w:rPr>
          <w:b w:val="0"/>
          <w:bCs/>
          <w:lang w:val="en-GB"/>
        </w:rPr>
        <w:t>temporary importation</w:t>
      </w:r>
      <w:r w:rsidR="00F86289" w:rsidRPr="004F6777">
        <w:rPr>
          <w:b w:val="0"/>
          <w:bCs/>
          <w:lang w:val="en-GB"/>
        </w:rPr>
        <w:t>’</w:t>
      </w:r>
      <w:r w:rsidRPr="004F6777">
        <w:rPr>
          <w:b w:val="0"/>
          <w:bCs/>
          <w:lang w:val="en-GB"/>
        </w:rPr>
        <w:t xml:space="preserve"> of horses was described. The Commission noted that this text should be focused only on the conditions for the movement (i.e</w:t>
      </w:r>
      <w:r w:rsidR="00F86289" w:rsidRPr="004F6777">
        <w:rPr>
          <w:b w:val="0"/>
          <w:bCs/>
          <w:lang w:val="en-GB"/>
        </w:rPr>
        <w:t>.</w:t>
      </w:r>
      <w:r w:rsidRPr="004F6777">
        <w:rPr>
          <w:b w:val="0"/>
          <w:bCs/>
          <w:lang w:val="en-GB"/>
        </w:rPr>
        <w:t xml:space="preserve"> short period, under special conditions ensured by the Veterinary Authorities, and defined conditions for exit) and not on the specific activities to be performed by the imported horses, and explained that the specific conditions to manage the risks for each disease were detailed in a specific article (in this case in Article 12.2.5</w:t>
      </w:r>
      <w:r w:rsidR="007C45D7" w:rsidRPr="004F6777">
        <w:rPr>
          <w:b w:val="0"/>
          <w:bCs/>
          <w:lang w:val="en-GB"/>
        </w:rPr>
        <w:t>.</w:t>
      </w:r>
      <w:r w:rsidRPr="004F6777">
        <w:rPr>
          <w:b w:val="0"/>
          <w:bCs/>
          <w:lang w:val="en-GB"/>
        </w:rPr>
        <w:t xml:space="preserve">). The Commission also agreed that listing </w:t>
      </w:r>
      <w:r w:rsidR="00632430" w:rsidRPr="004F6777">
        <w:rPr>
          <w:b w:val="0"/>
          <w:bCs/>
          <w:lang w:val="en-GB"/>
        </w:rPr>
        <w:t>‘</w:t>
      </w:r>
      <w:r w:rsidRPr="004F6777">
        <w:rPr>
          <w:b w:val="0"/>
          <w:bCs/>
          <w:lang w:val="en-GB"/>
        </w:rPr>
        <w:t xml:space="preserve">exclusions' would not be accurate as it would be impossible to list all activities, and some terms such as </w:t>
      </w:r>
      <w:r w:rsidR="00632430" w:rsidRPr="004F6777">
        <w:rPr>
          <w:b w:val="0"/>
          <w:bCs/>
          <w:lang w:val="en-GB"/>
        </w:rPr>
        <w:t>‘</w:t>
      </w:r>
      <w:r w:rsidRPr="004F6777">
        <w:rPr>
          <w:b w:val="0"/>
          <w:bCs/>
          <w:lang w:val="en-GB"/>
        </w:rPr>
        <w:t>cultural events</w:t>
      </w:r>
      <w:r w:rsidR="00632430" w:rsidRPr="004F6777">
        <w:rPr>
          <w:b w:val="0"/>
          <w:bCs/>
          <w:lang w:val="en-GB"/>
        </w:rPr>
        <w:t>’</w:t>
      </w:r>
      <w:r w:rsidRPr="004F6777">
        <w:rPr>
          <w:b w:val="0"/>
          <w:bCs/>
          <w:lang w:val="en-GB"/>
        </w:rPr>
        <w:t xml:space="preserve"> could be ambiguous.</w:t>
      </w:r>
    </w:p>
    <w:p w14:paraId="6888681A" w14:textId="77777777" w:rsidR="00ED0E0C" w:rsidRPr="004F6777" w:rsidRDefault="00ED0E0C" w:rsidP="00ED0E0C">
      <w:pPr>
        <w:pStyle w:val="11"/>
        <w:ind w:left="993" w:firstLine="0"/>
        <w:rPr>
          <w:lang w:val="en-GB"/>
        </w:rPr>
      </w:pPr>
      <w:r w:rsidRPr="004F6777">
        <w:rPr>
          <w:lang w:val="en-GB"/>
        </w:rPr>
        <w:t>Article 12.2.3.</w:t>
      </w:r>
    </w:p>
    <w:p w14:paraId="6EF89758" w14:textId="7DF511A5" w:rsidR="00ED0E0C" w:rsidRPr="004F6777" w:rsidRDefault="00ED0E0C" w:rsidP="00A82776">
      <w:pPr>
        <w:pStyle w:val="11"/>
        <w:ind w:left="993" w:firstLine="0"/>
        <w:rPr>
          <w:b w:val="0"/>
          <w:bCs/>
          <w:lang w:val="en-GB"/>
        </w:rPr>
      </w:pPr>
      <w:r w:rsidRPr="004F6777">
        <w:rPr>
          <w:b w:val="0"/>
          <w:bCs/>
          <w:lang w:val="en-GB"/>
        </w:rPr>
        <w:t xml:space="preserve">In the title, the Code Commission agreed to </w:t>
      </w:r>
      <w:r w:rsidR="00FC77A1" w:rsidRPr="004F6777">
        <w:rPr>
          <w:b w:val="0"/>
          <w:bCs/>
          <w:lang w:val="en-GB"/>
        </w:rPr>
        <w:t>replace</w:t>
      </w:r>
      <w:r w:rsidRPr="004F6777">
        <w:rPr>
          <w:b w:val="0"/>
          <w:bCs/>
          <w:lang w:val="en-GB"/>
        </w:rPr>
        <w:t xml:space="preserve"> ‘Establishment’ with ‘Herd’, as the status applies to the animals and not the premises. The Commission applied this change throughout the chapter, as relevant. </w:t>
      </w:r>
      <w:r w:rsidR="00A82776">
        <w:rPr>
          <w:b w:val="0"/>
          <w:bCs/>
          <w:lang w:val="en-GB"/>
        </w:rPr>
        <w:br w:type="page"/>
      </w:r>
    </w:p>
    <w:p w14:paraId="4D7CC0C7" w14:textId="5F613D6B" w:rsidR="00ED0E0C" w:rsidRPr="004F6777" w:rsidRDefault="00ED0E0C" w:rsidP="00ED0E0C">
      <w:pPr>
        <w:pStyle w:val="11"/>
        <w:ind w:left="993" w:firstLine="0"/>
        <w:rPr>
          <w:b w:val="0"/>
          <w:bCs/>
          <w:lang w:val="en-GB"/>
        </w:rPr>
      </w:pPr>
      <w:r w:rsidRPr="004F6777">
        <w:rPr>
          <w:b w:val="0"/>
          <w:bCs/>
          <w:lang w:val="en-GB"/>
        </w:rPr>
        <w:lastRenderedPageBreak/>
        <w:t xml:space="preserve">In point 2(c), the Code Commission agreed with a comment to amend the text </w:t>
      </w:r>
      <w:r w:rsidR="00FC77A1" w:rsidRPr="004F6777">
        <w:rPr>
          <w:b w:val="0"/>
          <w:bCs/>
          <w:lang w:val="en-GB"/>
        </w:rPr>
        <w:t xml:space="preserve">for </w:t>
      </w:r>
      <w:r w:rsidRPr="004F6777">
        <w:rPr>
          <w:b w:val="0"/>
          <w:bCs/>
          <w:lang w:val="en-GB"/>
        </w:rPr>
        <w:t xml:space="preserve">clarity. </w:t>
      </w:r>
    </w:p>
    <w:p w14:paraId="45FC5FB2" w14:textId="77777777" w:rsidR="00ED0E0C" w:rsidRPr="004F6777" w:rsidRDefault="00ED0E0C" w:rsidP="00ED0E0C">
      <w:pPr>
        <w:pStyle w:val="11"/>
        <w:ind w:left="993" w:firstLine="0"/>
        <w:rPr>
          <w:b w:val="0"/>
          <w:bCs/>
          <w:lang w:val="en-GB"/>
        </w:rPr>
      </w:pPr>
      <w:r w:rsidRPr="004F6777">
        <w:rPr>
          <w:b w:val="0"/>
          <w:bCs/>
          <w:lang w:val="en-GB"/>
        </w:rPr>
        <w:t xml:space="preserve">In point 2(d), the Code Commission agreed with a comment to specify that stored semen should be subjected to a test for detection of genetic material of </w:t>
      </w:r>
      <w:r w:rsidRPr="004F6777">
        <w:rPr>
          <w:b w:val="0"/>
          <w:bCs/>
          <w:i/>
          <w:iCs/>
          <w:lang w:val="en-GB"/>
        </w:rPr>
        <w:t>T. equigenitalis</w:t>
      </w:r>
      <w:r w:rsidRPr="004F6777">
        <w:rPr>
          <w:b w:val="0"/>
          <w:bCs/>
          <w:lang w:val="en-GB"/>
        </w:rPr>
        <w:t xml:space="preserve">, as stored semen may contain antibiotics that could interfere with culture. </w:t>
      </w:r>
    </w:p>
    <w:p w14:paraId="7DEFFB7D" w14:textId="6D7BD9AA" w:rsidR="00ED0E0C" w:rsidRPr="004F6777" w:rsidRDefault="00ED0E0C" w:rsidP="0EEA3956">
      <w:pPr>
        <w:pStyle w:val="11"/>
        <w:ind w:left="993" w:firstLine="0"/>
        <w:rPr>
          <w:b w:val="0"/>
          <w:lang w:val="en-GB"/>
        </w:rPr>
      </w:pPr>
      <w:r w:rsidRPr="004F6777">
        <w:rPr>
          <w:b w:val="0"/>
          <w:lang w:val="en-GB"/>
        </w:rPr>
        <w:t xml:space="preserve">In point 4(b), the Code Commission did not agree with a comment that there was a discrepancy between the periods for recovery of freedom and the periods to qualify or maintain freedom. The Commission agreed with the opinion of the Scientific Commission that for other diseases the time frame for initial qualification and recovery of status are different. </w:t>
      </w:r>
    </w:p>
    <w:p w14:paraId="7A8FE3B7" w14:textId="084606FC" w:rsidR="00ED0E0C" w:rsidRPr="004F6777" w:rsidRDefault="00ED0E0C" w:rsidP="00ED0E0C">
      <w:pPr>
        <w:pStyle w:val="11"/>
        <w:ind w:left="993" w:firstLine="0"/>
        <w:rPr>
          <w:b w:val="0"/>
          <w:bCs/>
          <w:lang w:val="en-GB"/>
        </w:rPr>
      </w:pPr>
      <w:r w:rsidRPr="004F6777">
        <w:rPr>
          <w:b w:val="0"/>
          <w:bCs/>
          <w:lang w:val="en-GB"/>
        </w:rPr>
        <w:t xml:space="preserve">In point 4(c), the Code Commission agreed with a comment from the Scientific Commission to amend the text to state that all stored semen from infected horses in the herd should be tested as the pathogenic agent would not be equally distributed in different aliquots. </w:t>
      </w:r>
    </w:p>
    <w:p w14:paraId="7D1FE6AD" w14:textId="77777777" w:rsidR="00ED0E0C" w:rsidRPr="004F6777" w:rsidRDefault="00ED0E0C" w:rsidP="00ED0E0C">
      <w:pPr>
        <w:pStyle w:val="11"/>
        <w:ind w:left="993" w:firstLine="0"/>
        <w:rPr>
          <w:lang w:val="en-GB"/>
        </w:rPr>
      </w:pPr>
      <w:r w:rsidRPr="004F6777">
        <w:rPr>
          <w:lang w:val="en-GB"/>
        </w:rPr>
        <w:t>Article 12.2.4.</w:t>
      </w:r>
    </w:p>
    <w:p w14:paraId="4BE17D26" w14:textId="3BACDAF2" w:rsidR="00ED0E0C" w:rsidRPr="004F6777" w:rsidRDefault="00ED0E0C" w:rsidP="00ED0E0C">
      <w:pPr>
        <w:pStyle w:val="11"/>
        <w:ind w:left="993" w:firstLine="0"/>
        <w:rPr>
          <w:b w:val="0"/>
          <w:bCs/>
          <w:lang w:val="en-GB"/>
        </w:rPr>
      </w:pPr>
      <w:r w:rsidRPr="004F6777">
        <w:rPr>
          <w:b w:val="0"/>
          <w:bCs/>
          <w:lang w:val="en-GB"/>
        </w:rPr>
        <w:t>In point</w:t>
      </w:r>
      <w:r w:rsidR="00291B1B" w:rsidRPr="004F6777">
        <w:rPr>
          <w:b w:val="0"/>
          <w:bCs/>
          <w:lang w:val="en-GB"/>
        </w:rPr>
        <w:t>s</w:t>
      </w:r>
      <w:r w:rsidRPr="004F6777">
        <w:rPr>
          <w:b w:val="0"/>
          <w:bCs/>
          <w:lang w:val="en-GB"/>
        </w:rPr>
        <w:t xml:space="preserve"> </w:t>
      </w:r>
      <w:r w:rsidR="00291B1B" w:rsidRPr="004F6777">
        <w:rPr>
          <w:b w:val="0"/>
          <w:bCs/>
          <w:lang w:val="en-GB"/>
        </w:rPr>
        <w:t>2</w:t>
      </w:r>
      <w:r w:rsidRPr="004F6777">
        <w:rPr>
          <w:b w:val="0"/>
          <w:bCs/>
          <w:lang w:val="en-GB"/>
        </w:rPr>
        <w:t xml:space="preserve">(a) and </w:t>
      </w:r>
      <w:r w:rsidR="00291B1B" w:rsidRPr="004F6777">
        <w:rPr>
          <w:b w:val="0"/>
          <w:bCs/>
          <w:lang w:val="en-GB"/>
        </w:rPr>
        <w:t>2</w:t>
      </w:r>
      <w:r w:rsidRPr="004F6777">
        <w:rPr>
          <w:b w:val="0"/>
          <w:bCs/>
          <w:lang w:val="en-GB"/>
        </w:rPr>
        <w:t xml:space="preserve">(b)(i), the Code Commission agreed with a comment to amend the text </w:t>
      </w:r>
      <w:r w:rsidR="00FC77A1" w:rsidRPr="004F6777">
        <w:rPr>
          <w:b w:val="0"/>
          <w:bCs/>
          <w:lang w:val="en-GB"/>
        </w:rPr>
        <w:t>for</w:t>
      </w:r>
      <w:r w:rsidR="000B2BDD" w:rsidRPr="004F6777">
        <w:rPr>
          <w:b w:val="0"/>
          <w:bCs/>
          <w:lang w:val="en-GB"/>
        </w:rPr>
        <w:t xml:space="preserve"> </w:t>
      </w:r>
      <w:r w:rsidRPr="004F6777">
        <w:rPr>
          <w:b w:val="0"/>
          <w:bCs/>
          <w:lang w:val="en-GB"/>
        </w:rPr>
        <w:t>clarity.</w:t>
      </w:r>
    </w:p>
    <w:p w14:paraId="248AEFDA" w14:textId="493A0F38" w:rsidR="00ED0E0C" w:rsidRPr="004F6777" w:rsidRDefault="00ED0E0C" w:rsidP="00ED0E0C">
      <w:pPr>
        <w:pStyle w:val="11"/>
        <w:ind w:left="993" w:firstLine="0"/>
        <w:rPr>
          <w:b w:val="0"/>
          <w:bCs/>
          <w:lang w:val="en-GB"/>
        </w:rPr>
      </w:pPr>
      <w:r w:rsidRPr="004F6777">
        <w:rPr>
          <w:b w:val="0"/>
          <w:bCs/>
          <w:lang w:val="en-GB"/>
        </w:rPr>
        <w:t xml:space="preserve">In point </w:t>
      </w:r>
      <w:r w:rsidR="00291B1B" w:rsidRPr="004F6777">
        <w:rPr>
          <w:b w:val="0"/>
          <w:bCs/>
          <w:lang w:val="en-GB"/>
        </w:rPr>
        <w:t>2</w:t>
      </w:r>
      <w:r w:rsidRPr="004F6777">
        <w:rPr>
          <w:b w:val="0"/>
          <w:bCs/>
          <w:lang w:val="en-GB"/>
        </w:rPr>
        <w:t xml:space="preserve">(b)(ii), the Code Commission, in agreement with the opinion of the </w:t>
      </w:r>
      <w:r w:rsidR="00642D93" w:rsidRPr="004F6777">
        <w:rPr>
          <w:b w:val="0"/>
          <w:bCs/>
          <w:lang w:val="en-GB"/>
        </w:rPr>
        <w:t>Laboratories Commission</w:t>
      </w:r>
      <w:r w:rsidRPr="004F6777">
        <w:rPr>
          <w:b w:val="0"/>
          <w:bCs/>
          <w:lang w:val="en-GB"/>
        </w:rPr>
        <w:t xml:space="preserve">, proposed amendments to clarify that horses should be subjected to </w:t>
      </w:r>
      <w:r w:rsidRPr="004F6777">
        <w:rPr>
          <w:b w:val="0"/>
          <w:bCs/>
          <w:i/>
          <w:iCs/>
          <w:lang w:val="en-GB"/>
        </w:rPr>
        <w:t>T. equigenitalis</w:t>
      </w:r>
      <w:r w:rsidRPr="004F6777">
        <w:rPr>
          <w:b w:val="0"/>
          <w:bCs/>
          <w:lang w:val="en-GB"/>
        </w:rPr>
        <w:t xml:space="preserve"> identification tests (culture for </w:t>
      </w:r>
      <w:r w:rsidRPr="004F6777">
        <w:rPr>
          <w:b w:val="0"/>
          <w:bCs/>
          <w:i/>
          <w:iCs/>
          <w:lang w:val="en-GB"/>
        </w:rPr>
        <w:t>T. equigenitalis</w:t>
      </w:r>
      <w:r w:rsidRPr="004F6777">
        <w:rPr>
          <w:b w:val="0"/>
          <w:bCs/>
          <w:lang w:val="en-GB"/>
        </w:rPr>
        <w:t xml:space="preserve"> or molecular testing) with negative results. </w:t>
      </w:r>
    </w:p>
    <w:p w14:paraId="012037E5" w14:textId="5366B4C7" w:rsidR="00ED0E0C" w:rsidRPr="004F6777" w:rsidRDefault="00ED0E0C" w:rsidP="00ED0E0C">
      <w:pPr>
        <w:pStyle w:val="11"/>
        <w:ind w:left="993" w:firstLine="0"/>
        <w:rPr>
          <w:b w:val="0"/>
          <w:bCs/>
          <w:lang w:val="en-GB"/>
        </w:rPr>
      </w:pPr>
      <w:r w:rsidRPr="004F6777">
        <w:rPr>
          <w:b w:val="0"/>
          <w:bCs/>
          <w:lang w:val="en-GB"/>
        </w:rPr>
        <w:t xml:space="preserve">In the same point, the Code Commission, in agreement with the </w:t>
      </w:r>
      <w:r w:rsidR="00642D93" w:rsidRPr="004F6777">
        <w:rPr>
          <w:b w:val="0"/>
          <w:bCs/>
          <w:lang w:val="en-GB"/>
        </w:rPr>
        <w:t>Laboratories Commission</w:t>
      </w:r>
      <w:r w:rsidRPr="004F6777">
        <w:rPr>
          <w:b w:val="0"/>
          <w:bCs/>
          <w:lang w:val="en-GB"/>
        </w:rPr>
        <w:t xml:space="preserve">, did not agree with a comment to replace </w:t>
      </w:r>
      <w:r w:rsidR="00FC7430" w:rsidRPr="004F6777">
        <w:rPr>
          <w:b w:val="0"/>
          <w:bCs/>
          <w:lang w:val="en-GB"/>
        </w:rPr>
        <w:t>‘</w:t>
      </w:r>
      <w:r w:rsidRPr="004F6777">
        <w:rPr>
          <w:b w:val="0"/>
          <w:bCs/>
          <w:lang w:val="en-GB"/>
        </w:rPr>
        <w:t>horses</w:t>
      </w:r>
      <w:r w:rsidR="00FC7430" w:rsidRPr="004F6777">
        <w:rPr>
          <w:b w:val="0"/>
          <w:bCs/>
          <w:lang w:val="en-GB"/>
        </w:rPr>
        <w:t>’</w:t>
      </w:r>
      <w:r w:rsidRPr="004F6777">
        <w:rPr>
          <w:b w:val="0"/>
          <w:bCs/>
          <w:lang w:val="en-GB"/>
        </w:rPr>
        <w:t xml:space="preserve"> with </w:t>
      </w:r>
      <w:r w:rsidR="00FC7430" w:rsidRPr="004F6777">
        <w:rPr>
          <w:b w:val="0"/>
          <w:bCs/>
          <w:lang w:val="en-GB"/>
        </w:rPr>
        <w:t>‘</w:t>
      </w:r>
      <w:r w:rsidRPr="004F6777">
        <w:rPr>
          <w:b w:val="0"/>
          <w:bCs/>
          <w:lang w:val="en-GB"/>
        </w:rPr>
        <w:t>the donor stallion</w:t>
      </w:r>
      <w:r w:rsidR="00FC7430" w:rsidRPr="004F6777">
        <w:rPr>
          <w:b w:val="0"/>
          <w:bCs/>
          <w:lang w:val="en-GB"/>
        </w:rPr>
        <w:t>’</w:t>
      </w:r>
      <w:r w:rsidRPr="004F6777">
        <w:rPr>
          <w:b w:val="0"/>
          <w:bCs/>
          <w:lang w:val="en-GB"/>
        </w:rPr>
        <w:t xml:space="preserve"> because this article covers both stallions  </w:t>
      </w:r>
      <w:r w:rsidR="00FC77A1" w:rsidRPr="004F6777">
        <w:rPr>
          <w:b w:val="0"/>
          <w:bCs/>
          <w:lang w:val="en-GB"/>
        </w:rPr>
        <w:t xml:space="preserve">and </w:t>
      </w:r>
      <w:r w:rsidRPr="004F6777">
        <w:rPr>
          <w:b w:val="0"/>
          <w:bCs/>
          <w:lang w:val="en-GB"/>
        </w:rPr>
        <w:t>mares.</w:t>
      </w:r>
    </w:p>
    <w:p w14:paraId="4C0CFA6C" w14:textId="70B64D50" w:rsidR="00ED0E0C" w:rsidRPr="004F6777" w:rsidRDefault="00ED0E0C" w:rsidP="00ED0E0C">
      <w:pPr>
        <w:pStyle w:val="11"/>
        <w:ind w:left="993" w:firstLine="0"/>
        <w:rPr>
          <w:b w:val="0"/>
          <w:bCs/>
          <w:lang w:val="en-GB"/>
        </w:rPr>
      </w:pPr>
      <w:r w:rsidRPr="004F6777">
        <w:rPr>
          <w:b w:val="0"/>
          <w:bCs/>
          <w:lang w:val="en-GB"/>
        </w:rPr>
        <w:t xml:space="preserve">In the same point, the Code Commission agreed with a comment to include measures to manage the risks of infection during the period between testing and shipping, and added </w:t>
      </w:r>
      <w:r w:rsidR="00373843" w:rsidRPr="004F6777">
        <w:rPr>
          <w:b w:val="0"/>
          <w:bCs/>
          <w:lang w:val="en-GB"/>
        </w:rPr>
        <w:t>‘</w:t>
      </w:r>
      <w:r w:rsidRPr="004F6777">
        <w:rPr>
          <w:b w:val="0"/>
          <w:bCs/>
          <w:lang w:val="en-GB"/>
        </w:rPr>
        <w:t>have not been mated after sampling</w:t>
      </w:r>
      <w:r w:rsidR="00373843" w:rsidRPr="004F6777">
        <w:rPr>
          <w:b w:val="0"/>
          <w:bCs/>
          <w:lang w:val="en-GB"/>
        </w:rPr>
        <w:t>’</w:t>
      </w:r>
      <w:r w:rsidRPr="004F6777">
        <w:rPr>
          <w:b w:val="0"/>
          <w:bCs/>
          <w:lang w:val="en-GB"/>
        </w:rPr>
        <w:t xml:space="preserve"> at the end of the paragraph. </w:t>
      </w:r>
    </w:p>
    <w:p w14:paraId="28EFDDD9" w14:textId="77777777" w:rsidR="00ED0E0C" w:rsidRPr="004F6777" w:rsidRDefault="00ED0E0C" w:rsidP="00ED0E0C">
      <w:pPr>
        <w:pStyle w:val="11"/>
        <w:ind w:left="993" w:firstLine="0"/>
        <w:rPr>
          <w:lang w:val="en-GB"/>
        </w:rPr>
      </w:pPr>
      <w:r w:rsidRPr="004F6777">
        <w:rPr>
          <w:lang w:val="en-GB"/>
        </w:rPr>
        <w:t>Article 12.2.5.</w:t>
      </w:r>
    </w:p>
    <w:p w14:paraId="151EA042" w14:textId="2029A815" w:rsidR="00ED0E0C" w:rsidRPr="004F6777" w:rsidRDefault="00ED0E0C" w:rsidP="00ED0E0C">
      <w:pPr>
        <w:pStyle w:val="11"/>
        <w:ind w:left="993" w:firstLine="0"/>
        <w:rPr>
          <w:b w:val="0"/>
          <w:bCs/>
          <w:lang w:val="en-GB"/>
        </w:rPr>
      </w:pPr>
      <w:r w:rsidRPr="004F6777">
        <w:rPr>
          <w:b w:val="0"/>
          <w:bCs/>
          <w:lang w:val="en-GB"/>
        </w:rPr>
        <w:t>In point</w:t>
      </w:r>
      <w:r w:rsidR="00FC7430" w:rsidRPr="004F6777">
        <w:rPr>
          <w:b w:val="0"/>
          <w:bCs/>
          <w:lang w:val="en-GB"/>
        </w:rPr>
        <w:t>s</w:t>
      </w:r>
      <w:r w:rsidRPr="004F6777">
        <w:rPr>
          <w:b w:val="0"/>
          <w:bCs/>
          <w:lang w:val="en-GB"/>
        </w:rPr>
        <w:t xml:space="preserve"> 1(a) and 2, the Code Commission proposed to replace ‘animals’ with ‘horses’, for consistency with other text. </w:t>
      </w:r>
    </w:p>
    <w:p w14:paraId="52F6AFF5" w14:textId="11A1C601" w:rsidR="00ED0E0C" w:rsidRPr="004F6777" w:rsidRDefault="00ED0E0C" w:rsidP="00ED0E0C">
      <w:pPr>
        <w:pStyle w:val="11"/>
        <w:ind w:left="993" w:firstLine="0"/>
        <w:rPr>
          <w:b w:val="0"/>
          <w:bCs/>
          <w:lang w:val="en-GB"/>
        </w:rPr>
      </w:pPr>
      <w:r w:rsidRPr="004F6777">
        <w:rPr>
          <w:b w:val="0"/>
          <w:bCs/>
          <w:lang w:val="en-GB"/>
        </w:rPr>
        <w:t xml:space="preserve">In point 2(a), the Code Commission agreed with a comment to delete </w:t>
      </w:r>
      <w:r w:rsidR="00FC7430" w:rsidRPr="004F6777">
        <w:rPr>
          <w:b w:val="0"/>
          <w:bCs/>
          <w:lang w:val="en-GB"/>
        </w:rPr>
        <w:t>‘</w:t>
      </w:r>
      <w:r w:rsidRPr="004F6777">
        <w:rPr>
          <w:b w:val="0"/>
          <w:bCs/>
          <w:lang w:val="en-GB"/>
        </w:rPr>
        <w:t>stallion</w:t>
      </w:r>
      <w:r w:rsidR="00FC7430" w:rsidRPr="004F6777">
        <w:rPr>
          <w:b w:val="0"/>
          <w:bCs/>
          <w:lang w:val="en-GB"/>
        </w:rPr>
        <w:t>’</w:t>
      </w:r>
      <w:r w:rsidRPr="004F6777">
        <w:rPr>
          <w:b w:val="0"/>
          <w:bCs/>
          <w:lang w:val="en-GB"/>
        </w:rPr>
        <w:t xml:space="preserve"> after </w:t>
      </w:r>
      <w:r w:rsidR="00FC7430" w:rsidRPr="004F6777">
        <w:rPr>
          <w:b w:val="0"/>
          <w:bCs/>
          <w:lang w:val="en-GB"/>
        </w:rPr>
        <w:t>‘</w:t>
      </w:r>
      <w:r w:rsidRPr="004F6777">
        <w:rPr>
          <w:b w:val="0"/>
          <w:bCs/>
          <w:lang w:val="en-GB"/>
        </w:rPr>
        <w:t>teaser</w:t>
      </w:r>
      <w:r w:rsidR="00FC7430" w:rsidRPr="004F6777">
        <w:rPr>
          <w:b w:val="0"/>
          <w:bCs/>
          <w:lang w:val="en-GB"/>
        </w:rPr>
        <w:t>’</w:t>
      </w:r>
      <w:r w:rsidRPr="004F6777">
        <w:rPr>
          <w:b w:val="0"/>
          <w:bCs/>
          <w:lang w:val="en-GB"/>
        </w:rPr>
        <w:t xml:space="preserve"> as not only stallions may be used as teasers (e.g. teaser mares to test stallions).</w:t>
      </w:r>
    </w:p>
    <w:p w14:paraId="5CC93BBE" w14:textId="6BFD40C7" w:rsidR="00ED0E0C" w:rsidRPr="004F6777" w:rsidRDefault="00ED0E0C" w:rsidP="00ED0E0C">
      <w:pPr>
        <w:pStyle w:val="11"/>
        <w:ind w:left="993" w:firstLine="0"/>
        <w:rPr>
          <w:b w:val="0"/>
          <w:bCs/>
          <w:lang w:val="en-GB"/>
        </w:rPr>
      </w:pPr>
      <w:r w:rsidRPr="004F6777">
        <w:rPr>
          <w:b w:val="0"/>
          <w:bCs/>
          <w:lang w:val="en-GB"/>
        </w:rPr>
        <w:t xml:space="preserve">In point 2(b), the Code Commission agreed with a comment to amend the text to </w:t>
      </w:r>
      <w:r w:rsidR="00FC77A1" w:rsidRPr="004F6777">
        <w:rPr>
          <w:b w:val="0"/>
          <w:bCs/>
          <w:lang w:val="en-GB"/>
        </w:rPr>
        <w:t xml:space="preserve">consider </w:t>
      </w:r>
      <w:r w:rsidRPr="004F6777">
        <w:rPr>
          <w:b w:val="0"/>
          <w:bCs/>
          <w:lang w:val="en-GB"/>
        </w:rPr>
        <w:t xml:space="preserve">any practice that may represent a transmission </w:t>
      </w:r>
      <w:r w:rsidR="00FC77A1" w:rsidRPr="004F6777">
        <w:rPr>
          <w:b w:val="0"/>
          <w:bCs/>
          <w:lang w:val="en-GB"/>
        </w:rPr>
        <w:t xml:space="preserve">risk other </w:t>
      </w:r>
      <w:r w:rsidRPr="004F6777">
        <w:rPr>
          <w:b w:val="0"/>
          <w:bCs/>
          <w:lang w:val="en-GB"/>
        </w:rPr>
        <w:t>than genital examinations. The Commission noted that other practices might represent a risk, and that risks associated with genital examination could be managed if performed under adequate conditions by veterinarians.</w:t>
      </w:r>
    </w:p>
    <w:p w14:paraId="2F05DDE3" w14:textId="77777777" w:rsidR="00ED0E0C" w:rsidRPr="004F6777" w:rsidRDefault="00ED0E0C" w:rsidP="00ED0E0C">
      <w:pPr>
        <w:pStyle w:val="11"/>
        <w:ind w:left="993" w:firstLine="0"/>
        <w:rPr>
          <w:lang w:val="en-GB"/>
        </w:rPr>
      </w:pPr>
      <w:r w:rsidRPr="004F6777">
        <w:rPr>
          <w:lang w:val="en-GB"/>
        </w:rPr>
        <w:t>Article 12.2.6.</w:t>
      </w:r>
    </w:p>
    <w:p w14:paraId="0F1E1C98" w14:textId="6DAB0D06" w:rsidR="00ED0E0C" w:rsidRPr="004F6777" w:rsidRDefault="00ED0E0C" w:rsidP="0EEA3956">
      <w:pPr>
        <w:pStyle w:val="11"/>
        <w:ind w:left="993" w:firstLine="0"/>
        <w:rPr>
          <w:b w:val="0"/>
          <w:lang w:val="en-GB"/>
        </w:rPr>
      </w:pPr>
      <w:r w:rsidRPr="004F6777">
        <w:rPr>
          <w:b w:val="0"/>
          <w:lang w:val="en-GB"/>
        </w:rPr>
        <w:t xml:space="preserve">In point 3(b), the Code Commission amended the text to align with  </w:t>
      </w:r>
      <w:r w:rsidR="00FC77A1" w:rsidRPr="004F6777">
        <w:rPr>
          <w:b w:val="0"/>
          <w:lang w:val="en-GB"/>
        </w:rPr>
        <w:t xml:space="preserve">amendments made </w:t>
      </w:r>
      <w:r w:rsidRPr="004F6777">
        <w:rPr>
          <w:b w:val="0"/>
          <w:lang w:val="en-GB"/>
        </w:rPr>
        <w:t xml:space="preserve">in point 2 (b) of Article 12.2.4. </w:t>
      </w:r>
    </w:p>
    <w:p w14:paraId="113B9F81" w14:textId="32A2F5CB" w:rsidR="00ED0E0C" w:rsidRPr="004F6777" w:rsidRDefault="00ED0E0C" w:rsidP="00ED0E0C">
      <w:pPr>
        <w:pStyle w:val="11"/>
        <w:ind w:left="993" w:firstLine="0"/>
        <w:rPr>
          <w:b w:val="0"/>
          <w:bCs/>
          <w:lang w:val="en-GB"/>
        </w:rPr>
      </w:pPr>
      <w:r w:rsidRPr="004F6777">
        <w:rPr>
          <w:b w:val="0"/>
          <w:bCs/>
          <w:lang w:val="en-GB"/>
        </w:rPr>
        <w:t xml:space="preserve">In point 3(b), the Code Commission agreed with a comment and amended the text in line with amendments made it point </w:t>
      </w:r>
      <w:r w:rsidR="00373843" w:rsidRPr="004F6777">
        <w:rPr>
          <w:b w:val="0"/>
          <w:bCs/>
          <w:lang w:val="en-GB"/>
        </w:rPr>
        <w:t>2</w:t>
      </w:r>
      <w:r w:rsidRPr="004F6777">
        <w:rPr>
          <w:b w:val="0"/>
          <w:bCs/>
          <w:lang w:val="en-GB"/>
        </w:rPr>
        <w:t xml:space="preserve">(b)(ii), to include measures to manage the risks of infection during the period between testing and shipping. </w:t>
      </w:r>
    </w:p>
    <w:p w14:paraId="3762D8C1" w14:textId="77777777" w:rsidR="00ED0E0C" w:rsidRPr="004F6777" w:rsidRDefault="00ED0E0C" w:rsidP="00ED0E0C">
      <w:pPr>
        <w:pStyle w:val="11"/>
        <w:ind w:left="993" w:firstLine="0"/>
        <w:rPr>
          <w:lang w:val="en-GB"/>
        </w:rPr>
      </w:pPr>
      <w:r w:rsidRPr="004F6777">
        <w:rPr>
          <w:lang w:val="en-GB"/>
        </w:rPr>
        <w:t>Article 12.2.8.</w:t>
      </w:r>
    </w:p>
    <w:p w14:paraId="6C4E2E32" w14:textId="7899A187" w:rsidR="00ED0E0C" w:rsidRPr="004F6777" w:rsidRDefault="00ED0E0C" w:rsidP="00A82776">
      <w:pPr>
        <w:pStyle w:val="11"/>
        <w:ind w:left="993" w:firstLine="0"/>
        <w:rPr>
          <w:b w:val="0"/>
          <w:bCs/>
          <w:lang w:val="en-GB"/>
        </w:rPr>
      </w:pPr>
      <w:r w:rsidRPr="004F6777">
        <w:rPr>
          <w:b w:val="0"/>
          <w:bCs/>
          <w:lang w:val="en-GB"/>
        </w:rPr>
        <w:t xml:space="preserve">In the third paragraph, the Code Commission agreed with a comment to replace </w:t>
      </w:r>
      <w:r w:rsidR="00092CD2" w:rsidRPr="004F6777">
        <w:rPr>
          <w:b w:val="0"/>
          <w:bCs/>
          <w:lang w:val="en-GB"/>
        </w:rPr>
        <w:t>‘</w:t>
      </w:r>
      <w:r w:rsidRPr="004F6777">
        <w:rPr>
          <w:b w:val="0"/>
          <w:bCs/>
          <w:lang w:val="en-GB"/>
        </w:rPr>
        <w:t>farmers</w:t>
      </w:r>
      <w:r w:rsidR="00092CD2" w:rsidRPr="004F6777">
        <w:rPr>
          <w:b w:val="0"/>
          <w:bCs/>
          <w:lang w:val="en-GB"/>
        </w:rPr>
        <w:t>’</w:t>
      </w:r>
      <w:r w:rsidRPr="004F6777">
        <w:rPr>
          <w:b w:val="0"/>
          <w:bCs/>
          <w:lang w:val="en-GB"/>
        </w:rPr>
        <w:t xml:space="preserve"> with </w:t>
      </w:r>
      <w:r w:rsidR="00092CD2" w:rsidRPr="004F6777">
        <w:rPr>
          <w:b w:val="0"/>
          <w:bCs/>
          <w:lang w:val="en-GB"/>
        </w:rPr>
        <w:t>‘</w:t>
      </w:r>
      <w:r w:rsidRPr="004F6777">
        <w:rPr>
          <w:b w:val="0"/>
          <w:bCs/>
          <w:lang w:val="en-GB"/>
        </w:rPr>
        <w:t>owners, breeders</w:t>
      </w:r>
      <w:r w:rsidR="00092CD2" w:rsidRPr="004F6777">
        <w:rPr>
          <w:b w:val="0"/>
          <w:bCs/>
          <w:lang w:val="en-GB"/>
        </w:rPr>
        <w:t>’</w:t>
      </w:r>
      <w:r w:rsidRPr="004F6777">
        <w:rPr>
          <w:b w:val="0"/>
          <w:bCs/>
          <w:lang w:val="en-GB"/>
        </w:rPr>
        <w:t xml:space="preserve"> for  clarity. </w:t>
      </w:r>
      <w:r w:rsidR="00A82776">
        <w:rPr>
          <w:b w:val="0"/>
          <w:bCs/>
          <w:lang w:val="en-GB"/>
        </w:rPr>
        <w:br w:type="page"/>
      </w:r>
    </w:p>
    <w:p w14:paraId="46AA799C" w14:textId="49CEC79B" w:rsidR="00ED0E0C" w:rsidRPr="004F6777" w:rsidRDefault="00ED0E0C" w:rsidP="00ED0E0C">
      <w:pPr>
        <w:pStyle w:val="11"/>
        <w:ind w:left="993" w:firstLine="0"/>
        <w:rPr>
          <w:b w:val="0"/>
          <w:bCs/>
          <w:lang w:val="en-GB"/>
        </w:rPr>
      </w:pPr>
      <w:r w:rsidRPr="004F6777">
        <w:rPr>
          <w:b w:val="0"/>
          <w:bCs/>
          <w:lang w:val="en-GB"/>
        </w:rPr>
        <w:lastRenderedPageBreak/>
        <w:t xml:space="preserve">In point 4, in the first paragraph, the Code Commission did not agree with a comment to amend the text to provide further details on serological surveillance, as it considered that the text was clear as written and noted that further details are presented in the corresponding chapter of the </w:t>
      </w:r>
      <w:r w:rsidRPr="004F6777">
        <w:rPr>
          <w:b w:val="0"/>
          <w:bCs/>
          <w:i/>
          <w:iCs/>
          <w:lang w:val="en-GB"/>
        </w:rPr>
        <w:t>Terrestrial Manual</w:t>
      </w:r>
      <w:r w:rsidRPr="004F6777">
        <w:rPr>
          <w:b w:val="0"/>
          <w:bCs/>
          <w:lang w:val="en-GB"/>
        </w:rPr>
        <w:t xml:space="preserve">. The Commission agreed to replace </w:t>
      </w:r>
      <w:r w:rsidR="002B72EA" w:rsidRPr="004F6777">
        <w:rPr>
          <w:b w:val="0"/>
          <w:bCs/>
          <w:lang w:val="en-GB"/>
        </w:rPr>
        <w:t>‘</w:t>
      </w:r>
      <w:r w:rsidRPr="004F6777">
        <w:rPr>
          <w:b w:val="0"/>
          <w:bCs/>
          <w:lang w:val="en-GB"/>
        </w:rPr>
        <w:t>culture</w:t>
      </w:r>
      <w:r w:rsidR="002B72EA" w:rsidRPr="004F6777">
        <w:rPr>
          <w:b w:val="0"/>
          <w:bCs/>
          <w:lang w:val="en-GB"/>
        </w:rPr>
        <w:t>’</w:t>
      </w:r>
      <w:r w:rsidRPr="004F6777">
        <w:rPr>
          <w:b w:val="0"/>
          <w:bCs/>
          <w:lang w:val="en-GB"/>
        </w:rPr>
        <w:t xml:space="preserve"> by </w:t>
      </w:r>
      <w:r w:rsidR="002B72EA" w:rsidRPr="004F6777">
        <w:rPr>
          <w:b w:val="0"/>
          <w:bCs/>
          <w:lang w:val="en-GB"/>
        </w:rPr>
        <w:t>‘</w:t>
      </w:r>
      <w:r w:rsidRPr="004F6777">
        <w:rPr>
          <w:b w:val="0"/>
          <w:bCs/>
          <w:lang w:val="en-GB"/>
        </w:rPr>
        <w:t>agent identification</w:t>
      </w:r>
      <w:r w:rsidR="002B72EA" w:rsidRPr="004F6777">
        <w:rPr>
          <w:b w:val="0"/>
          <w:bCs/>
          <w:lang w:val="en-GB"/>
        </w:rPr>
        <w:t>’</w:t>
      </w:r>
      <w:r w:rsidRPr="004F6777">
        <w:rPr>
          <w:b w:val="0"/>
          <w:bCs/>
          <w:lang w:val="en-GB"/>
        </w:rPr>
        <w:t xml:space="preserve"> to align with the </w:t>
      </w:r>
      <w:r w:rsidRPr="004F6777">
        <w:rPr>
          <w:b w:val="0"/>
          <w:bCs/>
          <w:i/>
          <w:iCs/>
          <w:lang w:val="en-GB"/>
        </w:rPr>
        <w:t>Terrestrial Manual</w:t>
      </w:r>
      <w:r w:rsidRPr="004F6777">
        <w:rPr>
          <w:b w:val="0"/>
          <w:bCs/>
          <w:lang w:val="en-GB"/>
        </w:rPr>
        <w:t xml:space="preserve">. </w:t>
      </w:r>
    </w:p>
    <w:p w14:paraId="15084099" w14:textId="7AB20F4F" w:rsidR="00ED0E0C" w:rsidRPr="004F6777" w:rsidRDefault="00ED0E0C" w:rsidP="00ED0E0C">
      <w:pPr>
        <w:pStyle w:val="11"/>
        <w:ind w:left="993" w:firstLine="0"/>
        <w:rPr>
          <w:b w:val="0"/>
          <w:bCs/>
          <w:lang w:val="en-GB"/>
        </w:rPr>
      </w:pPr>
      <w:r w:rsidRPr="004F6777">
        <w:rPr>
          <w:b w:val="0"/>
          <w:bCs/>
          <w:lang w:val="en-GB"/>
        </w:rPr>
        <w:t xml:space="preserve">The revised Chapter 12.2. Contagious equine metritis is presented as </w:t>
      </w:r>
      <w:r w:rsidRPr="004F6777">
        <w:rPr>
          <w:u w:val="single"/>
          <w:lang w:val="en-GB"/>
        </w:rPr>
        <w:t xml:space="preserve">Annex </w:t>
      </w:r>
      <w:r w:rsidR="00503A74" w:rsidRPr="004F6777">
        <w:rPr>
          <w:u w:val="single"/>
          <w:lang w:val="en-GB"/>
        </w:rPr>
        <w:t>10</w:t>
      </w:r>
      <w:r w:rsidRPr="004F6777">
        <w:rPr>
          <w:b w:val="0"/>
          <w:bCs/>
          <w:lang w:val="en-GB"/>
        </w:rPr>
        <w:t>, for Member comments.</w:t>
      </w:r>
    </w:p>
    <w:p w14:paraId="6D8ACDEC" w14:textId="30360343" w:rsidR="007174F7" w:rsidRPr="004F6777" w:rsidRDefault="00D97258" w:rsidP="00CB1F6D">
      <w:pPr>
        <w:pStyle w:val="11"/>
        <w:ind w:left="992" w:hanging="567"/>
        <w:rPr>
          <w:lang w:val="en-US"/>
        </w:rPr>
      </w:pPr>
      <w:r w:rsidRPr="004F6777">
        <w:rPr>
          <w:lang w:val="en-US"/>
        </w:rPr>
        <w:t>4.</w:t>
      </w:r>
      <w:r w:rsidR="00E109F9" w:rsidRPr="004F6777">
        <w:rPr>
          <w:lang w:val="en-US"/>
        </w:rPr>
        <w:t>7</w:t>
      </w:r>
      <w:r w:rsidRPr="004F6777">
        <w:rPr>
          <w:lang w:val="en-US"/>
        </w:rPr>
        <w:t>.</w:t>
      </w:r>
      <w:r w:rsidRPr="004F6777">
        <w:rPr>
          <w:lang w:val="en-US"/>
        </w:rPr>
        <w:tab/>
      </w:r>
      <w:r w:rsidR="007174F7" w:rsidRPr="004F6777">
        <w:rPr>
          <w:lang w:val="en-US"/>
        </w:rPr>
        <w:t>Infection with equine influenza virus (Chapter 12.6.)</w:t>
      </w:r>
    </w:p>
    <w:p w14:paraId="684A2376" w14:textId="6145EFFB" w:rsidR="00CB1F6D" w:rsidRPr="004F6777" w:rsidRDefault="00CB1F6D" w:rsidP="00CB1F6D">
      <w:pPr>
        <w:overflowPunct/>
        <w:autoSpaceDE/>
        <w:autoSpaceDN/>
        <w:adjustRightInd/>
        <w:spacing w:after="240"/>
        <w:ind w:left="992"/>
        <w:jc w:val="both"/>
        <w:rPr>
          <w:rFonts w:eastAsia="MS Mincho"/>
          <w:lang w:eastAsia="da-DK"/>
        </w:rPr>
      </w:pPr>
      <w:r w:rsidRPr="004F6777">
        <w:rPr>
          <w:rFonts w:eastAsia="MS Mincho"/>
          <w:lang w:eastAsia="da-DK"/>
        </w:rPr>
        <w:t xml:space="preserve">Comments were received from Argentina, Australia, </w:t>
      </w:r>
      <w:r w:rsidR="00E73FCC" w:rsidRPr="004F6777">
        <w:rPr>
          <w:rFonts w:eastAsia="MS Mincho"/>
          <w:lang w:val="en-US" w:eastAsia="ja-JP"/>
        </w:rPr>
        <w:t>China (People’s Rep. of)</w:t>
      </w:r>
      <w:r w:rsidRPr="004F6777">
        <w:rPr>
          <w:rFonts w:eastAsia="MS Mincho"/>
          <w:lang w:eastAsia="da-DK"/>
        </w:rPr>
        <w:t>, Switzerland and the EU.</w:t>
      </w:r>
    </w:p>
    <w:p w14:paraId="7F3F532F" w14:textId="77777777" w:rsidR="00CB1F6D" w:rsidRPr="004F6777" w:rsidRDefault="00CB1F6D" w:rsidP="00CB1F6D">
      <w:pPr>
        <w:overflowPunct/>
        <w:autoSpaceDE/>
        <w:autoSpaceDN/>
        <w:adjustRightInd/>
        <w:spacing w:after="240"/>
        <w:ind w:left="992"/>
        <w:jc w:val="both"/>
        <w:rPr>
          <w:rFonts w:eastAsia="MS Mincho"/>
          <w:u w:val="single"/>
          <w:lang w:val="en-US" w:eastAsia="da-DK"/>
        </w:rPr>
      </w:pPr>
      <w:r w:rsidRPr="004F6777">
        <w:rPr>
          <w:rFonts w:eastAsia="MS Mincho"/>
          <w:u w:val="single"/>
          <w:lang w:val="en-US" w:eastAsia="da-DK"/>
        </w:rPr>
        <w:t>Background</w:t>
      </w:r>
    </w:p>
    <w:p w14:paraId="3B6732CD" w14:textId="76487969"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At its February 2019 meeting, the Code Commission had proposed amendments to Article 12.6.6. of Chapter 12.6. Infection with equine influenza virus based on the outcomes of work by an OIE Reference Laboratory for equine influenza </w:t>
      </w:r>
      <w:r w:rsidR="003230D0" w:rsidRPr="004F6777">
        <w:rPr>
          <w:rFonts w:eastAsia="MS Mincho"/>
          <w:lang w:val="en-US" w:eastAsia="da-DK"/>
        </w:rPr>
        <w:t xml:space="preserve">regarding </w:t>
      </w:r>
      <w:r w:rsidRPr="004F6777">
        <w:rPr>
          <w:rFonts w:eastAsia="MS Mincho"/>
          <w:lang w:val="en-US" w:eastAsia="da-DK"/>
        </w:rPr>
        <w:t xml:space="preserve">equine influenza vaccination protocols prior to shipment of horses. The revised article has been circulated four times for comments, the last time in </w:t>
      </w:r>
      <w:r w:rsidRPr="004F6777">
        <w:rPr>
          <w:rFonts w:eastAsiaTheme="minorHAnsi"/>
          <w:iCs/>
          <w:lang w:val="en-US" w:eastAsia="en-US"/>
        </w:rPr>
        <w:t>the Commission’s September 2020 report</w:t>
      </w:r>
      <w:r w:rsidRPr="004F6777">
        <w:rPr>
          <w:rFonts w:eastAsia="MS Mincho"/>
          <w:lang w:val="en-US" w:eastAsia="da-DK"/>
        </w:rPr>
        <w:t>.</w:t>
      </w:r>
    </w:p>
    <w:p w14:paraId="0114BEB7" w14:textId="6088EB40"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At its February 2021 meeting, the Code Commission reviewed the comments received on the revised Article 12.6.6 and a proposal to revise the case definition which had been endorsed by the Scientific Commission at its February 2021 meeting. The Commission noted that the proposed amendments to the case definition would require consequential changes </w:t>
      </w:r>
      <w:r w:rsidR="003230D0" w:rsidRPr="004F6777">
        <w:rPr>
          <w:rFonts w:eastAsia="MS Mincho"/>
          <w:lang w:val="en-US" w:eastAsia="da-DK"/>
        </w:rPr>
        <w:t>in</w:t>
      </w:r>
      <w:r w:rsidRPr="004F6777">
        <w:rPr>
          <w:rFonts w:eastAsia="MS Mincho"/>
          <w:lang w:val="en-US" w:eastAsia="da-DK"/>
        </w:rPr>
        <w:t xml:space="preserve"> other articles and agreed to defer its discussion until its September 2021 meeting. </w:t>
      </w:r>
    </w:p>
    <w:p w14:paraId="13E51699" w14:textId="2327E5FA"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At its September 2021 meeting, the Code Commission was not able to discuss this item due to time constraints. </w:t>
      </w:r>
    </w:p>
    <w:p w14:paraId="56A0B430" w14:textId="77777777"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u w:val="single"/>
          <w:lang w:val="en-US" w:eastAsia="da-DK"/>
        </w:rPr>
        <w:t>Discussion</w:t>
      </w:r>
    </w:p>
    <w:p w14:paraId="6E2D7B26" w14:textId="473782BA"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The Code Commission considered the comments received on the revised Article 12.6.6</w:t>
      </w:r>
      <w:r w:rsidR="00F22500" w:rsidRPr="004F6777">
        <w:rPr>
          <w:rFonts w:eastAsia="MS Mincho"/>
          <w:lang w:val="en-US" w:eastAsia="da-DK"/>
        </w:rPr>
        <w:t>.</w:t>
      </w:r>
      <w:r w:rsidRPr="004F6777">
        <w:rPr>
          <w:rFonts w:eastAsia="MS Mincho"/>
          <w:lang w:val="en-US" w:eastAsia="da-DK"/>
        </w:rPr>
        <w:t xml:space="preserve"> circulated in its September 2020 report. In addition, </w:t>
      </w:r>
      <w:r w:rsidR="003230D0" w:rsidRPr="004F6777">
        <w:rPr>
          <w:rFonts w:eastAsia="MS Mincho"/>
          <w:lang w:val="en-US" w:eastAsia="da-DK"/>
        </w:rPr>
        <w:t>it</w:t>
      </w:r>
      <w:r w:rsidRPr="004F6777">
        <w:rPr>
          <w:rFonts w:eastAsia="MS Mincho"/>
          <w:lang w:val="en-US" w:eastAsia="da-DK"/>
        </w:rPr>
        <w:t xml:space="preserve"> reviewed the entire chapter and proposed further amendments to include the proposed case definition endorsed by </w:t>
      </w:r>
      <w:r w:rsidR="005D1D04">
        <w:rPr>
          <w:rFonts w:eastAsia="MS Mincho"/>
          <w:lang w:val="en-US" w:eastAsia="da-DK"/>
        </w:rPr>
        <w:t xml:space="preserve">the </w:t>
      </w:r>
      <w:r w:rsidRPr="004F6777">
        <w:rPr>
          <w:rFonts w:eastAsia="MS Mincho"/>
          <w:lang w:val="en-US" w:eastAsia="da-DK"/>
        </w:rPr>
        <w:t xml:space="preserve">Scientific Commission in February 2021 and align the text as necessary. The </w:t>
      </w:r>
      <w:r w:rsidR="005D1D04">
        <w:rPr>
          <w:rFonts w:eastAsia="MS Mincho"/>
          <w:lang w:val="en-US" w:eastAsia="da-DK"/>
        </w:rPr>
        <w:t xml:space="preserve">Code </w:t>
      </w:r>
      <w:r w:rsidRPr="004F6777">
        <w:rPr>
          <w:rFonts w:eastAsia="MS Mincho"/>
          <w:lang w:val="en-US" w:eastAsia="da-DK"/>
        </w:rPr>
        <w:t>Commission also included recommendations for the temporary importation of horses in line with the new approach taken for the proposed revised Chapter 12.2. Contagious equine metritis and Chapter 12.7. Equine piroplasmosis.</w:t>
      </w:r>
    </w:p>
    <w:p w14:paraId="61DA63ED" w14:textId="77777777" w:rsidR="00CB1F6D" w:rsidRPr="004F6777" w:rsidRDefault="00CB1F6D" w:rsidP="00CB1F6D">
      <w:pPr>
        <w:overflowPunct/>
        <w:autoSpaceDE/>
        <w:autoSpaceDN/>
        <w:adjustRightInd/>
        <w:spacing w:after="240"/>
        <w:ind w:left="992"/>
        <w:jc w:val="both"/>
        <w:rPr>
          <w:rFonts w:eastAsia="MS Mincho"/>
          <w:b/>
          <w:bCs/>
          <w:lang w:val="en-US" w:eastAsia="da-DK"/>
        </w:rPr>
      </w:pPr>
      <w:r w:rsidRPr="004F6777">
        <w:rPr>
          <w:rFonts w:eastAsia="MS Mincho"/>
          <w:b/>
          <w:bCs/>
          <w:lang w:val="en-US" w:eastAsia="da-DK"/>
        </w:rPr>
        <w:t>Article 12.6.1.</w:t>
      </w:r>
    </w:p>
    <w:p w14:paraId="12387682" w14:textId="77777777"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In the first paragraph, the Code Commission added ‘captive wild equids’ to the definition of the disease as proposed in the case definition endorsed by the Scientific Commission, and added ‘with equine influenza virus (EIV), i.e. influenza A viruses (H7N7 and H3N8)’ to provide further precision regarding the pathogenic agent which was also in line with Chapter 3.6.7. Equine influenza (infection with equine influenza virus) of the </w:t>
      </w:r>
      <w:r w:rsidRPr="004F6777">
        <w:rPr>
          <w:rFonts w:eastAsia="MS Mincho"/>
          <w:i/>
          <w:iCs/>
          <w:lang w:val="en-US" w:eastAsia="da-DK"/>
        </w:rPr>
        <w:t>Terrestrial Manual</w:t>
      </w:r>
      <w:r w:rsidRPr="004F6777">
        <w:rPr>
          <w:rFonts w:eastAsia="MS Mincho"/>
          <w:lang w:val="en-US" w:eastAsia="da-DK"/>
        </w:rPr>
        <w:t>.</w:t>
      </w:r>
    </w:p>
    <w:p w14:paraId="1B2712ED" w14:textId="75E07E70"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After the second paragraph, the </w:t>
      </w:r>
      <w:r w:rsidR="005D1D04" w:rsidRPr="004F6777">
        <w:rPr>
          <w:rFonts w:eastAsia="MS Mincho"/>
          <w:lang w:val="en-US" w:eastAsia="da-DK"/>
        </w:rPr>
        <w:t xml:space="preserve">Code Commission </w:t>
      </w:r>
      <w:r w:rsidRPr="004F6777">
        <w:rPr>
          <w:rFonts w:eastAsia="MS Mincho"/>
          <w:lang w:val="en-US" w:eastAsia="da-DK"/>
        </w:rPr>
        <w:t xml:space="preserve">added new text to define the occurrence of infection with EIV. </w:t>
      </w:r>
    </w:p>
    <w:p w14:paraId="450DBC54" w14:textId="2BAF0160"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The </w:t>
      </w:r>
      <w:r w:rsidR="005D1D04" w:rsidRPr="004F6777">
        <w:rPr>
          <w:rFonts w:eastAsia="MS Mincho"/>
          <w:lang w:val="en-US" w:eastAsia="da-DK"/>
        </w:rPr>
        <w:t xml:space="preserve">Code Commission </w:t>
      </w:r>
      <w:r w:rsidRPr="004F6777">
        <w:rPr>
          <w:rFonts w:eastAsia="MS Mincho"/>
          <w:lang w:val="en-US" w:eastAsia="da-DK"/>
        </w:rPr>
        <w:t xml:space="preserve">deleted the paragraph defining ‘isolation’, as it considered that this concept would be covered by the changes made to address the new recommendations for the temporary importation of horses. </w:t>
      </w:r>
    </w:p>
    <w:p w14:paraId="10B7192F" w14:textId="3A511EBC" w:rsidR="00CB1F6D" w:rsidRPr="004F6777" w:rsidRDefault="00CB1F6D" w:rsidP="00A82776">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The </w:t>
      </w:r>
      <w:r w:rsidR="005D1D04" w:rsidRPr="004F6777">
        <w:rPr>
          <w:rFonts w:eastAsia="MS Mincho"/>
          <w:lang w:val="en-US" w:eastAsia="da-DK"/>
        </w:rPr>
        <w:t xml:space="preserve">Code Commission </w:t>
      </w:r>
      <w:r w:rsidRPr="004F6777">
        <w:rPr>
          <w:rFonts w:eastAsia="MS Mincho"/>
          <w:lang w:val="en-US" w:eastAsia="da-DK"/>
        </w:rPr>
        <w:t xml:space="preserve">included a new paragraph describing the meaning of ‘a temporary importation’, in line with the text included in the proposed revised Chapter 12.2. and Chapter 12.7. </w:t>
      </w:r>
      <w:r w:rsidR="00A82776">
        <w:rPr>
          <w:rFonts w:eastAsia="MS Mincho"/>
          <w:lang w:val="en-US" w:eastAsia="da-DK"/>
        </w:rPr>
        <w:br w:type="page"/>
      </w:r>
    </w:p>
    <w:p w14:paraId="59F71BF2" w14:textId="77777777" w:rsidR="00CB1F6D" w:rsidRPr="004F6777" w:rsidRDefault="00CB1F6D" w:rsidP="00CB1F6D">
      <w:pPr>
        <w:overflowPunct/>
        <w:autoSpaceDE/>
        <w:autoSpaceDN/>
        <w:adjustRightInd/>
        <w:spacing w:after="240"/>
        <w:ind w:left="992"/>
        <w:jc w:val="both"/>
        <w:rPr>
          <w:rFonts w:eastAsia="MS Mincho"/>
          <w:b/>
          <w:bCs/>
          <w:lang w:val="en-US" w:eastAsia="da-DK"/>
        </w:rPr>
      </w:pPr>
      <w:r w:rsidRPr="004F6777">
        <w:rPr>
          <w:rFonts w:eastAsia="MS Mincho"/>
          <w:b/>
          <w:bCs/>
          <w:lang w:val="en-US" w:eastAsia="da-DK"/>
        </w:rPr>
        <w:lastRenderedPageBreak/>
        <w:t>Article 12.6.2.</w:t>
      </w:r>
    </w:p>
    <w:p w14:paraId="77F7ED46" w14:textId="1FCD7FB7"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The </w:t>
      </w:r>
      <w:r w:rsidR="005D1D04" w:rsidRPr="004F6777">
        <w:rPr>
          <w:rFonts w:eastAsia="MS Mincho"/>
          <w:lang w:val="en-US" w:eastAsia="da-DK"/>
        </w:rPr>
        <w:t xml:space="preserve">Code Commission </w:t>
      </w:r>
      <w:r w:rsidRPr="004F6777">
        <w:rPr>
          <w:rFonts w:eastAsia="MS Mincho"/>
          <w:lang w:val="en-US" w:eastAsia="da-DK"/>
        </w:rPr>
        <w:t xml:space="preserve">amended the text to ensure consistency with similar articles in the </w:t>
      </w:r>
      <w:r w:rsidR="004D17DE" w:rsidRPr="004F6777">
        <w:rPr>
          <w:bCs/>
          <w:i/>
          <w:iCs/>
        </w:rPr>
        <w:t>Terrestrial Code</w:t>
      </w:r>
      <w:r w:rsidRPr="004F6777">
        <w:rPr>
          <w:rFonts w:eastAsia="MS Mincho"/>
          <w:lang w:val="en-US" w:eastAsia="da-DK"/>
        </w:rPr>
        <w:t>.</w:t>
      </w:r>
    </w:p>
    <w:p w14:paraId="7D5698E0" w14:textId="6020E427"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The </w:t>
      </w:r>
      <w:r w:rsidR="005D1D04" w:rsidRPr="004F6777">
        <w:rPr>
          <w:rFonts w:eastAsia="MS Mincho"/>
          <w:lang w:val="en-US" w:eastAsia="da-DK"/>
        </w:rPr>
        <w:t xml:space="preserve">Code Commission </w:t>
      </w:r>
      <w:r w:rsidRPr="004F6777">
        <w:rPr>
          <w:rFonts w:eastAsia="MS Mincho"/>
          <w:lang w:val="en-US" w:eastAsia="da-DK"/>
        </w:rPr>
        <w:t>added ‘meat and meat products from equids</w:t>
      </w:r>
      <w:r w:rsidR="00CB2527" w:rsidRPr="004F6777">
        <w:rPr>
          <w:rFonts w:eastAsia="MS Mincho"/>
          <w:lang w:val="en-US" w:eastAsia="da-DK"/>
        </w:rPr>
        <w:t xml:space="preserve"> </w:t>
      </w:r>
      <w:r w:rsidRPr="004F6777">
        <w:rPr>
          <w:rFonts w:eastAsia="MS Mincho"/>
          <w:lang w:val="en-US" w:eastAsia="da-DK"/>
        </w:rPr>
        <w:t xml:space="preserve">that have been slaughtered in a slaughterhouse/abattoir and have been subjected to ante- and post-mortem inspections with favourable results’, as a ‘safe commodity’ and </w:t>
      </w:r>
      <w:r w:rsidR="003230D0" w:rsidRPr="004F6777">
        <w:rPr>
          <w:rFonts w:eastAsia="MS Mincho"/>
          <w:lang w:val="en-US" w:eastAsia="da-DK"/>
        </w:rPr>
        <w:t xml:space="preserve">consequently proposed </w:t>
      </w:r>
      <w:r w:rsidRPr="004F6777">
        <w:rPr>
          <w:rFonts w:eastAsia="MS Mincho"/>
          <w:lang w:val="en-US" w:eastAsia="da-DK"/>
        </w:rPr>
        <w:t xml:space="preserve">to delete Article 12.6.8. </w:t>
      </w:r>
    </w:p>
    <w:p w14:paraId="7E33D2B7" w14:textId="77777777" w:rsidR="00CB1F6D" w:rsidRPr="004F6777" w:rsidRDefault="00CB1F6D" w:rsidP="00CB1F6D">
      <w:pPr>
        <w:overflowPunct/>
        <w:autoSpaceDE/>
        <w:autoSpaceDN/>
        <w:adjustRightInd/>
        <w:spacing w:after="240"/>
        <w:ind w:left="992"/>
        <w:jc w:val="both"/>
        <w:rPr>
          <w:rFonts w:eastAsia="MS Mincho"/>
          <w:b/>
          <w:bCs/>
          <w:lang w:val="en-US" w:eastAsia="da-DK"/>
        </w:rPr>
      </w:pPr>
      <w:r w:rsidRPr="004F6777">
        <w:rPr>
          <w:rFonts w:eastAsia="MS Mincho"/>
          <w:b/>
          <w:bCs/>
          <w:lang w:val="en-US" w:eastAsia="da-DK"/>
        </w:rPr>
        <w:t>Article 12.6.3.</w:t>
      </w:r>
    </w:p>
    <w:p w14:paraId="2527B4BD" w14:textId="1913E23E" w:rsidR="00CB1F6D" w:rsidRPr="004F6777" w:rsidRDefault="265A43E5"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In point 3), the </w:t>
      </w:r>
      <w:r w:rsidR="005D1D04" w:rsidRPr="004F6777">
        <w:rPr>
          <w:rFonts w:eastAsia="MS Mincho"/>
          <w:lang w:val="en-US" w:eastAsia="da-DK"/>
        </w:rPr>
        <w:t xml:space="preserve">Code Commission </w:t>
      </w:r>
      <w:r w:rsidRPr="004F6777">
        <w:rPr>
          <w:rFonts w:eastAsia="MS Mincho"/>
          <w:lang w:val="en-US" w:eastAsia="da-DK"/>
        </w:rPr>
        <w:t xml:space="preserve">added ‘and captive wild’ after ‘domestic’, to  align with the proposed changes in Article 12.6.1. </w:t>
      </w:r>
    </w:p>
    <w:p w14:paraId="7F4D6CAE" w14:textId="77777777" w:rsidR="00CB1F6D" w:rsidRPr="004F6777" w:rsidRDefault="00CB1F6D" w:rsidP="00CB1F6D">
      <w:pPr>
        <w:overflowPunct/>
        <w:autoSpaceDE/>
        <w:autoSpaceDN/>
        <w:adjustRightInd/>
        <w:spacing w:after="240"/>
        <w:ind w:left="992"/>
        <w:jc w:val="both"/>
        <w:rPr>
          <w:rFonts w:eastAsia="MS Mincho"/>
          <w:b/>
          <w:bCs/>
          <w:lang w:val="en-US" w:eastAsia="da-DK"/>
        </w:rPr>
      </w:pPr>
      <w:r w:rsidRPr="004F6777">
        <w:rPr>
          <w:rFonts w:eastAsia="MS Mincho"/>
          <w:b/>
          <w:bCs/>
          <w:lang w:val="en-US" w:eastAsia="da-DK"/>
        </w:rPr>
        <w:t>Article 12.6.4.</w:t>
      </w:r>
    </w:p>
    <w:p w14:paraId="584F4DFD" w14:textId="32068BBE"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In the second paragraph, the </w:t>
      </w:r>
      <w:r w:rsidR="005D1D04" w:rsidRPr="004F6777">
        <w:rPr>
          <w:rFonts w:eastAsia="MS Mincho"/>
          <w:lang w:val="en-US" w:eastAsia="da-DK"/>
        </w:rPr>
        <w:t xml:space="preserve">Code Commission </w:t>
      </w:r>
      <w:r w:rsidRPr="004F6777">
        <w:rPr>
          <w:rFonts w:eastAsia="MS Mincho"/>
          <w:lang w:val="en-US" w:eastAsia="da-DK"/>
        </w:rPr>
        <w:t xml:space="preserve">added ‘captive wild’ after ‘domestic’, to align with the proposed changes in Article 12.6.1. </w:t>
      </w:r>
    </w:p>
    <w:p w14:paraId="756FC9A2" w14:textId="5062DEF2"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In the third paragraph, the </w:t>
      </w:r>
      <w:r w:rsidR="005D1D04" w:rsidRPr="004F6777">
        <w:rPr>
          <w:rFonts w:eastAsia="MS Mincho"/>
          <w:lang w:val="en-US" w:eastAsia="da-DK"/>
        </w:rPr>
        <w:t xml:space="preserve">Code Commission </w:t>
      </w:r>
      <w:r w:rsidRPr="004F6777">
        <w:rPr>
          <w:rFonts w:eastAsia="MS Mincho"/>
          <w:lang w:val="en-US" w:eastAsia="da-DK"/>
        </w:rPr>
        <w:t xml:space="preserve">mission added ‘and be in accordance with relevant requirements and principles described in Chapter 4.4. and Chapter 4.5.’ for consistency with other chapters in the </w:t>
      </w:r>
      <w:r w:rsidR="004D17DE" w:rsidRPr="004F6777">
        <w:rPr>
          <w:bCs/>
          <w:i/>
          <w:iCs/>
        </w:rPr>
        <w:t>Terrestrial Code</w:t>
      </w:r>
      <w:r w:rsidRPr="004F6777">
        <w:rPr>
          <w:rFonts w:eastAsia="MS Mincho"/>
          <w:lang w:val="en-US" w:eastAsia="da-DK"/>
        </w:rPr>
        <w:t>.</w:t>
      </w:r>
    </w:p>
    <w:p w14:paraId="5C974D2D" w14:textId="77777777" w:rsidR="00CB1F6D" w:rsidRPr="004F6777" w:rsidRDefault="00CB1F6D">
      <w:pPr>
        <w:spacing w:after="240"/>
        <w:ind w:left="992"/>
        <w:jc w:val="both"/>
        <w:rPr>
          <w:rFonts w:eastAsia="MS Mincho"/>
          <w:b/>
          <w:bCs/>
          <w:lang w:eastAsia="da-DK"/>
        </w:rPr>
      </w:pPr>
      <w:r w:rsidRPr="004F6777">
        <w:rPr>
          <w:rFonts w:eastAsia="MS Mincho"/>
          <w:b/>
          <w:bCs/>
          <w:lang w:val="en-US" w:eastAsia="da-DK"/>
        </w:rPr>
        <w:t xml:space="preserve">New </w:t>
      </w:r>
      <w:r w:rsidRPr="004F6777">
        <w:rPr>
          <w:rFonts w:eastAsia="MS Mincho"/>
          <w:b/>
          <w:bCs/>
          <w:lang w:eastAsia="da-DK"/>
        </w:rPr>
        <w:t>Article 12.6.4 bis.</w:t>
      </w:r>
    </w:p>
    <w:p w14:paraId="3378A4F8" w14:textId="396CFE81"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The </w:t>
      </w:r>
      <w:r w:rsidR="005D1D04" w:rsidRPr="004F6777">
        <w:rPr>
          <w:rFonts w:eastAsia="MS Mincho"/>
          <w:lang w:val="en-US" w:eastAsia="da-DK"/>
        </w:rPr>
        <w:t xml:space="preserve">Code Commission </w:t>
      </w:r>
      <w:r w:rsidRPr="004F6777">
        <w:rPr>
          <w:rFonts w:eastAsia="MS Mincho"/>
          <w:lang w:val="en-US" w:eastAsia="da-DK"/>
        </w:rPr>
        <w:t xml:space="preserve">proposed </w:t>
      </w:r>
      <w:r w:rsidR="003230D0" w:rsidRPr="004F6777">
        <w:rPr>
          <w:rFonts w:eastAsia="MS Mincho"/>
          <w:lang w:val="en-US" w:eastAsia="da-DK"/>
        </w:rPr>
        <w:t xml:space="preserve">to add </w:t>
      </w:r>
      <w:r w:rsidRPr="004F6777">
        <w:rPr>
          <w:rFonts w:eastAsia="MS Mincho"/>
          <w:lang w:val="en-US" w:eastAsia="da-DK"/>
        </w:rPr>
        <w:t xml:space="preserve">a new Article 12.6.4. ‘Recovery of free status’ for consistency with other chapters in the </w:t>
      </w:r>
      <w:r w:rsidR="004D17DE" w:rsidRPr="004F6777">
        <w:rPr>
          <w:i/>
          <w:iCs/>
        </w:rPr>
        <w:t>Terrestrial Code</w:t>
      </w:r>
      <w:r w:rsidRPr="004F6777">
        <w:rPr>
          <w:rFonts w:eastAsia="MS Mincho"/>
          <w:lang w:val="en-US" w:eastAsia="da-DK"/>
        </w:rPr>
        <w:t>. The text was based on the recommendations contained in the last paragraph of current</w:t>
      </w:r>
      <w:r w:rsidRPr="004F6777">
        <w:rPr>
          <w:rFonts w:eastAsia="MS Mincho"/>
          <w:lang w:eastAsia="da-DK"/>
        </w:rPr>
        <w:t xml:space="preserve"> </w:t>
      </w:r>
      <w:r w:rsidRPr="004F6777">
        <w:rPr>
          <w:rFonts w:eastAsia="MS Mincho"/>
          <w:lang w:val="en-US" w:eastAsia="da-DK"/>
        </w:rPr>
        <w:t>Article 12.6.4.</w:t>
      </w:r>
      <w:r w:rsidR="0B7DEAF7" w:rsidRPr="004F6777">
        <w:rPr>
          <w:rFonts w:eastAsia="MS Mincho"/>
          <w:lang w:val="en-US" w:eastAsia="da-DK"/>
        </w:rPr>
        <w:t xml:space="preserve">, </w:t>
      </w:r>
      <w:r w:rsidRPr="004F6777">
        <w:rPr>
          <w:rFonts w:eastAsia="MS Mincho"/>
          <w:lang w:val="en-US" w:eastAsia="da-DK"/>
        </w:rPr>
        <w:t xml:space="preserve">which was </w:t>
      </w:r>
      <w:r w:rsidR="003230D0" w:rsidRPr="004F6777">
        <w:rPr>
          <w:rFonts w:eastAsia="MS Mincho"/>
          <w:lang w:val="en-US" w:eastAsia="da-DK"/>
        </w:rPr>
        <w:t xml:space="preserve">consequently </w:t>
      </w:r>
      <w:r w:rsidRPr="004F6777">
        <w:rPr>
          <w:rFonts w:eastAsia="MS Mincho"/>
          <w:lang w:val="en-US" w:eastAsia="da-DK"/>
        </w:rPr>
        <w:t xml:space="preserve">proposed to be deleted.  </w:t>
      </w:r>
    </w:p>
    <w:p w14:paraId="365D8DF8" w14:textId="77777777" w:rsidR="00CB1F6D" w:rsidRPr="004F6777" w:rsidRDefault="00CB1F6D" w:rsidP="00CB1F6D">
      <w:pPr>
        <w:overflowPunct/>
        <w:autoSpaceDE/>
        <w:autoSpaceDN/>
        <w:adjustRightInd/>
        <w:spacing w:after="240"/>
        <w:ind w:left="992"/>
        <w:jc w:val="both"/>
        <w:rPr>
          <w:rFonts w:eastAsia="MS Mincho"/>
          <w:b/>
          <w:bCs/>
          <w:lang w:val="en-US" w:eastAsia="da-DK"/>
        </w:rPr>
      </w:pPr>
      <w:r w:rsidRPr="004F6777">
        <w:rPr>
          <w:rFonts w:eastAsia="MS Mincho"/>
          <w:b/>
          <w:bCs/>
          <w:lang w:val="en-US" w:eastAsia="da-DK"/>
        </w:rPr>
        <w:t>Article 12.6.5.</w:t>
      </w:r>
    </w:p>
    <w:p w14:paraId="3E1C2EB2" w14:textId="28246B8E" w:rsidR="00CB1F6D" w:rsidRPr="004F6777" w:rsidRDefault="265A43E5"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The Code Commission amended the title of the article to  align with the proposed changes in Article</w:t>
      </w:r>
      <w:r w:rsidR="002226EC">
        <w:rPr>
          <w:rFonts w:eastAsia="MS Mincho"/>
          <w:lang w:val="en-US" w:eastAsia="da-DK"/>
        </w:rPr>
        <w:t> </w:t>
      </w:r>
      <w:r w:rsidRPr="004F6777">
        <w:rPr>
          <w:rFonts w:eastAsia="MS Mincho"/>
          <w:lang w:val="en-US" w:eastAsia="da-DK"/>
        </w:rPr>
        <w:t>12.6.1.</w:t>
      </w:r>
    </w:p>
    <w:p w14:paraId="5A384711" w14:textId="77777777" w:rsidR="00CB1F6D" w:rsidRPr="004F6777" w:rsidRDefault="00CB1F6D" w:rsidP="00CB1F6D">
      <w:pPr>
        <w:overflowPunct/>
        <w:autoSpaceDE/>
        <w:autoSpaceDN/>
        <w:adjustRightInd/>
        <w:spacing w:after="240"/>
        <w:ind w:left="992"/>
        <w:jc w:val="both"/>
        <w:rPr>
          <w:rFonts w:eastAsia="MS Mincho"/>
          <w:b/>
          <w:bCs/>
          <w:lang w:val="en-US" w:eastAsia="da-DK"/>
        </w:rPr>
      </w:pPr>
      <w:r w:rsidRPr="004F6777">
        <w:rPr>
          <w:rFonts w:eastAsia="MS Mincho"/>
          <w:b/>
          <w:bCs/>
          <w:lang w:val="en-US" w:eastAsia="da-DK"/>
        </w:rPr>
        <w:t>Article 12.6.6.</w:t>
      </w:r>
    </w:p>
    <w:p w14:paraId="3C0B404D" w14:textId="7D99B0E4" w:rsidR="00CB1F6D" w:rsidRPr="004F6777" w:rsidRDefault="265A43E5"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The Code Commission amended the title to  align with the proposed changes in Article 12.6.1. and for consistency with other chapters of the </w:t>
      </w:r>
      <w:r w:rsidR="070880A5" w:rsidRPr="004F6777">
        <w:rPr>
          <w:i/>
          <w:iCs/>
        </w:rPr>
        <w:t>Terrestrial Code</w:t>
      </w:r>
      <w:r w:rsidRPr="004F6777">
        <w:rPr>
          <w:rFonts w:eastAsia="MS Mincho"/>
          <w:lang w:val="en-US" w:eastAsia="da-DK"/>
        </w:rPr>
        <w:t xml:space="preserve">. </w:t>
      </w:r>
    </w:p>
    <w:p w14:paraId="16AE9DBF" w14:textId="38446D57"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In point 3 (b)</w:t>
      </w:r>
      <w:r w:rsidR="005D1D04">
        <w:rPr>
          <w:rFonts w:eastAsia="MS Mincho"/>
          <w:lang w:val="en-US" w:eastAsia="da-DK"/>
        </w:rPr>
        <w:t>,</w:t>
      </w:r>
      <w:r w:rsidRPr="004F6777">
        <w:rPr>
          <w:rFonts w:eastAsia="MS Mincho"/>
          <w:lang w:val="en-US" w:eastAsia="da-DK"/>
        </w:rPr>
        <w:t xml:space="preserve"> the </w:t>
      </w:r>
      <w:r w:rsidR="005D1D04" w:rsidRPr="004F6777">
        <w:rPr>
          <w:rFonts w:eastAsia="MS Mincho"/>
          <w:lang w:val="en-US" w:eastAsia="da-DK"/>
        </w:rPr>
        <w:t xml:space="preserve">Code Commission </w:t>
      </w:r>
      <w:r w:rsidRPr="004F6777">
        <w:rPr>
          <w:rFonts w:eastAsia="MS Mincho"/>
          <w:lang w:val="en-US" w:eastAsia="da-DK"/>
        </w:rPr>
        <w:t>did not agree with a comment to remove the point, as it considered that there was sufficient data supporting the proposal which had also been endorsed by the Laboratories Commission and the Scientific Commission as noted in previous reports. The Commission reminded Members that countries wanting to apply more stringent requirements can do so if the requirements were justified by a</w:t>
      </w:r>
      <w:r w:rsidR="003230D0" w:rsidRPr="004F6777">
        <w:rPr>
          <w:rFonts w:eastAsia="MS Mincho"/>
          <w:lang w:val="en-US" w:eastAsia="da-DK"/>
        </w:rPr>
        <w:t>n import</w:t>
      </w:r>
      <w:r w:rsidRPr="004F6777">
        <w:rPr>
          <w:rFonts w:eastAsia="MS Mincho"/>
          <w:lang w:val="en-US" w:eastAsia="da-DK"/>
        </w:rPr>
        <w:t xml:space="preserve"> risk analysis conducted in accordance with Chapter</w:t>
      </w:r>
      <w:r w:rsidR="00A2282B">
        <w:rPr>
          <w:rFonts w:eastAsia="MS Mincho"/>
          <w:lang w:val="en-US" w:eastAsia="da-DK"/>
        </w:rPr>
        <w:t> </w:t>
      </w:r>
      <w:r w:rsidRPr="004F6777">
        <w:rPr>
          <w:rFonts w:eastAsia="MS Mincho"/>
          <w:lang w:val="en-US" w:eastAsia="da-DK"/>
        </w:rPr>
        <w:t xml:space="preserve">2.1. </w:t>
      </w:r>
    </w:p>
    <w:p w14:paraId="18D222BD" w14:textId="351292BD" w:rsidR="00C85E36" w:rsidRPr="004F6777" w:rsidRDefault="00CB1F6D" w:rsidP="005D1D04">
      <w:pPr>
        <w:tabs>
          <w:tab w:val="left" w:pos="4395"/>
        </w:tabs>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In the last paragraph, the </w:t>
      </w:r>
      <w:r w:rsidR="005D1D04" w:rsidRPr="004F6777">
        <w:rPr>
          <w:rFonts w:eastAsia="MS Mincho"/>
          <w:lang w:val="en-US" w:eastAsia="da-DK"/>
        </w:rPr>
        <w:t xml:space="preserve">Code Commission </w:t>
      </w:r>
      <w:r w:rsidRPr="004F6777">
        <w:rPr>
          <w:rFonts w:eastAsia="MS Mincho"/>
          <w:lang w:val="en-US" w:eastAsia="da-DK"/>
        </w:rPr>
        <w:t xml:space="preserve">did not agree with a comment requesting to replace the test on samples collected on two occasions by a single testing. The Commission noted that the specifications presented in the ‘Table 1’ of </w:t>
      </w:r>
      <w:r w:rsidRPr="004F6777">
        <w:rPr>
          <w:rFonts w:eastAsia="MS Mincho"/>
          <w:i/>
          <w:iCs/>
          <w:lang w:val="en-US" w:eastAsia="da-DK"/>
        </w:rPr>
        <w:t>Terrestrial Manual</w:t>
      </w:r>
      <w:r w:rsidRPr="004F6777">
        <w:rPr>
          <w:rFonts w:eastAsia="MS Mincho"/>
          <w:lang w:val="en-US" w:eastAsia="da-DK"/>
        </w:rPr>
        <w:t xml:space="preserve"> chapter do not provide sufficient assurance. Additionally, in consultation with the Laboratories Commission, the Commission considered that the specific additional recommendations in the last paragraph would only be justified for rare cases,  </w:t>
      </w:r>
      <w:r w:rsidR="003230D0" w:rsidRPr="004F6777">
        <w:rPr>
          <w:rFonts w:eastAsia="MS Mincho"/>
          <w:lang w:val="en-US" w:eastAsia="da-DK"/>
        </w:rPr>
        <w:t xml:space="preserve">i.e. </w:t>
      </w:r>
      <w:r w:rsidRPr="004F6777">
        <w:rPr>
          <w:rFonts w:eastAsia="MS Mincho"/>
          <w:lang w:val="en-US" w:eastAsia="da-DK"/>
        </w:rPr>
        <w:t xml:space="preserve">countries that are free </w:t>
      </w:r>
      <w:r w:rsidR="003230D0" w:rsidRPr="004F6777">
        <w:rPr>
          <w:rFonts w:eastAsia="MS Mincho"/>
          <w:lang w:val="en-US" w:eastAsia="da-DK"/>
        </w:rPr>
        <w:t>from</w:t>
      </w:r>
      <w:r w:rsidRPr="004F6777">
        <w:rPr>
          <w:rFonts w:eastAsia="MS Mincho"/>
          <w:lang w:val="en-US" w:eastAsia="da-DK"/>
        </w:rPr>
        <w:t xml:space="preserve"> infection with EI</w:t>
      </w:r>
      <w:r w:rsidR="003230D0" w:rsidRPr="004F6777">
        <w:rPr>
          <w:rFonts w:eastAsia="MS Mincho"/>
          <w:lang w:val="en-US" w:eastAsia="da-DK"/>
        </w:rPr>
        <w:t>V</w:t>
      </w:r>
      <w:r w:rsidRPr="004F6777">
        <w:rPr>
          <w:rFonts w:eastAsia="MS Mincho"/>
          <w:lang w:val="en-US" w:eastAsia="da-DK"/>
        </w:rPr>
        <w:t xml:space="preserve"> or are undertaking an eradication programme.  </w:t>
      </w:r>
    </w:p>
    <w:p w14:paraId="77CC3A0A" w14:textId="77777777" w:rsidR="00CB1F6D" w:rsidRPr="004F6777" w:rsidRDefault="00CB1F6D" w:rsidP="00CB1F6D">
      <w:pPr>
        <w:overflowPunct/>
        <w:autoSpaceDE/>
        <w:autoSpaceDN/>
        <w:adjustRightInd/>
        <w:spacing w:after="240"/>
        <w:ind w:left="992"/>
        <w:jc w:val="both"/>
        <w:rPr>
          <w:rFonts w:eastAsia="MS Mincho"/>
          <w:b/>
          <w:bCs/>
          <w:lang w:val="en-US" w:eastAsia="da-DK"/>
        </w:rPr>
      </w:pPr>
      <w:r w:rsidRPr="004F6777">
        <w:rPr>
          <w:rFonts w:eastAsia="MS Mincho"/>
          <w:b/>
          <w:bCs/>
          <w:lang w:val="en-US" w:eastAsia="da-DK"/>
        </w:rPr>
        <w:t>Article 12.6.7.</w:t>
      </w:r>
    </w:p>
    <w:p w14:paraId="70DB8E3C" w14:textId="77777777" w:rsidR="00CB1F6D" w:rsidRPr="004F6777" w:rsidRDefault="00CB1F6D" w:rsidP="00CB1F6D">
      <w:pPr>
        <w:overflowPunct/>
        <w:autoSpaceDE/>
        <w:autoSpaceDN/>
        <w:adjustRightInd/>
        <w:spacing w:after="240"/>
        <w:ind w:left="992"/>
        <w:jc w:val="both"/>
        <w:rPr>
          <w:rFonts w:ascii="Ottawa" w:eastAsia="MS Mincho" w:hAnsi="Ottawa" w:cs="Arial"/>
          <w:b/>
          <w:bCs/>
          <w:sz w:val="18"/>
          <w:szCs w:val="18"/>
          <w:lang w:eastAsia="da-DK"/>
        </w:rPr>
      </w:pPr>
      <w:r w:rsidRPr="004F6777">
        <w:rPr>
          <w:rFonts w:eastAsia="MS Mincho"/>
          <w:lang w:val="en-US" w:eastAsia="da-DK"/>
        </w:rPr>
        <w:t xml:space="preserve">The Code Commission amended the title and text of the article from ‘Recommendations for the importation of domestic equids which will be kept in isolation’ to ‘Recommendations for the temporary importation of domestic horses’ to align with the approach being proposed in the revised Chapter 12.2. Contagious equine metritis and Chapter 12.7. Equine piroplasmosis. </w:t>
      </w:r>
    </w:p>
    <w:p w14:paraId="623A49A5" w14:textId="6890EBB4" w:rsidR="005E25C5" w:rsidRPr="004F6777" w:rsidRDefault="265A43E5" w:rsidP="00A82776">
      <w:pPr>
        <w:overflowPunct/>
        <w:autoSpaceDE/>
        <w:autoSpaceDN/>
        <w:adjustRightInd/>
        <w:spacing w:after="240"/>
        <w:ind w:left="992"/>
        <w:jc w:val="both"/>
        <w:rPr>
          <w:rFonts w:eastAsia="MS Mincho"/>
          <w:lang w:eastAsia="da-DK"/>
        </w:rPr>
      </w:pPr>
      <w:r w:rsidRPr="004F6777">
        <w:rPr>
          <w:rFonts w:eastAsia="MS Mincho"/>
          <w:lang w:eastAsia="da-DK"/>
        </w:rPr>
        <w:lastRenderedPageBreak/>
        <w:t xml:space="preserve">The </w:t>
      </w:r>
      <w:r w:rsidR="00420B09" w:rsidRPr="004F6777">
        <w:rPr>
          <w:rFonts w:eastAsia="MS Mincho"/>
          <w:lang w:val="en-US" w:eastAsia="da-DK"/>
        </w:rPr>
        <w:t xml:space="preserve">Code Commission </w:t>
      </w:r>
      <w:r w:rsidRPr="004F6777">
        <w:rPr>
          <w:rFonts w:eastAsia="MS Mincho"/>
          <w:lang w:eastAsia="da-DK"/>
        </w:rPr>
        <w:t xml:space="preserve">also amended the content of the article to  align  with the new approach. </w:t>
      </w:r>
    </w:p>
    <w:p w14:paraId="31EC96B3" w14:textId="1DEB2D6C" w:rsidR="00CB1F6D" w:rsidRPr="004F6777" w:rsidRDefault="00CB1F6D" w:rsidP="00CB1F6D">
      <w:pPr>
        <w:overflowPunct/>
        <w:autoSpaceDE/>
        <w:autoSpaceDN/>
        <w:adjustRightInd/>
        <w:spacing w:after="240"/>
        <w:ind w:left="992"/>
        <w:jc w:val="both"/>
        <w:rPr>
          <w:rFonts w:eastAsia="MS Mincho"/>
          <w:b/>
          <w:bCs/>
          <w:lang w:val="en-US" w:eastAsia="da-DK"/>
        </w:rPr>
      </w:pPr>
      <w:r w:rsidRPr="004F6777">
        <w:rPr>
          <w:rFonts w:eastAsia="MS Mincho"/>
          <w:b/>
          <w:bCs/>
          <w:lang w:val="en-US" w:eastAsia="da-DK"/>
        </w:rPr>
        <w:t>Article 12.6.8.</w:t>
      </w:r>
    </w:p>
    <w:p w14:paraId="5C5E1117" w14:textId="6C1B0B6C" w:rsidR="00CB1F6D" w:rsidRPr="004F6777" w:rsidRDefault="00CB1F6D" w:rsidP="00CB1F6D">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The Code Commission agreed to delete this article </w:t>
      </w:r>
      <w:r w:rsidR="003230D0" w:rsidRPr="004F6777">
        <w:rPr>
          <w:rFonts w:eastAsia="MS Mincho"/>
          <w:lang w:val="en-US" w:eastAsia="da-DK"/>
        </w:rPr>
        <w:t xml:space="preserve">as a consequence of </w:t>
      </w:r>
      <w:r w:rsidRPr="004F6777">
        <w:rPr>
          <w:rFonts w:eastAsia="MS Mincho"/>
          <w:lang w:val="en-US" w:eastAsia="da-DK"/>
        </w:rPr>
        <w:t xml:space="preserve">the proposal to include ‘meat and meat products from animals that have been slaughtered in a slaughterhouse/abattoir and have been subjected to ante- and post-mortem inspections with favourable results’ in the list of safe commodities in Article 12.6.2. </w:t>
      </w:r>
    </w:p>
    <w:p w14:paraId="14421E9A" w14:textId="13DEC7EB" w:rsidR="0038262D" w:rsidRPr="004F6777" w:rsidRDefault="00CB1F6D" w:rsidP="005E25C5">
      <w:pPr>
        <w:overflowPunct/>
        <w:autoSpaceDE/>
        <w:autoSpaceDN/>
        <w:adjustRightInd/>
        <w:spacing w:after="240"/>
        <w:ind w:left="992"/>
        <w:jc w:val="both"/>
        <w:rPr>
          <w:rFonts w:eastAsia="MS Mincho"/>
          <w:lang w:val="en-US" w:eastAsia="da-DK"/>
        </w:rPr>
      </w:pPr>
      <w:r w:rsidRPr="004F6777">
        <w:rPr>
          <w:rFonts w:eastAsia="MS Mincho"/>
          <w:lang w:val="en-US" w:eastAsia="da-DK"/>
        </w:rPr>
        <w:t xml:space="preserve">The revised Chapter 12.6. Infection with equine influenza virus is presented as </w:t>
      </w:r>
      <w:r w:rsidRPr="004F6777">
        <w:rPr>
          <w:rFonts w:eastAsia="MS Mincho"/>
          <w:b/>
          <w:bCs/>
          <w:u w:val="single"/>
          <w:lang w:val="en-US" w:eastAsia="da-DK"/>
        </w:rPr>
        <w:t xml:space="preserve">Annex </w:t>
      </w:r>
      <w:r w:rsidR="00503A74" w:rsidRPr="004F6777">
        <w:rPr>
          <w:rFonts w:eastAsia="MS Mincho"/>
          <w:b/>
          <w:bCs/>
          <w:u w:val="single"/>
          <w:lang w:val="en-US" w:eastAsia="da-DK"/>
        </w:rPr>
        <w:t>11</w:t>
      </w:r>
      <w:r w:rsidR="00FC252F" w:rsidRPr="00FB12C9">
        <w:rPr>
          <w:rFonts w:eastAsia="MS Mincho"/>
          <w:lang w:val="en-US" w:eastAsia="da-DK"/>
        </w:rPr>
        <w:t>,</w:t>
      </w:r>
      <w:r w:rsidRPr="004F6777">
        <w:rPr>
          <w:rFonts w:eastAsia="MS Mincho"/>
          <w:lang w:val="en-US" w:eastAsia="da-DK"/>
        </w:rPr>
        <w:t xml:space="preserve"> for Member comments.</w:t>
      </w:r>
    </w:p>
    <w:p w14:paraId="010AC0D6" w14:textId="4CAE69FB" w:rsidR="007174F7" w:rsidRPr="004F6777" w:rsidRDefault="00D97258" w:rsidP="0038262D">
      <w:pPr>
        <w:pStyle w:val="11"/>
        <w:ind w:left="993" w:hanging="567"/>
        <w:rPr>
          <w:lang w:val="en-US"/>
        </w:rPr>
      </w:pPr>
      <w:r w:rsidRPr="004F6777">
        <w:rPr>
          <w:lang w:val="en-US"/>
        </w:rPr>
        <w:t>4.</w:t>
      </w:r>
      <w:r w:rsidR="00E109F9" w:rsidRPr="004F6777">
        <w:rPr>
          <w:lang w:val="en-US"/>
        </w:rPr>
        <w:t>8</w:t>
      </w:r>
      <w:r w:rsidRPr="004F6777">
        <w:rPr>
          <w:lang w:val="en-US"/>
        </w:rPr>
        <w:t>.</w:t>
      </w:r>
      <w:r w:rsidRPr="004F6777">
        <w:rPr>
          <w:lang w:val="en-US"/>
        </w:rPr>
        <w:tab/>
      </w:r>
      <w:r w:rsidR="007174F7" w:rsidRPr="004F6777">
        <w:rPr>
          <w:lang w:val="en-US"/>
        </w:rPr>
        <w:t>Equine piroplasmosis (Chapter 12.7.)</w:t>
      </w:r>
    </w:p>
    <w:p w14:paraId="43D81EEE" w14:textId="77777777" w:rsidR="009B5766" w:rsidRPr="004F6777" w:rsidRDefault="009B5766" w:rsidP="009B5766">
      <w:pPr>
        <w:pStyle w:val="para1110"/>
        <w:ind w:left="993"/>
        <w:rPr>
          <w:lang w:val="en-US"/>
        </w:rPr>
      </w:pPr>
      <w:r w:rsidRPr="004F6777">
        <w:rPr>
          <w:lang w:val="en-US"/>
        </w:rPr>
        <w:t>Comments were received from Australia, Canada, New Caledonia, New Zealand, Switzerland, Thailand, the USA, the AU-IBAR and the EU.</w:t>
      </w:r>
    </w:p>
    <w:p w14:paraId="55277BD5" w14:textId="77777777" w:rsidR="009B5766" w:rsidRPr="004F6777" w:rsidRDefault="009B5766" w:rsidP="009B5766">
      <w:pPr>
        <w:pStyle w:val="para1110"/>
        <w:ind w:left="993"/>
        <w:rPr>
          <w:u w:val="single"/>
          <w:lang w:val="en-US"/>
        </w:rPr>
      </w:pPr>
      <w:r w:rsidRPr="004F6777">
        <w:rPr>
          <w:u w:val="single"/>
          <w:lang w:val="en-US"/>
        </w:rPr>
        <w:t>Background</w:t>
      </w:r>
    </w:p>
    <w:p w14:paraId="66C67F61" w14:textId="2C15BF8F" w:rsidR="009B5766" w:rsidRPr="004F6777" w:rsidRDefault="009B5766" w:rsidP="009B5766">
      <w:pPr>
        <w:pStyle w:val="para1110"/>
        <w:ind w:left="993"/>
        <w:rPr>
          <w:lang w:val="en-US"/>
        </w:rPr>
      </w:pPr>
      <w:r w:rsidRPr="004F6777">
        <w:rPr>
          <w:lang w:val="en-US"/>
        </w:rPr>
        <w:t>At its February 2019 meeting, the Code Commission agreed to amend Chapter 12.7</w:t>
      </w:r>
      <w:r w:rsidR="009956EF" w:rsidRPr="004F6777">
        <w:rPr>
          <w:lang w:val="en-US"/>
        </w:rPr>
        <w:t>.</w:t>
      </w:r>
      <w:r w:rsidRPr="004F6777">
        <w:rPr>
          <w:lang w:val="en-US"/>
        </w:rPr>
        <w:t xml:space="preserve"> Equine piroplasmosis to include requirements for the temporary movement of horses and it agreed that given this chapter had not been reviewed for some time, a comprehensive revision should be undertaken. The Commission requested that experts be convened to undertake this work. </w:t>
      </w:r>
    </w:p>
    <w:p w14:paraId="6811A6BE" w14:textId="77777777" w:rsidR="009B5766" w:rsidRPr="004F6777" w:rsidRDefault="009B5766" w:rsidP="009B5766">
      <w:pPr>
        <w:overflowPunct/>
        <w:autoSpaceDE/>
        <w:autoSpaceDN/>
        <w:adjustRightInd/>
        <w:spacing w:after="240"/>
        <w:ind w:left="993"/>
        <w:jc w:val="both"/>
        <w:rPr>
          <w:rFonts w:eastAsia="MS Mincho"/>
          <w:lang w:eastAsia="da-DK"/>
        </w:rPr>
      </w:pPr>
      <w:r w:rsidRPr="004F6777">
        <w:rPr>
          <w:rFonts w:eastAsia="MS Mincho"/>
          <w:lang w:eastAsia="da-DK"/>
        </w:rPr>
        <w:t xml:space="preserve">An electronic expert consultation was conducted between September and December 2019 and its report, including the draft revised chapter, was endorsed by the Scientific Commission at its February 2020 meeting (refer to the Scientific Commission's February 2020 report). </w:t>
      </w:r>
    </w:p>
    <w:p w14:paraId="0836C68E" w14:textId="61B37F27" w:rsidR="009B5766" w:rsidRPr="004F6777" w:rsidRDefault="009B5766" w:rsidP="009B5766">
      <w:pPr>
        <w:overflowPunct/>
        <w:autoSpaceDE/>
        <w:autoSpaceDN/>
        <w:adjustRightInd/>
        <w:spacing w:after="240"/>
        <w:ind w:left="993"/>
        <w:jc w:val="both"/>
        <w:rPr>
          <w:lang w:val="en-US"/>
        </w:rPr>
      </w:pPr>
      <w:r w:rsidRPr="004F6777">
        <w:rPr>
          <w:lang w:val="en-US"/>
        </w:rPr>
        <w:t>At its September 2020 meeting, the Code Commission considered the revised draft Chapter 12.7</w:t>
      </w:r>
      <w:r w:rsidR="00D82168" w:rsidRPr="004F6777">
        <w:rPr>
          <w:lang w:val="en-US"/>
        </w:rPr>
        <w:t>.</w:t>
      </w:r>
      <w:r w:rsidR="006D30B6" w:rsidRPr="004F6777">
        <w:rPr>
          <w:lang w:val="en-US"/>
        </w:rPr>
        <w:t>,</w:t>
      </w:r>
      <w:r w:rsidRPr="004F6777">
        <w:rPr>
          <w:lang w:val="en-US"/>
        </w:rPr>
        <w:t xml:space="preserve"> made additional amendments, and circulated the revised chapter for comments. </w:t>
      </w:r>
    </w:p>
    <w:p w14:paraId="386BEEE8" w14:textId="77777777" w:rsidR="009B5766" w:rsidRPr="004F6777" w:rsidRDefault="009B5766" w:rsidP="009B5766">
      <w:pPr>
        <w:pStyle w:val="para1110"/>
        <w:ind w:left="993"/>
        <w:rPr>
          <w:rFonts w:eastAsiaTheme="minorHAnsi"/>
          <w:lang w:val="en-US" w:eastAsia="en-US"/>
        </w:rPr>
      </w:pPr>
      <w:r w:rsidRPr="004F6777">
        <w:t>At its February 2021 meeting,</w:t>
      </w:r>
      <w:r w:rsidRPr="004F6777">
        <w:rPr>
          <w:rFonts w:eastAsiaTheme="minorHAnsi"/>
          <w:lang w:val="en-US" w:eastAsia="en-US"/>
        </w:rPr>
        <w:t xml:space="preserve"> the Code Commission reviewed the comments received and agreed to defer its discussion until its September 2021 meeting, given that time </w:t>
      </w:r>
      <w:r w:rsidRPr="004F6777">
        <w:rPr>
          <w:lang w:val="en-US"/>
        </w:rPr>
        <w:t xml:space="preserve">constraints </w:t>
      </w:r>
      <w:r w:rsidRPr="004F6777">
        <w:rPr>
          <w:rFonts w:eastAsiaTheme="minorHAnsi"/>
          <w:lang w:val="en-US" w:eastAsia="en-US"/>
        </w:rPr>
        <w:t xml:space="preserve">did not allow for a detailed discussion. </w:t>
      </w:r>
    </w:p>
    <w:p w14:paraId="1FB91266" w14:textId="653943F9" w:rsidR="009B5766" w:rsidRPr="004F6777" w:rsidRDefault="009B5766" w:rsidP="009B5766">
      <w:pPr>
        <w:overflowPunct/>
        <w:autoSpaceDE/>
        <w:autoSpaceDN/>
        <w:adjustRightInd/>
        <w:spacing w:after="240"/>
        <w:ind w:left="993"/>
        <w:jc w:val="both"/>
        <w:rPr>
          <w:rFonts w:eastAsia="MS Mincho"/>
          <w:lang w:eastAsia="da-DK"/>
        </w:rPr>
      </w:pPr>
      <w:r w:rsidRPr="004F6777">
        <w:rPr>
          <w:rFonts w:eastAsiaTheme="minorHAnsi"/>
          <w:lang w:val="en-US" w:eastAsia="en-US"/>
        </w:rPr>
        <w:t xml:space="preserve">The OIE Secretariat requested the advice of the Scientific Commission and the </w:t>
      </w:r>
      <w:r w:rsidR="00642D93" w:rsidRPr="004F6777">
        <w:rPr>
          <w:rFonts w:eastAsiaTheme="minorHAnsi"/>
          <w:lang w:val="en-US" w:eastAsia="en-US"/>
        </w:rPr>
        <w:t>Laboratories Commission</w:t>
      </w:r>
      <w:r w:rsidRPr="004F6777">
        <w:rPr>
          <w:rFonts w:eastAsiaTheme="minorHAnsi"/>
          <w:lang w:val="en-US" w:eastAsia="en-US"/>
        </w:rPr>
        <w:t xml:space="preserve"> on selected comments. </w:t>
      </w:r>
      <w:r w:rsidRPr="004F6777">
        <w:rPr>
          <w:rFonts w:eastAsia="MS Mincho"/>
          <w:lang w:eastAsia="da-DK"/>
        </w:rPr>
        <w:t xml:space="preserve">The </w:t>
      </w:r>
      <w:r w:rsidRPr="004F6777">
        <w:rPr>
          <w:rFonts w:eastAsiaTheme="minorHAnsi"/>
          <w:lang w:val="en-US" w:eastAsia="en-US"/>
        </w:rPr>
        <w:t xml:space="preserve">Scientific Commission </w:t>
      </w:r>
      <w:r w:rsidRPr="004F6777">
        <w:rPr>
          <w:rFonts w:eastAsia="MS Mincho"/>
          <w:lang w:eastAsia="da-DK"/>
        </w:rPr>
        <w:t xml:space="preserve">asked for additional </w:t>
      </w:r>
      <w:r w:rsidR="003B02EB" w:rsidRPr="004F6777">
        <w:rPr>
          <w:rFonts w:eastAsia="MS Mincho"/>
          <w:lang w:eastAsia="da-DK"/>
        </w:rPr>
        <w:t xml:space="preserve">expert </w:t>
      </w:r>
      <w:r w:rsidRPr="004F6777">
        <w:rPr>
          <w:rFonts w:eastAsia="MS Mincho"/>
          <w:lang w:eastAsia="da-DK"/>
        </w:rPr>
        <w:t xml:space="preserve">advice and an OIE </w:t>
      </w:r>
      <w:r w:rsidR="003B02EB" w:rsidRPr="004F6777">
        <w:rPr>
          <w:rFonts w:eastAsia="MS Mincho"/>
          <w:lang w:eastAsia="da-DK"/>
        </w:rPr>
        <w:t>e</w:t>
      </w:r>
      <w:r w:rsidRPr="004F6777">
        <w:rPr>
          <w:rFonts w:eastAsia="MS Mincho"/>
          <w:lang w:eastAsia="da-DK"/>
        </w:rPr>
        <w:t xml:space="preserve">xpert group on equine piroplasmosis and contagious equine metritis was consulted electronically between May and July 2021, </w:t>
      </w:r>
      <w:r w:rsidR="003B02EB" w:rsidRPr="004F6777">
        <w:rPr>
          <w:rFonts w:eastAsia="MS Mincho"/>
          <w:lang w:eastAsia="da-DK"/>
        </w:rPr>
        <w:t>the outcome of which</w:t>
      </w:r>
      <w:r w:rsidRPr="004F6777">
        <w:rPr>
          <w:rFonts w:eastAsia="MS Mincho"/>
          <w:lang w:eastAsia="da-DK"/>
        </w:rPr>
        <w:t xml:space="preserve"> was discussed in its September 2021 meeting.</w:t>
      </w:r>
    </w:p>
    <w:p w14:paraId="1A039DE9" w14:textId="77777777" w:rsidR="009B5766" w:rsidRPr="004F6777" w:rsidRDefault="009B5766" w:rsidP="009B5766">
      <w:pPr>
        <w:pStyle w:val="para1110"/>
        <w:ind w:left="993"/>
        <w:rPr>
          <w:u w:val="single"/>
          <w:lang w:val="en-US"/>
        </w:rPr>
      </w:pPr>
      <w:r w:rsidRPr="004F6777">
        <w:rPr>
          <w:u w:val="single"/>
          <w:lang w:val="en-US"/>
        </w:rPr>
        <w:t>Discussion</w:t>
      </w:r>
    </w:p>
    <w:p w14:paraId="17CDB8BB" w14:textId="0A4A4D5A" w:rsidR="009B5766" w:rsidRPr="004F6777" w:rsidRDefault="009B5766" w:rsidP="0EEA3956">
      <w:pPr>
        <w:overflowPunct/>
        <w:autoSpaceDE/>
        <w:autoSpaceDN/>
        <w:adjustRightInd/>
        <w:spacing w:after="240"/>
        <w:ind w:left="993"/>
        <w:jc w:val="both"/>
        <w:rPr>
          <w:rFonts w:eastAsiaTheme="minorEastAsia"/>
          <w:lang w:eastAsia="en-US"/>
        </w:rPr>
      </w:pPr>
      <w:r w:rsidRPr="004F6777">
        <w:rPr>
          <w:rFonts w:eastAsiaTheme="minorEastAsia"/>
          <w:lang w:eastAsia="en-US"/>
        </w:rPr>
        <w:t xml:space="preserve">The Code Commission considered the comments received </w:t>
      </w:r>
      <w:r w:rsidR="003B02EB" w:rsidRPr="004F6777">
        <w:rPr>
          <w:rFonts w:eastAsiaTheme="minorEastAsia"/>
          <w:lang w:eastAsia="en-US"/>
        </w:rPr>
        <w:t xml:space="preserve">and </w:t>
      </w:r>
      <w:r w:rsidRPr="004F6777">
        <w:rPr>
          <w:rFonts w:eastAsiaTheme="minorEastAsia"/>
          <w:lang w:eastAsia="en-US"/>
        </w:rPr>
        <w:t>the advice  from the Scientific Commission</w:t>
      </w:r>
      <w:r w:rsidR="003B02EB" w:rsidRPr="004F6777">
        <w:rPr>
          <w:rFonts w:eastAsiaTheme="minorEastAsia"/>
          <w:lang w:eastAsia="en-US"/>
        </w:rPr>
        <w:t>,</w:t>
      </w:r>
      <w:r w:rsidRPr="004F6777">
        <w:rPr>
          <w:rFonts w:eastAsiaTheme="minorEastAsia"/>
          <w:lang w:eastAsia="en-US"/>
        </w:rPr>
        <w:t xml:space="preserve"> the </w:t>
      </w:r>
      <w:r w:rsidR="00642D93" w:rsidRPr="004F6777">
        <w:rPr>
          <w:rFonts w:eastAsiaTheme="minorEastAsia"/>
          <w:lang w:eastAsia="en-US"/>
        </w:rPr>
        <w:t>Laboratories Commission</w:t>
      </w:r>
      <w:r w:rsidRPr="004F6777">
        <w:rPr>
          <w:rFonts w:eastAsiaTheme="minorEastAsia"/>
          <w:lang w:eastAsia="en-US"/>
        </w:rPr>
        <w:t xml:space="preserve"> and </w:t>
      </w:r>
      <w:r w:rsidR="003B02EB" w:rsidRPr="004F6777">
        <w:rPr>
          <w:rFonts w:eastAsiaTheme="minorEastAsia"/>
          <w:lang w:eastAsia="en-US"/>
        </w:rPr>
        <w:t xml:space="preserve">subject-matter </w:t>
      </w:r>
      <w:r w:rsidRPr="004F6777">
        <w:rPr>
          <w:rFonts w:eastAsiaTheme="minorEastAsia"/>
          <w:lang w:eastAsia="en-US"/>
        </w:rPr>
        <w:t xml:space="preserve">experts. </w:t>
      </w:r>
    </w:p>
    <w:p w14:paraId="4A34A38B" w14:textId="5B13A8B2" w:rsidR="009B5766" w:rsidRPr="004F6777" w:rsidRDefault="009B5766" w:rsidP="009B5766">
      <w:pPr>
        <w:overflowPunct/>
        <w:autoSpaceDE/>
        <w:autoSpaceDN/>
        <w:adjustRightInd/>
        <w:spacing w:after="240"/>
        <w:ind w:left="993"/>
        <w:jc w:val="both"/>
        <w:rPr>
          <w:rFonts w:eastAsiaTheme="minorHAnsi"/>
          <w:b/>
          <w:bCs/>
          <w:lang w:eastAsia="en-US"/>
        </w:rPr>
      </w:pPr>
      <w:r w:rsidRPr="004F6777">
        <w:rPr>
          <w:rFonts w:eastAsiaTheme="minorHAnsi"/>
          <w:b/>
          <w:bCs/>
          <w:lang w:eastAsia="en-US"/>
        </w:rPr>
        <w:t xml:space="preserve">Title of the </w:t>
      </w:r>
      <w:r w:rsidR="003129A1" w:rsidRPr="004F6777">
        <w:rPr>
          <w:rFonts w:eastAsiaTheme="minorHAnsi"/>
          <w:b/>
          <w:bCs/>
          <w:lang w:eastAsia="en-US"/>
        </w:rPr>
        <w:t>c</w:t>
      </w:r>
      <w:r w:rsidRPr="004F6777">
        <w:rPr>
          <w:rFonts w:eastAsiaTheme="minorHAnsi"/>
          <w:b/>
          <w:bCs/>
          <w:lang w:eastAsia="en-US"/>
        </w:rPr>
        <w:t>hapter</w:t>
      </w:r>
    </w:p>
    <w:p w14:paraId="6072DB85" w14:textId="1A251FDF" w:rsidR="009B5766" w:rsidRPr="004F6777" w:rsidRDefault="009B5766" w:rsidP="0EEA3956">
      <w:pPr>
        <w:overflowPunct/>
        <w:autoSpaceDE/>
        <w:autoSpaceDN/>
        <w:adjustRightInd/>
        <w:spacing w:after="240"/>
        <w:ind w:left="993"/>
        <w:jc w:val="both"/>
        <w:rPr>
          <w:rFonts w:eastAsiaTheme="minorEastAsia"/>
          <w:lang w:eastAsia="en-US"/>
        </w:rPr>
      </w:pPr>
      <w:r w:rsidRPr="004F6777">
        <w:rPr>
          <w:rFonts w:eastAsiaTheme="minorEastAsia"/>
          <w:lang w:eastAsia="en-US"/>
        </w:rPr>
        <w:t xml:space="preserve">The Code Commission did not agree with a comment to replace ‘and’ by ‘or’ for alignment with the text of Article 12.7.1. The Commission explained that the title of the chapter corresponds to the name of the OIE listed disease (whose reference in </w:t>
      </w:r>
      <w:r w:rsidR="00F153EB" w:rsidRPr="004F6777">
        <w:rPr>
          <w:rFonts w:eastAsiaTheme="minorEastAsia"/>
          <w:lang w:eastAsia="en-US"/>
        </w:rPr>
        <w:t>Chapter</w:t>
      </w:r>
      <w:r w:rsidRPr="004F6777">
        <w:rPr>
          <w:rFonts w:eastAsiaTheme="minorEastAsia"/>
          <w:lang w:eastAsia="en-US"/>
        </w:rPr>
        <w:t xml:space="preserve"> 1.3</w:t>
      </w:r>
      <w:r w:rsidR="003129A1" w:rsidRPr="004F6777">
        <w:rPr>
          <w:rFonts w:eastAsiaTheme="minorEastAsia"/>
          <w:lang w:eastAsia="en-US"/>
        </w:rPr>
        <w:t>.</w:t>
      </w:r>
      <w:r w:rsidRPr="004F6777">
        <w:rPr>
          <w:rFonts w:eastAsiaTheme="minorEastAsia"/>
          <w:lang w:eastAsia="en-US"/>
        </w:rPr>
        <w:t xml:space="preserve"> will be updated when the chapter is proposed for adoption) and it covers both pathogenic agents </w:t>
      </w:r>
      <w:r w:rsidRPr="004F6777">
        <w:rPr>
          <w:rFonts w:eastAsiaTheme="minorEastAsia"/>
          <w:i/>
          <w:iCs/>
          <w:lang w:eastAsia="en-US"/>
        </w:rPr>
        <w:t>Theileria equi</w:t>
      </w:r>
      <w:r w:rsidRPr="004F6777">
        <w:rPr>
          <w:rFonts w:eastAsiaTheme="minorEastAsia"/>
          <w:lang w:eastAsia="en-US"/>
        </w:rPr>
        <w:t xml:space="preserve"> and </w:t>
      </w:r>
      <w:r w:rsidRPr="004F6777">
        <w:rPr>
          <w:rFonts w:eastAsiaTheme="minorEastAsia"/>
          <w:i/>
          <w:iCs/>
          <w:lang w:eastAsia="en-US"/>
        </w:rPr>
        <w:t>Babesia caballi.</w:t>
      </w:r>
      <w:r w:rsidRPr="004F6777">
        <w:rPr>
          <w:rFonts w:eastAsiaTheme="minorEastAsia"/>
          <w:lang w:eastAsia="en-US"/>
        </w:rPr>
        <w:t xml:space="preserve"> The text in Article 12.7.1., on the other hand, uses the word ‘or’ as it refers to animals infected with either of the</w:t>
      </w:r>
      <w:r w:rsidR="003B02EB" w:rsidRPr="004F6777">
        <w:rPr>
          <w:rFonts w:eastAsiaTheme="minorEastAsia"/>
          <w:lang w:eastAsia="en-US"/>
        </w:rPr>
        <w:t xml:space="preserve"> two</w:t>
      </w:r>
      <w:r w:rsidRPr="004F6777">
        <w:rPr>
          <w:rFonts w:eastAsiaTheme="minorEastAsia"/>
          <w:lang w:eastAsia="en-US"/>
        </w:rPr>
        <w:t xml:space="preserve"> pathogenic agents.</w:t>
      </w:r>
    </w:p>
    <w:p w14:paraId="315C56DB" w14:textId="77777777" w:rsidR="009B5766" w:rsidRPr="004F6777" w:rsidRDefault="009B5766" w:rsidP="009B5766">
      <w:pPr>
        <w:overflowPunct/>
        <w:autoSpaceDE/>
        <w:autoSpaceDN/>
        <w:adjustRightInd/>
        <w:spacing w:after="240"/>
        <w:ind w:left="993"/>
        <w:jc w:val="both"/>
        <w:rPr>
          <w:rFonts w:eastAsiaTheme="minorHAnsi"/>
          <w:b/>
          <w:bCs/>
          <w:lang w:eastAsia="en-US"/>
        </w:rPr>
      </w:pPr>
      <w:r w:rsidRPr="004F6777">
        <w:rPr>
          <w:rFonts w:eastAsiaTheme="minorHAnsi"/>
          <w:b/>
          <w:bCs/>
          <w:lang w:eastAsia="en-US"/>
        </w:rPr>
        <w:t>Article 12.7.1.</w:t>
      </w:r>
    </w:p>
    <w:p w14:paraId="3E7CEBB9" w14:textId="62E68C20" w:rsidR="008E38EA" w:rsidRDefault="009B5766" w:rsidP="0EEA3956">
      <w:pPr>
        <w:overflowPunct/>
        <w:autoSpaceDE/>
        <w:autoSpaceDN/>
        <w:adjustRightInd/>
        <w:spacing w:after="240"/>
        <w:ind w:left="993"/>
        <w:jc w:val="both"/>
        <w:rPr>
          <w:rFonts w:eastAsiaTheme="minorEastAsia"/>
          <w:lang w:eastAsia="en-US"/>
        </w:rPr>
      </w:pPr>
      <w:r w:rsidRPr="004F6777">
        <w:rPr>
          <w:rFonts w:eastAsiaTheme="minorEastAsia"/>
          <w:lang w:eastAsia="en-US"/>
        </w:rPr>
        <w:t xml:space="preserve">In the first paragraph, in response to comments and a proposal from the </w:t>
      </w:r>
      <w:r w:rsidR="003B02EB" w:rsidRPr="004F6777">
        <w:rPr>
          <w:rFonts w:eastAsiaTheme="minorEastAsia"/>
          <w:lang w:eastAsia="en-US"/>
        </w:rPr>
        <w:t>e</w:t>
      </w:r>
      <w:r w:rsidRPr="004F6777">
        <w:rPr>
          <w:rFonts w:eastAsiaTheme="minorEastAsia"/>
          <w:lang w:eastAsia="en-US"/>
        </w:rPr>
        <w:t>xpert</w:t>
      </w:r>
      <w:r w:rsidR="003B02EB" w:rsidRPr="004F6777">
        <w:rPr>
          <w:rFonts w:eastAsiaTheme="minorEastAsia"/>
          <w:lang w:eastAsia="en-US"/>
        </w:rPr>
        <w:t xml:space="preserve"> group</w:t>
      </w:r>
      <w:r w:rsidRPr="004F6777">
        <w:rPr>
          <w:rFonts w:eastAsiaTheme="minorEastAsia"/>
          <w:lang w:eastAsia="en-US"/>
        </w:rPr>
        <w:t xml:space="preserve">, the Code Commission agreed to amend the text for clarity and to </w:t>
      </w:r>
      <w:r w:rsidR="00F82EC1" w:rsidRPr="004F6777">
        <w:rPr>
          <w:rFonts w:eastAsiaTheme="minorEastAsia"/>
          <w:lang w:eastAsia="en-US"/>
        </w:rPr>
        <w:t xml:space="preserve">expressly </w:t>
      </w:r>
      <w:r w:rsidRPr="004F6777">
        <w:rPr>
          <w:rFonts w:eastAsiaTheme="minorEastAsia"/>
          <w:lang w:eastAsia="en-US"/>
        </w:rPr>
        <w:t xml:space="preserve">include asymptomatic infections in the scope of the chapter. </w:t>
      </w:r>
      <w:r w:rsidR="008E38EA">
        <w:rPr>
          <w:rFonts w:eastAsiaTheme="minorEastAsia"/>
          <w:lang w:eastAsia="en-US"/>
        </w:rPr>
        <w:br w:type="page"/>
      </w:r>
    </w:p>
    <w:p w14:paraId="4BD038D4" w14:textId="77777777" w:rsidR="008E38EA" w:rsidRDefault="009B5766" w:rsidP="00A82776">
      <w:pPr>
        <w:overflowPunct/>
        <w:autoSpaceDE/>
        <w:autoSpaceDN/>
        <w:adjustRightInd/>
        <w:spacing w:after="240"/>
        <w:ind w:left="993"/>
        <w:jc w:val="both"/>
        <w:rPr>
          <w:rFonts w:eastAsiaTheme="minorHAnsi"/>
          <w:lang w:eastAsia="en-US"/>
        </w:rPr>
      </w:pPr>
      <w:r w:rsidRPr="004F6777">
        <w:rPr>
          <w:rFonts w:eastAsiaTheme="minorHAnsi"/>
          <w:lang w:eastAsia="en-US"/>
        </w:rPr>
        <w:lastRenderedPageBreak/>
        <w:t xml:space="preserve">In the second paragraph, the Code Commission agreed with a comment to amend the text for clarity. </w:t>
      </w:r>
    </w:p>
    <w:p w14:paraId="19D8EE93" w14:textId="7BD6C14F"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the third paragraph, the Code Commission, in agreement with the opinion of the Scientific Commission and the </w:t>
      </w:r>
      <w:r w:rsidR="003B02EB" w:rsidRPr="004F6777">
        <w:rPr>
          <w:rFonts w:eastAsiaTheme="minorHAnsi"/>
          <w:lang w:eastAsia="en-US"/>
        </w:rPr>
        <w:t>e</w:t>
      </w:r>
      <w:r w:rsidRPr="004F6777">
        <w:rPr>
          <w:rFonts w:eastAsiaTheme="minorHAnsi"/>
          <w:lang w:eastAsia="en-US"/>
        </w:rPr>
        <w:t>xpert</w:t>
      </w:r>
      <w:r w:rsidR="003B02EB" w:rsidRPr="004F6777">
        <w:rPr>
          <w:rFonts w:eastAsiaTheme="minorHAnsi"/>
          <w:lang w:eastAsia="en-US"/>
        </w:rPr>
        <w:t xml:space="preserve"> group</w:t>
      </w:r>
      <w:r w:rsidRPr="004F6777">
        <w:rPr>
          <w:rFonts w:eastAsiaTheme="minorHAnsi"/>
          <w:lang w:eastAsia="en-US"/>
        </w:rPr>
        <w:t xml:space="preserve">, did not agree with comments to include the genera </w:t>
      </w:r>
      <w:r w:rsidRPr="004F6777">
        <w:rPr>
          <w:rFonts w:eastAsiaTheme="minorHAnsi"/>
          <w:i/>
          <w:iCs/>
          <w:lang w:eastAsia="en-US"/>
        </w:rPr>
        <w:t>Ixodes</w:t>
      </w:r>
      <w:r w:rsidRPr="004F6777">
        <w:rPr>
          <w:rFonts w:eastAsiaTheme="minorHAnsi"/>
          <w:lang w:eastAsia="en-US"/>
        </w:rPr>
        <w:t xml:space="preserve"> and </w:t>
      </w:r>
      <w:r w:rsidRPr="004F6777">
        <w:rPr>
          <w:rFonts w:eastAsiaTheme="minorHAnsi"/>
          <w:i/>
          <w:iCs/>
          <w:lang w:eastAsia="en-US"/>
        </w:rPr>
        <w:t>Haemaphysalis</w:t>
      </w:r>
      <w:r w:rsidRPr="004F6777">
        <w:rPr>
          <w:rFonts w:eastAsiaTheme="minorHAnsi"/>
          <w:lang w:eastAsia="en-US"/>
        </w:rPr>
        <w:t xml:space="preserve"> as vectors for equine piroplasm</w:t>
      </w:r>
      <w:r w:rsidR="003B02EB" w:rsidRPr="004F6777">
        <w:rPr>
          <w:rFonts w:eastAsiaTheme="minorHAnsi"/>
          <w:lang w:eastAsia="en-US"/>
        </w:rPr>
        <w:t>osis</w:t>
      </w:r>
      <w:r w:rsidRPr="004F6777">
        <w:rPr>
          <w:rFonts w:eastAsiaTheme="minorHAnsi"/>
          <w:lang w:eastAsia="en-US"/>
        </w:rPr>
        <w:t xml:space="preserve">. The Commission noted that these genera were not included in the </w:t>
      </w:r>
      <w:r w:rsidRPr="004F6777">
        <w:rPr>
          <w:rFonts w:eastAsiaTheme="minorHAnsi"/>
          <w:i/>
          <w:iCs/>
          <w:lang w:eastAsia="en-US"/>
        </w:rPr>
        <w:t xml:space="preserve">Terrestrial Manual </w:t>
      </w:r>
      <w:r w:rsidRPr="004F6777">
        <w:rPr>
          <w:rFonts w:eastAsiaTheme="minorHAnsi"/>
          <w:lang w:eastAsia="en-US"/>
        </w:rPr>
        <w:t xml:space="preserve">chapter. This response applies to similar comments received for other articles. </w:t>
      </w:r>
    </w:p>
    <w:p w14:paraId="324530E1" w14:textId="6761D5B3"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response to a comment seeking clarification on the use of terms ‘competent vectors’ and ‘competent tick vectors’ in the </w:t>
      </w:r>
      <w:r w:rsidRPr="004F6777">
        <w:rPr>
          <w:rFonts w:eastAsiaTheme="minorHAnsi"/>
          <w:i/>
          <w:iCs/>
          <w:lang w:eastAsia="en-US"/>
        </w:rPr>
        <w:t>Terrestrial Code</w:t>
      </w:r>
      <w:r w:rsidRPr="004F6777">
        <w:rPr>
          <w:rFonts w:eastAsiaTheme="minorHAnsi"/>
          <w:lang w:eastAsia="en-US"/>
        </w:rPr>
        <w:t xml:space="preserve"> and requesting the inclusion of genera or species of competent vectors in all relevant chapters, the </w:t>
      </w:r>
      <w:r w:rsidR="003039AD" w:rsidRPr="004F6777">
        <w:rPr>
          <w:rFonts w:eastAsiaTheme="minorHAnsi"/>
          <w:lang w:eastAsia="en-US"/>
        </w:rPr>
        <w:t xml:space="preserve">Code </w:t>
      </w:r>
      <w:r w:rsidRPr="004F6777">
        <w:rPr>
          <w:rFonts w:eastAsiaTheme="minorHAnsi"/>
          <w:lang w:eastAsia="en-US"/>
        </w:rPr>
        <w:t xml:space="preserve">Commission referred Members to the rationale presented in its February 2021 report where it had agreed that there was </w:t>
      </w:r>
      <w:r w:rsidR="003B02EB" w:rsidRPr="004F6777">
        <w:rPr>
          <w:rFonts w:eastAsiaTheme="minorHAnsi"/>
          <w:lang w:eastAsia="en-US"/>
        </w:rPr>
        <w:t xml:space="preserve">no </w:t>
      </w:r>
      <w:r w:rsidRPr="004F6777">
        <w:rPr>
          <w:rFonts w:eastAsiaTheme="minorHAnsi"/>
          <w:lang w:eastAsia="en-US"/>
        </w:rPr>
        <w:t xml:space="preserve">added value in defining these terms for the purpose of the </w:t>
      </w:r>
      <w:r w:rsidRPr="004F6777">
        <w:rPr>
          <w:rFonts w:eastAsiaTheme="minorHAnsi"/>
          <w:i/>
          <w:iCs/>
          <w:lang w:eastAsia="en-US"/>
        </w:rPr>
        <w:t>Terrestrial Code</w:t>
      </w:r>
      <w:r w:rsidRPr="004F6777">
        <w:rPr>
          <w:rFonts w:eastAsiaTheme="minorHAnsi"/>
          <w:lang w:eastAsia="en-US"/>
        </w:rPr>
        <w:t>, and that it would not be feasible to provide a detailed and up</w:t>
      </w:r>
      <w:r w:rsidR="003B02EB" w:rsidRPr="004F6777">
        <w:rPr>
          <w:rFonts w:eastAsiaTheme="minorHAnsi"/>
          <w:lang w:eastAsia="en-US"/>
        </w:rPr>
        <w:t>-</w:t>
      </w:r>
      <w:r w:rsidRPr="004F6777">
        <w:rPr>
          <w:rFonts w:eastAsiaTheme="minorHAnsi"/>
          <w:lang w:eastAsia="en-US"/>
        </w:rPr>
        <w:t>to</w:t>
      </w:r>
      <w:r w:rsidR="003B02EB" w:rsidRPr="004F6777">
        <w:rPr>
          <w:rFonts w:eastAsiaTheme="minorHAnsi"/>
          <w:lang w:eastAsia="en-US"/>
        </w:rPr>
        <w:t>-</w:t>
      </w:r>
      <w:r w:rsidRPr="004F6777">
        <w:rPr>
          <w:rFonts w:eastAsiaTheme="minorHAnsi"/>
          <w:lang w:eastAsia="en-US"/>
        </w:rPr>
        <w:t>date list of competent vectors for every disease and that such a list may also vary by region. The Commission highlighted that the detailed provisions for surveillance of arthropod vectors is provided in Chapter 1.5. Surveillance for arthropod vectors of animal diseases.</w:t>
      </w:r>
    </w:p>
    <w:p w14:paraId="2370F96A" w14:textId="7AC830D2"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points 1, 2, and 3, in response to comments, and in agreement with the opinion of the Scientific Commission and the </w:t>
      </w:r>
      <w:r w:rsidR="003B02EB" w:rsidRPr="004F6777">
        <w:rPr>
          <w:rFonts w:eastAsiaTheme="minorHAnsi"/>
          <w:lang w:eastAsia="en-US"/>
        </w:rPr>
        <w:t>e</w:t>
      </w:r>
      <w:r w:rsidRPr="004F6777">
        <w:rPr>
          <w:rFonts w:eastAsiaTheme="minorHAnsi"/>
          <w:lang w:eastAsia="en-US"/>
        </w:rPr>
        <w:t>xpert</w:t>
      </w:r>
      <w:r w:rsidR="003B02EB" w:rsidRPr="004F6777">
        <w:rPr>
          <w:rFonts w:eastAsiaTheme="minorHAnsi"/>
          <w:lang w:eastAsia="en-US"/>
        </w:rPr>
        <w:t xml:space="preserve"> group</w:t>
      </w:r>
      <w:r w:rsidRPr="004F6777">
        <w:rPr>
          <w:rFonts w:eastAsiaTheme="minorHAnsi"/>
          <w:lang w:eastAsia="en-US"/>
        </w:rPr>
        <w:t xml:space="preserve">, the Code Commission amended the text to take account of asymptomatic carriers. </w:t>
      </w:r>
    </w:p>
    <w:p w14:paraId="401D0A89" w14:textId="6D05D3E2"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point 3, the Code Commission, in agreement with the Scientific Commission, did not agree with a comment that the text should include a requirement for a treatment history in  presence of antibodies specific to </w:t>
      </w:r>
      <w:r w:rsidRPr="004F6777">
        <w:rPr>
          <w:rFonts w:eastAsiaTheme="minorHAnsi"/>
          <w:i/>
          <w:iCs/>
          <w:lang w:eastAsia="en-US"/>
        </w:rPr>
        <w:t>T. equi</w:t>
      </w:r>
      <w:r w:rsidRPr="004F6777">
        <w:rPr>
          <w:rFonts w:eastAsiaTheme="minorHAnsi"/>
          <w:lang w:eastAsia="en-US"/>
        </w:rPr>
        <w:t xml:space="preserve"> or </w:t>
      </w:r>
      <w:r w:rsidRPr="004F6777">
        <w:rPr>
          <w:rFonts w:eastAsiaTheme="minorHAnsi"/>
          <w:i/>
          <w:iCs/>
          <w:lang w:eastAsia="en-US"/>
        </w:rPr>
        <w:t xml:space="preserve">B. caballi. </w:t>
      </w:r>
      <w:r w:rsidRPr="004F6777">
        <w:rPr>
          <w:rFonts w:eastAsiaTheme="minorHAnsi"/>
          <w:lang w:eastAsia="en-US"/>
        </w:rPr>
        <w:t xml:space="preserve">The Commission did not consider that this was relevant for this text, as the detection of antibodies specific to </w:t>
      </w:r>
      <w:r w:rsidRPr="004F6777">
        <w:rPr>
          <w:rFonts w:eastAsiaTheme="minorHAnsi"/>
          <w:i/>
          <w:iCs/>
          <w:lang w:eastAsia="en-US"/>
        </w:rPr>
        <w:t>T. equi</w:t>
      </w:r>
      <w:r w:rsidRPr="004F6777">
        <w:rPr>
          <w:rFonts w:eastAsiaTheme="minorHAnsi"/>
          <w:lang w:eastAsia="en-US"/>
        </w:rPr>
        <w:t xml:space="preserve"> or </w:t>
      </w:r>
      <w:r w:rsidRPr="004F6777">
        <w:rPr>
          <w:rFonts w:eastAsiaTheme="minorHAnsi"/>
          <w:i/>
          <w:iCs/>
          <w:lang w:eastAsia="en-US"/>
        </w:rPr>
        <w:t>B. caballi</w:t>
      </w:r>
      <w:r w:rsidRPr="004F6777">
        <w:rPr>
          <w:rFonts w:eastAsiaTheme="minorHAnsi"/>
          <w:lang w:eastAsia="en-US"/>
        </w:rPr>
        <w:t xml:space="preserve"> in a sample from an equid, if associated with clinical or pathological signs consistent with infection with </w:t>
      </w:r>
      <w:r w:rsidRPr="004F6777">
        <w:rPr>
          <w:rFonts w:eastAsiaTheme="minorHAnsi"/>
          <w:i/>
          <w:iCs/>
          <w:lang w:eastAsia="en-US"/>
        </w:rPr>
        <w:t>T. equi</w:t>
      </w:r>
      <w:r w:rsidRPr="004F6777">
        <w:rPr>
          <w:rFonts w:eastAsiaTheme="minorHAnsi"/>
          <w:lang w:eastAsia="en-US"/>
        </w:rPr>
        <w:t xml:space="preserve"> or </w:t>
      </w:r>
      <w:r w:rsidRPr="004F6777">
        <w:rPr>
          <w:rFonts w:eastAsiaTheme="minorHAnsi"/>
          <w:i/>
          <w:iCs/>
          <w:lang w:eastAsia="en-US"/>
        </w:rPr>
        <w:t>B. caballi</w:t>
      </w:r>
      <w:r w:rsidRPr="004F6777">
        <w:rPr>
          <w:rFonts w:eastAsiaTheme="minorHAnsi"/>
          <w:lang w:eastAsia="en-US"/>
        </w:rPr>
        <w:t xml:space="preserve"> or epidemiologically linked to a confirmed or suspected case, should be considered a ‘case’ irrespective of whether the animal had been treated or not. </w:t>
      </w:r>
    </w:p>
    <w:p w14:paraId="3529F7FF" w14:textId="28AD0ED1" w:rsidR="009B5766" w:rsidRPr="004F6777" w:rsidRDefault="009B5766" w:rsidP="0EEA3956">
      <w:pPr>
        <w:overflowPunct/>
        <w:autoSpaceDE/>
        <w:autoSpaceDN/>
        <w:adjustRightInd/>
        <w:spacing w:after="240"/>
        <w:ind w:left="993"/>
        <w:jc w:val="both"/>
        <w:rPr>
          <w:rFonts w:eastAsiaTheme="minorEastAsia"/>
          <w:lang w:eastAsia="en-US"/>
        </w:rPr>
      </w:pPr>
      <w:r w:rsidRPr="004F6777">
        <w:rPr>
          <w:rFonts w:eastAsiaTheme="minorEastAsia"/>
          <w:lang w:eastAsia="en-US"/>
        </w:rPr>
        <w:t xml:space="preserve">In the eighth paragraph, the Code Commission did not agree with a comment to specify different incubation periods for </w:t>
      </w:r>
      <w:r w:rsidRPr="004F6777">
        <w:rPr>
          <w:rFonts w:eastAsiaTheme="minorEastAsia"/>
          <w:i/>
          <w:iCs/>
          <w:lang w:eastAsia="en-US"/>
        </w:rPr>
        <w:t>T. equi</w:t>
      </w:r>
      <w:r w:rsidRPr="004F6777">
        <w:rPr>
          <w:rFonts w:eastAsiaTheme="minorEastAsia"/>
          <w:lang w:eastAsia="en-US"/>
        </w:rPr>
        <w:t xml:space="preserve"> and </w:t>
      </w:r>
      <w:r w:rsidRPr="004F6777">
        <w:rPr>
          <w:rFonts w:eastAsiaTheme="minorEastAsia"/>
          <w:i/>
          <w:iCs/>
          <w:lang w:eastAsia="en-US"/>
        </w:rPr>
        <w:t>B. caballi</w:t>
      </w:r>
      <w:r w:rsidRPr="004F6777">
        <w:rPr>
          <w:rFonts w:eastAsiaTheme="minorEastAsia"/>
          <w:lang w:eastAsia="en-US"/>
        </w:rPr>
        <w:t>,</w:t>
      </w:r>
      <w:r w:rsidRPr="004F6777">
        <w:rPr>
          <w:rFonts w:eastAsiaTheme="minorEastAsia"/>
          <w:i/>
          <w:iCs/>
          <w:lang w:eastAsia="en-US"/>
        </w:rPr>
        <w:t xml:space="preserve"> </w:t>
      </w:r>
      <w:r w:rsidRPr="004F6777">
        <w:rPr>
          <w:rFonts w:eastAsiaTheme="minorEastAsia"/>
          <w:lang w:eastAsia="en-US"/>
        </w:rPr>
        <w:t xml:space="preserve">as it considered that it was not relevant in this context, </w:t>
      </w:r>
      <w:r w:rsidR="003B02EB" w:rsidRPr="004F6777">
        <w:rPr>
          <w:rFonts w:eastAsiaTheme="minorEastAsia"/>
          <w:lang w:eastAsia="en-US"/>
        </w:rPr>
        <w:t xml:space="preserve">nor </w:t>
      </w:r>
      <w:r w:rsidRPr="004F6777">
        <w:rPr>
          <w:rFonts w:eastAsiaTheme="minorEastAsia"/>
          <w:lang w:eastAsia="en-US"/>
        </w:rPr>
        <w:t xml:space="preserve">possible to differentiate the two diseases based on their clinical signs, </w:t>
      </w:r>
      <w:r w:rsidR="00C23368" w:rsidRPr="004F6777">
        <w:rPr>
          <w:rFonts w:eastAsiaTheme="minorEastAsia"/>
          <w:lang w:eastAsia="en-US"/>
        </w:rPr>
        <w:t>and for safety reasons the longest incubation period should be retained.</w:t>
      </w:r>
    </w:p>
    <w:p w14:paraId="261BBD64" w14:textId="1130639F"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the penultimate paragraph, the Code Commission agreed to amend the text to harmonise it with the other revised chapters where the meaning of 'temporary importation' of horses was provided. The Commission noted that this text is aimed at clarifying that only horses destined to be exported at the end of the stay, for which the conditions </w:t>
      </w:r>
      <w:r w:rsidR="003B02EB" w:rsidRPr="004F6777">
        <w:rPr>
          <w:rFonts w:eastAsiaTheme="minorHAnsi"/>
          <w:lang w:eastAsia="en-US"/>
        </w:rPr>
        <w:t xml:space="preserve">are </w:t>
      </w:r>
      <w:r w:rsidRPr="004F6777">
        <w:rPr>
          <w:rFonts w:eastAsiaTheme="minorHAnsi"/>
          <w:lang w:eastAsia="en-US"/>
        </w:rPr>
        <w:t xml:space="preserve">required to leave the country or zone, should be defined in advance. </w:t>
      </w:r>
      <w:r w:rsidR="00E17953" w:rsidRPr="004F6777">
        <w:rPr>
          <w:rFonts w:eastAsiaTheme="minorHAnsi"/>
          <w:lang w:eastAsia="en-US"/>
        </w:rPr>
        <w:t>The fact t</w:t>
      </w:r>
      <w:r w:rsidRPr="004F6777">
        <w:rPr>
          <w:rFonts w:eastAsiaTheme="minorHAnsi"/>
          <w:lang w:eastAsia="en-US"/>
        </w:rPr>
        <w:t>hat some of these animals may eventually be slaughtered as an exceptional outcome in the importing country</w:t>
      </w:r>
      <w:r w:rsidR="00E17953" w:rsidRPr="004F6777">
        <w:rPr>
          <w:rFonts w:eastAsiaTheme="minorHAnsi"/>
          <w:lang w:eastAsia="en-US"/>
        </w:rPr>
        <w:t xml:space="preserve"> </w:t>
      </w:r>
      <w:r w:rsidRPr="004F6777">
        <w:rPr>
          <w:rFonts w:eastAsiaTheme="minorHAnsi"/>
          <w:lang w:eastAsia="en-US"/>
        </w:rPr>
        <w:t xml:space="preserve">does not have to be explicitly stated in the definition. </w:t>
      </w:r>
    </w:p>
    <w:p w14:paraId="113D714F" w14:textId="3CC05EDA"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the last paragraph, the Code Commission agreed with a comment to delete ‘and vaccines’, noting that there are no standards for vaccines for equine piroplasmosis described in the </w:t>
      </w:r>
      <w:r w:rsidRPr="004F6777">
        <w:rPr>
          <w:rFonts w:eastAsiaTheme="minorHAnsi"/>
          <w:i/>
          <w:iCs/>
          <w:lang w:eastAsia="en-US"/>
        </w:rPr>
        <w:t>Terrestrial Manual</w:t>
      </w:r>
      <w:r w:rsidRPr="004F6777">
        <w:rPr>
          <w:rFonts w:eastAsiaTheme="minorHAnsi"/>
          <w:lang w:eastAsia="en-US"/>
        </w:rPr>
        <w:t xml:space="preserve">. </w:t>
      </w:r>
    </w:p>
    <w:p w14:paraId="7D309E37" w14:textId="77777777" w:rsidR="009B5766" w:rsidRPr="004F6777" w:rsidRDefault="009B5766" w:rsidP="009B5766">
      <w:pPr>
        <w:overflowPunct/>
        <w:autoSpaceDE/>
        <w:autoSpaceDN/>
        <w:adjustRightInd/>
        <w:spacing w:after="240"/>
        <w:ind w:left="993"/>
        <w:jc w:val="both"/>
        <w:rPr>
          <w:rFonts w:eastAsiaTheme="minorHAnsi"/>
          <w:b/>
          <w:bCs/>
          <w:lang w:eastAsia="en-US"/>
        </w:rPr>
      </w:pPr>
      <w:r w:rsidRPr="004F6777">
        <w:rPr>
          <w:rFonts w:eastAsiaTheme="minorHAnsi"/>
          <w:b/>
          <w:bCs/>
          <w:lang w:eastAsia="en-US"/>
        </w:rPr>
        <w:t>Article 12.7.3.</w:t>
      </w:r>
    </w:p>
    <w:p w14:paraId="4D329EDD" w14:textId="4150726A"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point 1, the Code Commission, in agreement with the Scientific Commission and the </w:t>
      </w:r>
      <w:r w:rsidR="003B02EB" w:rsidRPr="004F6777">
        <w:rPr>
          <w:rFonts w:eastAsiaTheme="minorHAnsi"/>
          <w:lang w:eastAsia="en-US"/>
        </w:rPr>
        <w:t>e</w:t>
      </w:r>
      <w:r w:rsidRPr="004F6777">
        <w:rPr>
          <w:rFonts w:eastAsiaTheme="minorHAnsi"/>
          <w:lang w:eastAsia="en-US"/>
        </w:rPr>
        <w:t>xpert</w:t>
      </w:r>
      <w:r w:rsidR="00862ED8">
        <w:rPr>
          <w:rFonts w:eastAsiaTheme="minorHAnsi"/>
          <w:lang w:eastAsia="en-US"/>
        </w:rPr>
        <w:t xml:space="preserve"> </w:t>
      </w:r>
      <w:r w:rsidR="003B02EB" w:rsidRPr="004F6777">
        <w:rPr>
          <w:rFonts w:eastAsiaTheme="minorHAnsi"/>
          <w:lang w:eastAsia="en-US"/>
        </w:rPr>
        <w:t>group</w:t>
      </w:r>
      <w:r w:rsidRPr="004F6777">
        <w:rPr>
          <w:rFonts w:eastAsiaTheme="minorHAnsi"/>
          <w:lang w:eastAsia="en-US"/>
        </w:rPr>
        <w:t xml:space="preserve">, did not agree with comments requesting that countries should be able to claim historical freedom from </w:t>
      </w:r>
      <w:r w:rsidRPr="004F6777">
        <w:rPr>
          <w:rFonts w:eastAsiaTheme="minorHAnsi"/>
          <w:i/>
          <w:iCs/>
          <w:lang w:eastAsia="en-US"/>
        </w:rPr>
        <w:t>T. equi</w:t>
      </w:r>
      <w:r w:rsidRPr="004F6777">
        <w:rPr>
          <w:rFonts w:eastAsiaTheme="minorHAnsi"/>
          <w:lang w:eastAsia="en-US"/>
        </w:rPr>
        <w:t xml:space="preserve"> or </w:t>
      </w:r>
      <w:r w:rsidRPr="004F6777">
        <w:rPr>
          <w:rFonts w:eastAsiaTheme="minorHAnsi"/>
          <w:i/>
          <w:iCs/>
          <w:lang w:eastAsia="en-US"/>
        </w:rPr>
        <w:t xml:space="preserve">B. caballi. </w:t>
      </w:r>
      <w:r w:rsidRPr="004F6777">
        <w:rPr>
          <w:rFonts w:eastAsiaTheme="minorHAnsi"/>
          <w:lang w:eastAsia="en-US"/>
        </w:rPr>
        <w:t>It considered that the vast majority of cases of infection with either pathogenic agent w</w:t>
      </w:r>
      <w:r w:rsidR="00126D83" w:rsidRPr="004F6777">
        <w:rPr>
          <w:rFonts w:eastAsiaTheme="minorHAnsi"/>
          <w:lang w:eastAsia="en-US"/>
        </w:rPr>
        <w:t>as</w:t>
      </w:r>
      <w:r w:rsidRPr="004F6777">
        <w:rPr>
          <w:rFonts w:eastAsiaTheme="minorHAnsi"/>
          <w:lang w:eastAsia="en-US"/>
        </w:rPr>
        <w:t xml:space="preserve"> asymptomatic and therefore it would not comply with provisions in Article 1.4.6. </w:t>
      </w:r>
    </w:p>
    <w:p w14:paraId="2A0559EE" w14:textId="464227C5"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point 2(a)(i), the Code Commission, in agreement with the Scientific Commission and the </w:t>
      </w:r>
      <w:r w:rsidR="003B02EB" w:rsidRPr="004F6777">
        <w:rPr>
          <w:rFonts w:eastAsiaTheme="minorHAnsi"/>
          <w:lang w:eastAsia="en-US"/>
        </w:rPr>
        <w:t>e</w:t>
      </w:r>
      <w:r w:rsidRPr="004F6777">
        <w:rPr>
          <w:rFonts w:eastAsiaTheme="minorHAnsi"/>
          <w:lang w:eastAsia="en-US"/>
        </w:rPr>
        <w:t>xpert</w:t>
      </w:r>
      <w:r w:rsidR="00862ED8">
        <w:rPr>
          <w:rFonts w:eastAsiaTheme="minorHAnsi"/>
          <w:lang w:eastAsia="en-US"/>
        </w:rPr>
        <w:t xml:space="preserve"> </w:t>
      </w:r>
      <w:r w:rsidR="003B02EB" w:rsidRPr="004F6777">
        <w:rPr>
          <w:rFonts w:eastAsiaTheme="minorHAnsi"/>
          <w:lang w:eastAsia="en-US"/>
        </w:rPr>
        <w:t>group</w:t>
      </w:r>
      <w:r w:rsidRPr="004F6777">
        <w:rPr>
          <w:rFonts w:eastAsiaTheme="minorHAnsi"/>
          <w:lang w:eastAsia="en-US"/>
        </w:rPr>
        <w:t xml:space="preserve">, did not agree with a comment requesting to  </w:t>
      </w:r>
      <w:r w:rsidR="003B02EB" w:rsidRPr="004F6777">
        <w:rPr>
          <w:rFonts w:eastAsiaTheme="minorHAnsi"/>
          <w:lang w:eastAsia="en-US"/>
        </w:rPr>
        <w:t xml:space="preserve">reduce </w:t>
      </w:r>
      <w:r w:rsidRPr="004F6777">
        <w:rPr>
          <w:rFonts w:eastAsiaTheme="minorHAnsi"/>
          <w:lang w:eastAsia="en-US"/>
        </w:rPr>
        <w:t xml:space="preserve">‘six years’ </w:t>
      </w:r>
      <w:r w:rsidR="003B02EB" w:rsidRPr="004F6777">
        <w:rPr>
          <w:rFonts w:eastAsiaTheme="minorHAnsi"/>
          <w:lang w:eastAsia="en-US"/>
        </w:rPr>
        <w:t xml:space="preserve">to </w:t>
      </w:r>
      <w:r w:rsidRPr="004F6777">
        <w:rPr>
          <w:rFonts w:eastAsiaTheme="minorHAnsi"/>
          <w:lang w:eastAsia="en-US"/>
        </w:rPr>
        <w:t xml:space="preserve">‘two years’ for consistency with the provisions for </w:t>
      </w:r>
      <w:r w:rsidR="00EE05A7" w:rsidRPr="004F6777">
        <w:rPr>
          <w:rFonts w:eastAsiaTheme="minorHAnsi"/>
          <w:lang w:eastAsia="en-US"/>
        </w:rPr>
        <w:t>t</w:t>
      </w:r>
      <w:r w:rsidRPr="004F6777">
        <w:rPr>
          <w:rFonts w:eastAsiaTheme="minorHAnsi"/>
          <w:lang w:eastAsia="en-US"/>
        </w:rPr>
        <w:t xml:space="preserve">heileriosis. The Commission encouraged Members to refer to the rationale provided by the </w:t>
      </w:r>
      <w:r w:rsidR="003B02EB" w:rsidRPr="004F6777">
        <w:rPr>
          <w:rFonts w:eastAsiaTheme="minorHAnsi"/>
          <w:lang w:eastAsia="en-US"/>
        </w:rPr>
        <w:t>e</w:t>
      </w:r>
      <w:r w:rsidRPr="004F6777">
        <w:rPr>
          <w:rFonts w:eastAsiaTheme="minorHAnsi"/>
          <w:lang w:eastAsia="en-US"/>
        </w:rPr>
        <w:t>xpert</w:t>
      </w:r>
      <w:r w:rsidR="003B02EB" w:rsidRPr="004F6777">
        <w:rPr>
          <w:rFonts w:eastAsiaTheme="minorHAnsi"/>
          <w:lang w:eastAsia="en-US"/>
        </w:rPr>
        <w:t>s</w:t>
      </w:r>
      <w:r w:rsidRPr="004F6777">
        <w:rPr>
          <w:rFonts w:eastAsiaTheme="minorHAnsi"/>
          <w:lang w:eastAsia="en-US"/>
        </w:rPr>
        <w:t xml:space="preserve"> in its 2021 report. </w:t>
      </w:r>
    </w:p>
    <w:p w14:paraId="0FBF5EA5" w14:textId="7C0FBC7B" w:rsidR="009B5766" w:rsidRPr="004F6777" w:rsidRDefault="009B5766" w:rsidP="00A82776">
      <w:pPr>
        <w:overflowPunct/>
        <w:autoSpaceDE/>
        <w:autoSpaceDN/>
        <w:adjustRightInd/>
        <w:spacing w:after="240"/>
        <w:ind w:left="993"/>
        <w:jc w:val="both"/>
        <w:rPr>
          <w:rFonts w:eastAsiaTheme="minorHAnsi"/>
          <w:lang w:eastAsia="en-US"/>
        </w:rPr>
      </w:pPr>
      <w:r w:rsidRPr="004F6777">
        <w:rPr>
          <w:rFonts w:eastAsiaTheme="minorHAnsi"/>
          <w:lang w:eastAsia="en-US"/>
        </w:rPr>
        <w:t>In point</w:t>
      </w:r>
      <w:r w:rsidR="003B02EB" w:rsidRPr="004F6777">
        <w:rPr>
          <w:rFonts w:eastAsiaTheme="minorHAnsi"/>
          <w:lang w:eastAsia="en-US"/>
        </w:rPr>
        <w:t>s</w:t>
      </w:r>
      <w:r w:rsidRPr="004F6777">
        <w:rPr>
          <w:rFonts w:eastAsiaTheme="minorHAnsi"/>
          <w:lang w:eastAsia="en-US"/>
        </w:rPr>
        <w:t xml:space="preserve"> 2(a)(i) and (ii), the Code Commission did not agree with a comment to distinguish equine piroplasmosis due to iatrogenic transmission, illegal movement from endemic countries, and/or importation of illegal blood products, as it considered it was not relevant in the context of defining freedom. </w:t>
      </w:r>
      <w:r w:rsidR="00A82776">
        <w:rPr>
          <w:rFonts w:eastAsiaTheme="minorHAnsi"/>
          <w:lang w:eastAsia="en-US"/>
        </w:rPr>
        <w:br w:type="page"/>
      </w:r>
    </w:p>
    <w:p w14:paraId="0501EA20" w14:textId="2BF41521"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lastRenderedPageBreak/>
        <w:t>In point</w:t>
      </w:r>
      <w:r w:rsidR="003B02EB" w:rsidRPr="004F6777">
        <w:rPr>
          <w:rFonts w:eastAsiaTheme="minorHAnsi"/>
          <w:lang w:eastAsia="en-US"/>
        </w:rPr>
        <w:t>s</w:t>
      </w:r>
      <w:r w:rsidRPr="004F6777">
        <w:rPr>
          <w:rFonts w:eastAsiaTheme="minorHAnsi"/>
          <w:lang w:eastAsia="en-US"/>
        </w:rPr>
        <w:t xml:space="preserve"> 2(a)(ii) and (iii), in response to comments, and in agreement with the Scientific Commission and the </w:t>
      </w:r>
      <w:r w:rsidR="003B02EB" w:rsidRPr="004F6777">
        <w:rPr>
          <w:rFonts w:eastAsiaTheme="minorHAnsi"/>
          <w:lang w:eastAsia="en-US"/>
        </w:rPr>
        <w:t>e</w:t>
      </w:r>
      <w:r w:rsidRPr="004F6777">
        <w:rPr>
          <w:rFonts w:eastAsiaTheme="minorHAnsi"/>
          <w:lang w:eastAsia="en-US"/>
        </w:rPr>
        <w:t xml:space="preserve">xpert </w:t>
      </w:r>
      <w:r w:rsidR="003B02EB" w:rsidRPr="004F6777">
        <w:rPr>
          <w:rFonts w:eastAsiaTheme="minorHAnsi"/>
          <w:lang w:eastAsia="en-US"/>
        </w:rPr>
        <w:t>group</w:t>
      </w:r>
      <w:r w:rsidRPr="004F6777">
        <w:rPr>
          <w:rFonts w:eastAsiaTheme="minorHAnsi"/>
          <w:lang w:eastAsia="en-US"/>
        </w:rPr>
        <w:t xml:space="preserve">, the Code Commission amended the text to reflect that demonstration of the absence of competent vectors alone is not sufficient, and vector surveillance should be always  </w:t>
      </w:r>
      <w:r w:rsidR="003B02EB" w:rsidRPr="004F6777">
        <w:rPr>
          <w:rFonts w:eastAsiaTheme="minorHAnsi"/>
          <w:lang w:eastAsia="en-US"/>
        </w:rPr>
        <w:t xml:space="preserve">carried out </w:t>
      </w:r>
      <w:r w:rsidRPr="004F6777">
        <w:rPr>
          <w:rFonts w:eastAsiaTheme="minorHAnsi"/>
          <w:lang w:eastAsia="en-US"/>
        </w:rPr>
        <w:t xml:space="preserve">in conjunction with animal surveillance. The Commission encouraged Members to refer to the rationale provided by the </w:t>
      </w:r>
      <w:r w:rsidR="003B02EB" w:rsidRPr="004F6777">
        <w:rPr>
          <w:rFonts w:eastAsiaTheme="minorHAnsi"/>
          <w:lang w:eastAsia="en-US"/>
        </w:rPr>
        <w:t>e</w:t>
      </w:r>
      <w:r w:rsidRPr="004F6777">
        <w:rPr>
          <w:rFonts w:eastAsiaTheme="minorHAnsi"/>
          <w:lang w:eastAsia="en-US"/>
        </w:rPr>
        <w:t>xpert</w:t>
      </w:r>
      <w:r w:rsidR="003B02EB" w:rsidRPr="004F6777">
        <w:rPr>
          <w:rFonts w:eastAsiaTheme="minorHAnsi"/>
          <w:lang w:eastAsia="en-US"/>
        </w:rPr>
        <w:t>s</w:t>
      </w:r>
      <w:r w:rsidRPr="004F6777">
        <w:rPr>
          <w:rFonts w:eastAsiaTheme="minorHAnsi"/>
          <w:lang w:eastAsia="en-US"/>
        </w:rPr>
        <w:t xml:space="preserve"> in its 2021 report. This response also applied to other related comments. </w:t>
      </w:r>
    </w:p>
    <w:p w14:paraId="357F86DF" w14:textId="0DF330D4"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point 2(b), in response to comments, and in agreement with the Scientific Commission and the </w:t>
      </w:r>
      <w:r w:rsidR="003B02EB" w:rsidRPr="004F6777">
        <w:rPr>
          <w:rFonts w:eastAsiaTheme="minorHAnsi"/>
          <w:lang w:eastAsia="en-US"/>
        </w:rPr>
        <w:t>e</w:t>
      </w:r>
      <w:r w:rsidRPr="004F6777">
        <w:rPr>
          <w:rFonts w:eastAsiaTheme="minorHAnsi"/>
          <w:lang w:eastAsia="en-US"/>
        </w:rPr>
        <w:t xml:space="preserve">xpert </w:t>
      </w:r>
      <w:r w:rsidR="003B02EB" w:rsidRPr="004F6777">
        <w:rPr>
          <w:rFonts w:eastAsiaTheme="minorHAnsi"/>
          <w:lang w:eastAsia="en-US"/>
        </w:rPr>
        <w:t>group</w:t>
      </w:r>
      <w:r w:rsidRPr="004F6777">
        <w:rPr>
          <w:rFonts w:eastAsiaTheme="minorHAnsi"/>
          <w:lang w:eastAsia="en-US"/>
        </w:rPr>
        <w:t>, the Code Commission amended the text to clarify that the animal health status of a country or zone should not be affected by the temporary importation of seropositive or infective horses</w:t>
      </w:r>
      <w:r w:rsidR="003B02EB" w:rsidRPr="004F6777">
        <w:rPr>
          <w:rFonts w:eastAsiaTheme="minorHAnsi"/>
          <w:lang w:eastAsia="en-US"/>
        </w:rPr>
        <w:t>,</w:t>
      </w:r>
      <w:r w:rsidRPr="004F6777">
        <w:rPr>
          <w:rFonts w:eastAsiaTheme="minorHAnsi"/>
          <w:lang w:eastAsia="en-US"/>
        </w:rPr>
        <w:t xml:space="preserve"> provided the provisions in Article 12.7.6</w:t>
      </w:r>
      <w:r w:rsidR="00497F59" w:rsidRPr="004F6777">
        <w:rPr>
          <w:rFonts w:eastAsiaTheme="minorHAnsi"/>
          <w:lang w:eastAsia="en-US"/>
        </w:rPr>
        <w:t>.</w:t>
      </w:r>
      <w:r w:rsidRPr="004F6777">
        <w:rPr>
          <w:rFonts w:eastAsiaTheme="minorHAnsi"/>
          <w:lang w:eastAsia="en-US"/>
        </w:rPr>
        <w:t xml:space="preserve"> are met and an epidemiological investigation </w:t>
      </w:r>
      <w:r w:rsidR="003B02EB" w:rsidRPr="004F6777">
        <w:rPr>
          <w:rFonts w:eastAsiaTheme="minorHAnsi"/>
          <w:lang w:eastAsia="en-US"/>
        </w:rPr>
        <w:t xml:space="preserve">has been conducted with favourable results </w:t>
      </w:r>
      <w:r w:rsidRPr="004F6777">
        <w:rPr>
          <w:rFonts w:eastAsiaTheme="minorHAnsi"/>
          <w:lang w:eastAsia="en-US"/>
        </w:rPr>
        <w:t>ensur</w:t>
      </w:r>
      <w:r w:rsidR="003B02EB" w:rsidRPr="004F6777">
        <w:rPr>
          <w:rFonts w:eastAsiaTheme="minorHAnsi"/>
          <w:lang w:eastAsia="en-US"/>
        </w:rPr>
        <w:t>ing</w:t>
      </w:r>
      <w:r w:rsidRPr="004F6777">
        <w:rPr>
          <w:rFonts w:eastAsiaTheme="minorHAnsi"/>
          <w:lang w:eastAsia="en-US"/>
        </w:rPr>
        <w:t xml:space="preserve"> that there had been no transmission of disease. The Commission encouraged Members to refer to the rationale provided by the </w:t>
      </w:r>
      <w:r w:rsidR="003B02EB" w:rsidRPr="004F6777">
        <w:rPr>
          <w:rFonts w:eastAsiaTheme="minorHAnsi"/>
          <w:lang w:eastAsia="en-US"/>
        </w:rPr>
        <w:t>e</w:t>
      </w:r>
      <w:r w:rsidRPr="004F6777">
        <w:rPr>
          <w:rFonts w:eastAsiaTheme="minorHAnsi"/>
          <w:lang w:eastAsia="en-US"/>
        </w:rPr>
        <w:t xml:space="preserve">xpert </w:t>
      </w:r>
      <w:r w:rsidR="003B02EB" w:rsidRPr="004F6777">
        <w:rPr>
          <w:rFonts w:eastAsiaTheme="minorHAnsi"/>
          <w:lang w:eastAsia="en-US"/>
        </w:rPr>
        <w:t xml:space="preserve">group </w:t>
      </w:r>
      <w:r w:rsidRPr="004F6777">
        <w:rPr>
          <w:rFonts w:eastAsiaTheme="minorHAnsi"/>
          <w:lang w:eastAsia="en-US"/>
        </w:rPr>
        <w:t xml:space="preserve">in its 2021 report. </w:t>
      </w:r>
    </w:p>
    <w:p w14:paraId="7865EA28" w14:textId="18F9282F"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In point 2(c)</w:t>
      </w:r>
      <w:r w:rsidR="00497F59" w:rsidRPr="004F6777">
        <w:rPr>
          <w:rFonts w:eastAsiaTheme="minorHAnsi"/>
          <w:lang w:eastAsia="en-US"/>
        </w:rPr>
        <w:t>,</w:t>
      </w:r>
      <w:r w:rsidRPr="004F6777">
        <w:rPr>
          <w:rFonts w:eastAsiaTheme="minorHAnsi"/>
          <w:lang w:eastAsia="en-US"/>
        </w:rPr>
        <w:t xml:space="preserve"> the Code Commission agreed with a comment to simplify the text and refer only to the specific provisions in Article 12.7.9. </w:t>
      </w:r>
    </w:p>
    <w:p w14:paraId="78D4F5DE" w14:textId="77777777" w:rsidR="009B5766" w:rsidRPr="004F6777" w:rsidRDefault="009B5766" w:rsidP="009B5766">
      <w:pPr>
        <w:overflowPunct/>
        <w:autoSpaceDE/>
        <w:autoSpaceDN/>
        <w:adjustRightInd/>
        <w:spacing w:after="240"/>
        <w:ind w:left="993"/>
        <w:jc w:val="both"/>
        <w:rPr>
          <w:rFonts w:eastAsiaTheme="minorHAnsi"/>
          <w:b/>
          <w:bCs/>
          <w:lang w:eastAsia="en-US"/>
        </w:rPr>
      </w:pPr>
      <w:r w:rsidRPr="004F6777">
        <w:rPr>
          <w:rFonts w:eastAsiaTheme="minorHAnsi"/>
          <w:b/>
          <w:bCs/>
          <w:lang w:eastAsia="en-US"/>
        </w:rPr>
        <w:t>Article 12.7.5.</w:t>
      </w:r>
    </w:p>
    <w:p w14:paraId="1CE930E0" w14:textId="08F0E53B" w:rsidR="009B5766" w:rsidRPr="004F6777" w:rsidRDefault="009B5766" w:rsidP="009B5766">
      <w:pPr>
        <w:overflowPunct/>
        <w:autoSpaceDE/>
        <w:autoSpaceDN/>
        <w:adjustRightInd/>
        <w:spacing w:after="240"/>
        <w:ind w:left="993"/>
        <w:jc w:val="both"/>
        <w:rPr>
          <w:rFonts w:eastAsiaTheme="minorHAnsi"/>
          <w:lang w:eastAsia="en-US"/>
        </w:rPr>
      </w:pPr>
      <w:r w:rsidRPr="004F6777">
        <w:rPr>
          <w:rFonts w:eastAsiaTheme="minorHAnsi"/>
          <w:lang w:eastAsia="en-US"/>
        </w:rPr>
        <w:t xml:space="preserve">In point 2(b)(i), in response to comments, and in agreement with the </w:t>
      </w:r>
      <w:r w:rsidR="00642D93" w:rsidRPr="004F6777">
        <w:rPr>
          <w:rFonts w:eastAsiaTheme="minorHAnsi"/>
          <w:lang w:eastAsia="en-US"/>
        </w:rPr>
        <w:t>Laboratories Commission</w:t>
      </w:r>
      <w:r w:rsidRPr="004F6777">
        <w:rPr>
          <w:rFonts w:eastAsiaTheme="minorHAnsi"/>
          <w:lang w:eastAsia="en-US"/>
        </w:rPr>
        <w:t xml:space="preserve">, the Code Commission amended the text to clarify that the requirement refers to both serological </w:t>
      </w:r>
      <w:r w:rsidR="003B02EB" w:rsidRPr="004F6777">
        <w:rPr>
          <w:rFonts w:eastAsiaTheme="minorHAnsi"/>
          <w:lang w:eastAsia="en-US"/>
        </w:rPr>
        <w:t xml:space="preserve">tests </w:t>
      </w:r>
      <w:r w:rsidRPr="004F6777">
        <w:rPr>
          <w:rFonts w:eastAsiaTheme="minorHAnsi"/>
          <w:lang w:eastAsia="en-US"/>
        </w:rPr>
        <w:t>and agent identification test</w:t>
      </w:r>
      <w:r w:rsidR="003B02EB" w:rsidRPr="004F6777">
        <w:rPr>
          <w:rFonts w:eastAsiaTheme="minorHAnsi"/>
          <w:lang w:eastAsia="en-US"/>
        </w:rPr>
        <w:t>s</w:t>
      </w:r>
      <w:r w:rsidRPr="004F6777">
        <w:rPr>
          <w:rFonts w:eastAsiaTheme="minorHAnsi"/>
          <w:lang w:eastAsia="en-US"/>
        </w:rPr>
        <w:t xml:space="preserve"> with molecular techniques for the detection of </w:t>
      </w:r>
      <w:r w:rsidRPr="004F6777">
        <w:rPr>
          <w:rFonts w:eastAsiaTheme="minorHAnsi"/>
          <w:i/>
          <w:iCs/>
          <w:lang w:eastAsia="en-US"/>
        </w:rPr>
        <w:t>T. equi</w:t>
      </w:r>
      <w:r w:rsidRPr="004F6777">
        <w:rPr>
          <w:rFonts w:eastAsiaTheme="minorHAnsi"/>
          <w:lang w:eastAsia="en-US"/>
        </w:rPr>
        <w:t xml:space="preserve"> and </w:t>
      </w:r>
      <w:r w:rsidRPr="004F6777">
        <w:rPr>
          <w:rFonts w:eastAsiaTheme="minorHAnsi"/>
          <w:i/>
          <w:iCs/>
          <w:lang w:eastAsia="en-US"/>
        </w:rPr>
        <w:t>B. caballi</w:t>
      </w:r>
      <w:r w:rsidRPr="004F6777">
        <w:rPr>
          <w:rFonts w:eastAsiaTheme="minorHAnsi"/>
          <w:lang w:eastAsia="en-US"/>
        </w:rPr>
        <w:t xml:space="preserve">. The Commission noted that this recommendation is aligned with the respective </w:t>
      </w:r>
      <w:r w:rsidRPr="004F6777">
        <w:rPr>
          <w:rFonts w:eastAsiaTheme="minorHAnsi"/>
          <w:i/>
          <w:iCs/>
          <w:lang w:eastAsia="en-US"/>
        </w:rPr>
        <w:t>Terrestrial Manual</w:t>
      </w:r>
      <w:r w:rsidRPr="004F6777">
        <w:rPr>
          <w:rFonts w:eastAsiaTheme="minorHAnsi"/>
          <w:lang w:eastAsia="en-US"/>
        </w:rPr>
        <w:t xml:space="preserve"> chapter and with previous opinions of the </w:t>
      </w:r>
      <w:r w:rsidR="00642D93" w:rsidRPr="004F6777">
        <w:rPr>
          <w:rFonts w:eastAsiaTheme="minorHAnsi"/>
          <w:lang w:eastAsia="en-US"/>
        </w:rPr>
        <w:t>Laboratories Commission</w:t>
      </w:r>
      <w:r w:rsidRPr="004F6777">
        <w:rPr>
          <w:rFonts w:eastAsiaTheme="minorHAnsi"/>
          <w:lang w:eastAsia="en-US"/>
        </w:rPr>
        <w:t xml:space="preserve"> as reported in its February 2020 report.</w:t>
      </w:r>
    </w:p>
    <w:p w14:paraId="3904B227" w14:textId="75280AF9" w:rsidR="009B5766" w:rsidRPr="004F6777" w:rsidRDefault="009B5766" w:rsidP="009B5766">
      <w:pPr>
        <w:spacing w:after="240"/>
        <w:ind w:left="993"/>
        <w:jc w:val="both"/>
        <w:rPr>
          <w:rFonts w:eastAsiaTheme="minorHAnsi"/>
          <w:lang w:eastAsia="en-US"/>
        </w:rPr>
      </w:pPr>
      <w:r w:rsidRPr="004F6777">
        <w:rPr>
          <w:rFonts w:eastAsiaTheme="minorHAnsi"/>
          <w:lang w:eastAsia="en-US"/>
        </w:rPr>
        <w:t>In point 2(b)(ii), the Code Commission agreed with a comment to remove ‘and throughout the transport to the destination country or zone’, as it considered it was not possible for exporting countries to certify in advance about the compliance during transport to a destination country.</w:t>
      </w:r>
    </w:p>
    <w:p w14:paraId="04336587" w14:textId="2EB99DEA" w:rsidR="009B5766" w:rsidRPr="004F6777" w:rsidRDefault="009B5766" w:rsidP="009B5766">
      <w:pPr>
        <w:spacing w:after="240"/>
        <w:ind w:left="993"/>
        <w:jc w:val="both"/>
        <w:rPr>
          <w:rFonts w:eastAsiaTheme="minorHAnsi"/>
          <w:lang w:eastAsia="en-US"/>
        </w:rPr>
      </w:pPr>
      <w:r w:rsidRPr="004F6777">
        <w:rPr>
          <w:rFonts w:eastAsiaTheme="minorHAnsi"/>
          <w:lang w:eastAsia="en-US"/>
        </w:rPr>
        <w:t xml:space="preserve">In the same point, the Code Commission agreed with comments to cover the risk of iatrogenic transmission of disease and amended the text in line with changes </w:t>
      </w:r>
      <w:r w:rsidR="003B02EB" w:rsidRPr="004F6777">
        <w:rPr>
          <w:rFonts w:eastAsiaTheme="minorHAnsi"/>
          <w:lang w:eastAsia="en-US"/>
        </w:rPr>
        <w:t xml:space="preserve">proposed </w:t>
      </w:r>
      <w:r w:rsidRPr="004F6777">
        <w:rPr>
          <w:rFonts w:eastAsiaTheme="minorHAnsi"/>
          <w:lang w:eastAsia="en-US"/>
        </w:rPr>
        <w:t xml:space="preserve"> elsewhere in the chapter. </w:t>
      </w:r>
    </w:p>
    <w:p w14:paraId="42CA99F9" w14:textId="728C6DCC" w:rsidR="009B5766" w:rsidRPr="004F6777" w:rsidRDefault="009B5766" w:rsidP="009B5766">
      <w:pPr>
        <w:spacing w:after="240"/>
        <w:ind w:left="993"/>
        <w:jc w:val="both"/>
        <w:rPr>
          <w:rFonts w:eastAsiaTheme="minorHAnsi"/>
          <w:lang w:eastAsia="en-US"/>
        </w:rPr>
      </w:pPr>
      <w:r w:rsidRPr="004F6777">
        <w:rPr>
          <w:rFonts w:eastAsiaTheme="minorHAnsi"/>
          <w:lang w:eastAsia="en-US"/>
        </w:rPr>
        <w:t xml:space="preserve">The Code Commission did not agree with a comment to add a new point 2(b)(iii) requiring that the animals had never  returned a positive test for </w:t>
      </w:r>
      <w:r w:rsidRPr="004F6777">
        <w:rPr>
          <w:rFonts w:eastAsiaTheme="minorHAnsi"/>
          <w:i/>
          <w:iCs/>
          <w:lang w:eastAsia="en-US"/>
        </w:rPr>
        <w:t>T. equi</w:t>
      </w:r>
      <w:r w:rsidRPr="004F6777">
        <w:rPr>
          <w:rFonts w:eastAsiaTheme="minorHAnsi"/>
          <w:lang w:eastAsia="en-US"/>
        </w:rPr>
        <w:t xml:space="preserve"> and </w:t>
      </w:r>
      <w:r w:rsidRPr="004F6777">
        <w:rPr>
          <w:rFonts w:eastAsiaTheme="minorHAnsi"/>
          <w:i/>
          <w:iCs/>
          <w:lang w:eastAsia="en-US"/>
        </w:rPr>
        <w:t>B. caballi</w:t>
      </w:r>
      <w:r w:rsidRPr="004F6777">
        <w:rPr>
          <w:rFonts w:eastAsiaTheme="minorHAnsi"/>
          <w:lang w:eastAsia="en-US"/>
        </w:rPr>
        <w:t xml:space="preserve">, as it considered it was not proportionate to risk and would not be possible for exporting countries to certify. </w:t>
      </w:r>
    </w:p>
    <w:p w14:paraId="7181CC8E" w14:textId="77777777" w:rsidR="009B5766" w:rsidRPr="004F6777" w:rsidRDefault="009B5766" w:rsidP="009B5766">
      <w:pPr>
        <w:overflowPunct/>
        <w:autoSpaceDE/>
        <w:autoSpaceDN/>
        <w:adjustRightInd/>
        <w:spacing w:after="240"/>
        <w:ind w:left="993"/>
        <w:jc w:val="both"/>
        <w:rPr>
          <w:rFonts w:eastAsiaTheme="minorHAnsi"/>
          <w:b/>
          <w:bCs/>
          <w:lang w:eastAsia="en-US"/>
        </w:rPr>
      </w:pPr>
      <w:r w:rsidRPr="004F6777">
        <w:rPr>
          <w:rFonts w:eastAsiaTheme="minorHAnsi"/>
          <w:b/>
          <w:bCs/>
          <w:lang w:eastAsia="en-US"/>
        </w:rPr>
        <w:t>Article 12.7.6.</w:t>
      </w:r>
    </w:p>
    <w:p w14:paraId="1B916165" w14:textId="60208F61" w:rsidR="009B5766" w:rsidRPr="004F6777" w:rsidRDefault="009B5766" w:rsidP="009B5766">
      <w:pPr>
        <w:spacing w:after="240"/>
        <w:ind w:left="993"/>
        <w:jc w:val="both"/>
        <w:rPr>
          <w:rFonts w:eastAsiaTheme="minorHAnsi"/>
          <w:lang w:eastAsia="en-US"/>
        </w:rPr>
      </w:pPr>
      <w:r w:rsidRPr="004F6777">
        <w:rPr>
          <w:rFonts w:eastAsiaTheme="minorHAnsi"/>
          <w:lang w:eastAsia="en-US"/>
        </w:rPr>
        <w:t>In point 2(b), the Code Commission did not agree with a comment to include additional details on the need to identify ticks found during examinations, as it considered that was implicit in the current text.</w:t>
      </w:r>
    </w:p>
    <w:p w14:paraId="33521245" w14:textId="7E8D7B80" w:rsidR="009B5766" w:rsidRPr="004F6777" w:rsidRDefault="009B5766" w:rsidP="009B5766">
      <w:pPr>
        <w:spacing w:after="240"/>
        <w:ind w:left="993"/>
        <w:jc w:val="both"/>
        <w:rPr>
          <w:rFonts w:eastAsiaTheme="minorHAnsi"/>
          <w:lang w:eastAsia="en-US"/>
        </w:rPr>
      </w:pPr>
      <w:r w:rsidRPr="004F6777">
        <w:rPr>
          <w:rFonts w:eastAsiaTheme="minorHAnsi"/>
          <w:lang w:eastAsia="en-US"/>
        </w:rPr>
        <w:t xml:space="preserve">The Code Commission did not agree with a comment to add a point 2(d) requiring that temporarily imported horses should be isolated from other horses during their stay in the country, as this was already covered by point </w:t>
      </w:r>
      <w:r w:rsidR="00B65B43" w:rsidRPr="004F6777">
        <w:rPr>
          <w:rFonts w:eastAsiaTheme="minorHAnsi"/>
          <w:lang w:eastAsia="en-US"/>
        </w:rPr>
        <w:t>2</w:t>
      </w:r>
      <w:r w:rsidRPr="004F6777">
        <w:rPr>
          <w:rFonts w:eastAsiaTheme="minorHAnsi"/>
          <w:lang w:eastAsia="en-US"/>
        </w:rPr>
        <w:t xml:space="preserve">(a). </w:t>
      </w:r>
    </w:p>
    <w:p w14:paraId="6E93ABD8" w14:textId="77777777" w:rsidR="009B5766" w:rsidRPr="004F6777" w:rsidRDefault="009B5766" w:rsidP="009B5766">
      <w:pPr>
        <w:overflowPunct/>
        <w:autoSpaceDE/>
        <w:autoSpaceDN/>
        <w:adjustRightInd/>
        <w:spacing w:after="240"/>
        <w:ind w:left="993"/>
        <w:jc w:val="both"/>
        <w:rPr>
          <w:rFonts w:eastAsiaTheme="minorHAnsi"/>
          <w:b/>
          <w:bCs/>
          <w:lang w:eastAsia="en-US"/>
        </w:rPr>
      </w:pPr>
      <w:r w:rsidRPr="004F6777">
        <w:rPr>
          <w:rFonts w:eastAsiaTheme="minorHAnsi"/>
          <w:b/>
          <w:bCs/>
          <w:lang w:eastAsia="en-US"/>
        </w:rPr>
        <w:t>Article 12.7.8.</w:t>
      </w:r>
    </w:p>
    <w:p w14:paraId="323461F3" w14:textId="00C4737A" w:rsidR="009B5766" w:rsidRPr="004F6777" w:rsidRDefault="009B5766" w:rsidP="009B5766">
      <w:pPr>
        <w:spacing w:after="240"/>
        <w:ind w:left="993"/>
        <w:jc w:val="both"/>
        <w:rPr>
          <w:rFonts w:eastAsiaTheme="minorHAnsi"/>
          <w:lang w:eastAsia="en-US"/>
        </w:rPr>
      </w:pPr>
      <w:r w:rsidRPr="004F6777">
        <w:rPr>
          <w:rFonts w:eastAsiaTheme="minorHAnsi"/>
          <w:lang w:eastAsia="en-US"/>
        </w:rPr>
        <w:t>In point</w:t>
      </w:r>
      <w:r w:rsidR="008776AC" w:rsidRPr="004F6777">
        <w:rPr>
          <w:rFonts w:eastAsiaTheme="minorHAnsi"/>
          <w:lang w:eastAsia="en-US"/>
        </w:rPr>
        <w:t>s</w:t>
      </w:r>
      <w:r w:rsidRPr="004F6777">
        <w:rPr>
          <w:rFonts w:eastAsiaTheme="minorHAnsi"/>
          <w:lang w:eastAsia="en-US"/>
        </w:rPr>
        <w:t xml:space="preserve"> 3 and 3(b), the Code Commission agreed with a comment to amend the text to clarify that the requirements apply to equids. </w:t>
      </w:r>
    </w:p>
    <w:p w14:paraId="1E9E7116" w14:textId="77777777" w:rsidR="009B5766" w:rsidRPr="004F6777" w:rsidRDefault="009B5766" w:rsidP="009B5766">
      <w:pPr>
        <w:overflowPunct/>
        <w:autoSpaceDE/>
        <w:autoSpaceDN/>
        <w:adjustRightInd/>
        <w:spacing w:after="240"/>
        <w:ind w:left="993"/>
        <w:jc w:val="both"/>
        <w:rPr>
          <w:rFonts w:eastAsiaTheme="minorHAnsi"/>
          <w:b/>
          <w:bCs/>
          <w:lang w:eastAsia="en-US"/>
        </w:rPr>
      </w:pPr>
      <w:r w:rsidRPr="004F6777">
        <w:rPr>
          <w:rFonts w:eastAsiaTheme="minorHAnsi"/>
          <w:b/>
          <w:bCs/>
          <w:lang w:eastAsia="en-US"/>
        </w:rPr>
        <w:t>Article 12.7.9.</w:t>
      </w:r>
    </w:p>
    <w:p w14:paraId="3F65093F" w14:textId="3D8B913C" w:rsidR="009B5766" w:rsidRPr="004F6777" w:rsidRDefault="009B5766" w:rsidP="0EEA3956">
      <w:pPr>
        <w:spacing w:after="240"/>
        <w:ind w:left="993"/>
        <w:jc w:val="both"/>
        <w:rPr>
          <w:rFonts w:eastAsiaTheme="minorEastAsia"/>
          <w:lang w:eastAsia="en-US"/>
        </w:rPr>
      </w:pPr>
      <w:r w:rsidRPr="004F6777">
        <w:rPr>
          <w:rFonts w:eastAsiaTheme="minorEastAsia"/>
          <w:lang w:eastAsia="en-US"/>
        </w:rPr>
        <w:t>In</w:t>
      </w:r>
      <w:r w:rsidR="00095F31" w:rsidRPr="004F6777">
        <w:rPr>
          <w:rFonts w:eastAsiaTheme="minorEastAsia"/>
          <w:lang w:eastAsia="en-US"/>
        </w:rPr>
        <w:t xml:space="preserve"> the </w:t>
      </w:r>
      <w:r w:rsidRPr="004F6777">
        <w:rPr>
          <w:rFonts w:eastAsiaTheme="minorEastAsia"/>
          <w:lang w:eastAsia="en-US"/>
        </w:rPr>
        <w:t>first paragraph</w:t>
      </w:r>
      <w:r w:rsidR="00095F31" w:rsidRPr="004F6777">
        <w:rPr>
          <w:rFonts w:eastAsiaTheme="minorEastAsia"/>
          <w:lang w:eastAsia="en-US"/>
        </w:rPr>
        <w:t xml:space="preserve"> of point 1</w:t>
      </w:r>
      <w:r w:rsidRPr="004F6777">
        <w:rPr>
          <w:rFonts w:eastAsiaTheme="minorEastAsia"/>
          <w:lang w:eastAsia="en-US"/>
        </w:rPr>
        <w:t>, the Code Commission agreed with a comment to remove unnecessary detail</w:t>
      </w:r>
      <w:r w:rsidR="008776AC" w:rsidRPr="004F6777">
        <w:rPr>
          <w:rFonts w:eastAsiaTheme="minorEastAsia"/>
          <w:lang w:eastAsia="en-US"/>
        </w:rPr>
        <w:t>s</w:t>
      </w:r>
      <w:r w:rsidRPr="004F6777">
        <w:rPr>
          <w:rFonts w:eastAsiaTheme="minorEastAsia"/>
          <w:lang w:eastAsia="en-US"/>
        </w:rPr>
        <w:t>.</w:t>
      </w:r>
    </w:p>
    <w:p w14:paraId="422D1048" w14:textId="77777777" w:rsidR="00A82776" w:rsidRDefault="00095F31" w:rsidP="009B5766">
      <w:pPr>
        <w:spacing w:after="240"/>
        <w:ind w:left="993"/>
        <w:jc w:val="both"/>
        <w:rPr>
          <w:rFonts w:eastAsiaTheme="minorHAnsi"/>
          <w:lang w:eastAsia="en-US"/>
        </w:rPr>
      </w:pPr>
      <w:r w:rsidRPr="004F6777">
        <w:rPr>
          <w:rFonts w:eastAsiaTheme="minorHAnsi"/>
          <w:lang w:eastAsia="en-US"/>
        </w:rPr>
        <w:t>In the second paragraph of point 1</w:t>
      </w:r>
      <w:r w:rsidR="009B5766" w:rsidRPr="004F6777">
        <w:rPr>
          <w:rFonts w:eastAsiaTheme="minorHAnsi"/>
          <w:lang w:eastAsia="en-US"/>
        </w:rPr>
        <w:t xml:space="preserve">, the Code Commission did not agree with a comment to remove the requirement for an active programme of surveillance of equids to detect evidence of infection with </w:t>
      </w:r>
    </w:p>
    <w:p w14:paraId="2EEB7DE2" w14:textId="77777777" w:rsidR="00A82776" w:rsidRDefault="00A82776" w:rsidP="009B5766">
      <w:pPr>
        <w:spacing w:after="240"/>
        <w:ind w:left="993"/>
        <w:jc w:val="both"/>
        <w:rPr>
          <w:rFonts w:eastAsiaTheme="minorHAnsi"/>
          <w:lang w:eastAsia="en-US"/>
        </w:rPr>
      </w:pPr>
      <w:r>
        <w:rPr>
          <w:rFonts w:eastAsiaTheme="minorHAnsi"/>
          <w:lang w:eastAsia="en-US"/>
        </w:rPr>
        <w:br w:type="page"/>
      </w:r>
    </w:p>
    <w:p w14:paraId="22208ED4" w14:textId="1DDC7E71" w:rsidR="009B5766" w:rsidRPr="004F6777" w:rsidRDefault="009B5766" w:rsidP="009B5766">
      <w:pPr>
        <w:spacing w:after="240"/>
        <w:ind w:left="993"/>
        <w:jc w:val="both"/>
        <w:rPr>
          <w:rFonts w:eastAsiaTheme="minorHAnsi"/>
          <w:lang w:eastAsia="en-US"/>
        </w:rPr>
      </w:pPr>
      <w:r w:rsidRPr="004F6777">
        <w:rPr>
          <w:rFonts w:eastAsiaTheme="minorHAnsi"/>
          <w:i/>
          <w:iCs/>
          <w:lang w:eastAsia="en-US"/>
        </w:rPr>
        <w:lastRenderedPageBreak/>
        <w:t>T. equi</w:t>
      </w:r>
      <w:r w:rsidRPr="004F6777">
        <w:rPr>
          <w:rFonts w:eastAsiaTheme="minorHAnsi"/>
          <w:lang w:eastAsia="en-US"/>
        </w:rPr>
        <w:t xml:space="preserve"> and </w:t>
      </w:r>
      <w:r w:rsidRPr="004F6777">
        <w:rPr>
          <w:rFonts w:eastAsiaTheme="minorHAnsi"/>
          <w:i/>
          <w:iCs/>
          <w:lang w:eastAsia="en-US"/>
        </w:rPr>
        <w:t xml:space="preserve">B. caballi </w:t>
      </w:r>
      <w:r w:rsidRPr="004F6777">
        <w:rPr>
          <w:rFonts w:eastAsiaTheme="minorHAnsi"/>
          <w:lang w:eastAsia="en-US"/>
        </w:rPr>
        <w:t xml:space="preserve">because it was not justifiable for countries with a naive population. In agreement with the Scientific Commission and the </w:t>
      </w:r>
      <w:r w:rsidR="008776AC" w:rsidRPr="004F6777">
        <w:rPr>
          <w:rFonts w:eastAsiaTheme="minorHAnsi"/>
          <w:lang w:eastAsia="en-US"/>
        </w:rPr>
        <w:t>e</w:t>
      </w:r>
      <w:r w:rsidRPr="004F6777">
        <w:rPr>
          <w:rFonts w:eastAsiaTheme="minorHAnsi"/>
          <w:lang w:eastAsia="en-US"/>
        </w:rPr>
        <w:t>xpert</w:t>
      </w:r>
      <w:r w:rsidR="008776AC" w:rsidRPr="004F6777">
        <w:rPr>
          <w:rFonts w:eastAsiaTheme="minorHAnsi"/>
          <w:lang w:eastAsia="en-US"/>
        </w:rPr>
        <w:t xml:space="preserve"> group</w:t>
      </w:r>
      <w:r w:rsidRPr="004F6777">
        <w:rPr>
          <w:rFonts w:eastAsiaTheme="minorHAnsi"/>
          <w:lang w:eastAsia="en-US"/>
        </w:rPr>
        <w:t>, the</w:t>
      </w:r>
      <w:r w:rsidR="005F5950" w:rsidRPr="004F6777">
        <w:rPr>
          <w:rFonts w:eastAsiaTheme="minorHAnsi"/>
          <w:lang w:eastAsia="en-US"/>
        </w:rPr>
        <w:t xml:space="preserve"> Code</w:t>
      </w:r>
      <w:r w:rsidRPr="004F6777">
        <w:rPr>
          <w:rFonts w:eastAsiaTheme="minorHAnsi"/>
          <w:lang w:eastAsia="en-US"/>
        </w:rPr>
        <w:t xml:space="preserve"> Commission considered that due to the high percentage of subclinical cases, even in a naive population, an active animal surveillance programme would be essential to detect infection with </w:t>
      </w:r>
      <w:r w:rsidRPr="004F6777">
        <w:rPr>
          <w:rFonts w:eastAsiaTheme="minorHAnsi"/>
          <w:i/>
          <w:iCs/>
          <w:lang w:eastAsia="en-US"/>
        </w:rPr>
        <w:t>T. equi</w:t>
      </w:r>
      <w:r w:rsidRPr="004F6777">
        <w:rPr>
          <w:rFonts w:eastAsiaTheme="minorHAnsi"/>
          <w:lang w:eastAsia="en-US"/>
        </w:rPr>
        <w:t xml:space="preserve"> and </w:t>
      </w:r>
      <w:r w:rsidRPr="004F6777">
        <w:rPr>
          <w:rFonts w:eastAsiaTheme="minorHAnsi"/>
          <w:i/>
          <w:iCs/>
          <w:lang w:eastAsia="en-US"/>
        </w:rPr>
        <w:t>B. caballi</w:t>
      </w:r>
      <w:r w:rsidRPr="004F6777">
        <w:rPr>
          <w:rFonts w:eastAsiaTheme="minorHAnsi"/>
          <w:lang w:eastAsia="en-US"/>
        </w:rPr>
        <w:t>.</w:t>
      </w:r>
    </w:p>
    <w:p w14:paraId="561425CB" w14:textId="72BEBA46" w:rsidR="009B5766" w:rsidRPr="004F6777" w:rsidRDefault="009B5766" w:rsidP="009B5766">
      <w:pPr>
        <w:spacing w:after="240"/>
        <w:ind w:left="993"/>
        <w:jc w:val="both"/>
        <w:rPr>
          <w:rFonts w:eastAsiaTheme="minorHAnsi"/>
          <w:lang w:eastAsia="en-US"/>
        </w:rPr>
      </w:pPr>
      <w:r w:rsidRPr="004F6777">
        <w:rPr>
          <w:rFonts w:eastAsiaTheme="minorHAnsi"/>
          <w:lang w:eastAsia="en-US"/>
        </w:rPr>
        <w:t>In point 3</w:t>
      </w:r>
      <w:r w:rsidR="00B7395C" w:rsidRPr="004F6777">
        <w:rPr>
          <w:rFonts w:eastAsiaTheme="minorHAnsi"/>
          <w:lang w:eastAsia="en-US"/>
        </w:rPr>
        <w:t>,</w:t>
      </w:r>
      <w:r w:rsidRPr="004F6777">
        <w:rPr>
          <w:rFonts w:eastAsiaTheme="minorHAnsi"/>
          <w:lang w:eastAsia="en-US"/>
        </w:rPr>
        <w:t xml:space="preserve"> </w:t>
      </w:r>
      <w:r w:rsidR="008776AC" w:rsidRPr="004F6777">
        <w:rPr>
          <w:rFonts w:eastAsiaTheme="minorHAnsi"/>
          <w:lang w:eastAsia="en-US"/>
        </w:rPr>
        <w:t xml:space="preserve">in the </w:t>
      </w:r>
      <w:r w:rsidRPr="004F6777">
        <w:rPr>
          <w:rFonts w:eastAsiaTheme="minorHAnsi"/>
          <w:lang w:eastAsia="en-US"/>
        </w:rPr>
        <w:t>first paragraph, the Code Commission did not agree with a comment to replace ‘detect evidence’ by ‘demonstrate the absence’, as the current wording was consistent with the requirements for country or zone freedom in Article 12.7.3.</w:t>
      </w:r>
    </w:p>
    <w:p w14:paraId="64257255" w14:textId="47E78718" w:rsidR="0038262D" w:rsidRPr="004F6777" w:rsidRDefault="009B5766" w:rsidP="00B7395C">
      <w:pPr>
        <w:spacing w:after="240"/>
        <w:ind w:left="993"/>
        <w:jc w:val="both"/>
      </w:pPr>
      <w:r w:rsidRPr="004F6777">
        <w:t xml:space="preserve">The revised Chapter 12.2. Contagious equine metritis is presented as </w:t>
      </w:r>
      <w:r w:rsidRPr="004F6777">
        <w:rPr>
          <w:b/>
          <w:bCs/>
          <w:u w:val="single"/>
        </w:rPr>
        <w:t xml:space="preserve">Annex </w:t>
      </w:r>
      <w:r w:rsidR="00503A74" w:rsidRPr="004F6777">
        <w:rPr>
          <w:b/>
          <w:bCs/>
          <w:u w:val="single"/>
        </w:rPr>
        <w:t>12</w:t>
      </w:r>
      <w:r w:rsidRPr="004F6777">
        <w:t>, for Member comments.</w:t>
      </w:r>
    </w:p>
    <w:p w14:paraId="7F6BE025" w14:textId="526B2EC1" w:rsidR="006B6764" w:rsidRPr="004F6777" w:rsidRDefault="006B6764" w:rsidP="006B6764">
      <w:pPr>
        <w:pStyle w:val="11"/>
        <w:ind w:left="993" w:hanging="567"/>
        <w:rPr>
          <w:bCs/>
          <w:lang w:eastAsia="ja-JP"/>
        </w:rPr>
      </w:pPr>
      <w:r w:rsidRPr="004F6777">
        <w:rPr>
          <w:lang w:val="en-US"/>
        </w:rPr>
        <w:t>4.9.</w:t>
      </w:r>
      <w:r w:rsidRPr="004F6777">
        <w:rPr>
          <w:lang w:val="en-US"/>
        </w:rPr>
        <w:tab/>
      </w:r>
      <w:r w:rsidRPr="004F6777">
        <w:t xml:space="preserve">New chapter on infection with </w:t>
      </w:r>
      <w:r w:rsidRPr="004F6777">
        <w:rPr>
          <w:i/>
          <w:iCs/>
        </w:rPr>
        <w:t>Theileria lestoquardi</w:t>
      </w:r>
      <w:r w:rsidRPr="004F6777">
        <w:t xml:space="preserve">, </w:t>
      </w:r>
      <w:r w:rsidRPr="004F6777">
        <w:rPr>
          <w:i/>
          <w:iCs/>
        </w:rPr>
        <w:t>T. luwenshuni</w:t>
      </w:r>
      <w:r w:rsidRPr="004F6777">
        <w:t xml:space="preserve"> and </w:t>
      </w:r>
      <w:r w:rsidRPr="004F6777">
        <w:rPr>
          <w:i/>
          <w:iCs/>
        </w:rPr>
        <w:t>T. uilenbergi</w:t>
      </w:r>
      <w:r w:rsidRPr="004F6777">
        <w:t xml:space="preserve"> (Chapter</w:t>
      </w:r>
      <w:r w:rsidR="00305E6B">
        <w:t> </w:t>
      </w:r>
      <w:r w:rsidRPr="004F6777">
        <w:t>14.X</w:t>
      </w:r>
      <w:r w:rsidR="003D7094">
        <w:t>.</w:t>
      </w:r>
      <w:r w:rsidRPr="004F6777">
        <w:t>) and revision of Article 1.3.3.</w:t>
      </w:r>
    </w:p>
    <w:p w14:paraId="6882E68C" w14:textId="77777777" w:rsidR="006B6764" w:rsidRPr="004F6777" w:rsidRDefault="006B6764" w:rsidP="006B6764">
      <w:pPr>
        <w:overflowPunct/>
        <w:autoSpaceDE/>
        <w:autoSpaceDN/>
        <w:adjustRightInd/>
        <w:spacing w:after="200"/>
        <w:ind w:left="993"/>
        <w:jc w:val="both"/>
        <w:rPr>
          <w:rFonts w:eastAsia="MS Mincho"/>
          <w:u w:val="single"/>
          <w:lang w:eastAsia="da-DK"/>
        </w:rPr>
      </w:pPr>
      <w:r w:rsidRPr="004F6777">
        <w:rPr>
          <w:lang w:val="en-US"/>
        </w:rPr>
        <w:t>Comments were received from Canada, New Caledonia, South Africa, Switzerland, Thailand, AU-IBAR and the EU (on text circulated in the Code Commission’s September 2017 report).</w:t>
      </w:r>
    </w:p>
    <w:p w14:paraId="00D3737D" w14:textId="77777777" w:rsidR="006B6764" w:rsidRPr="004F6777" w:rsidRDefault="006B6764" w:rsidP="006B6764">
      <w:pPr>
        <w:overflowPunct/>
        <w:autoSpaceDE/>
        <w:autoSpaceDN/>
        <w:adjustRightInd/>
        <w:spacing w:after="200"/>
        <w:ind w:left="993"/>
        <w:jc w:val="both"/>
        <w:rPr>
          <w:lang w:val="en-US"/>
        </w:rPr>
      </w:pPr>
      <w:r w:rsidRPr="004F6777">
        <w:rPr>
          <w:rFonts w:eastAsia="MS Mincho"/>
          <w:u w:val="single"/>
          <w:lang w:eastAsia="da-DK"/>
        </w:rPr>
        <w:t>Background</w:t>
      </w:r>
    </w:p>
    <w:p w14:paraId="4B0221BB" w14:textId="18CC7C49" w:rsidR="006B6764" w:rsidRPr="004F6777" w:rsidRDefault="006B6764" w:rsidP="006B6764">
      <w:pPr>
        <w:overflowPunct/>
        <w:autoSpaceDE/>
        <w:autoSpaceDN/>
        <w:adjustRightInd/>
        <w:spacing w:after="180"/>
        <w:ind w:left="993"/>
        <w:jc w:val="both"/>
        <w:rPr>
          <w:rFonts w:eastAsia="MS Mincho"/>
          <w:lang w:eastAsia="da-DK"/>
        </w:rPr>
      </w:pPr>
      <w:r w:rsidRPr="004F6777">
        <w:t xml:space="preserve">A new Chapter 14.X. Infection with </w:t>
      </w:r>
      <w:r w:rsidRPr="004F6777">
        <w:rPr>
          <w:i/>
          <w:iCs/>
        </w:rPr>
        <w:t>Theileria lestoquardi</w:t>
      </w:r>
      <w:r w:rsidRPr="004F6777">
        <w:t xml:space="preserve">, </w:t>
      </w:r>
      <w:r w:rsidRPr="004F6777">
        <w:rPr>
          <w:i/>
          <w:iCs/>
        </w:rPr>
        <w:t>T. luwenshuni</w:t>
      </w:r>
      <w:r w:rsidRPr="004F6777">
        <w:t xml:space="preserve"> and </w:t>
      </w:r>
      <w:r w:rsidRPr="004F6777">
        <w:rPr>
          <w:i/>
          <w:iCs/>
        </w:rPr>
        <w:t>T. uilenbergi</w:t>
      </w:r>
      <w:r w:rsidRPr="004F6777">
        <w:t xml:space="preserve"> was first circulated for comment in the Code Commission’s September 2017 report, following the work of the </w:t>
      </w:r>
      <w:r w:rsidRPr="004F6777">
        <w:rPr>
          <w:i/>
          <w:iCs/>
        </w:rPr>
        <w:t>ad hoc</w:t>
      </w:r>
      <w:r w:rsidRPr="004F6777">
        <w:t xml:space="preserve"> Group on Theileriosis that met in February 2017. At the Code Commission’s February 2018 meeting, in response to some comments which questioned the listing of some </w:t>
      </w:r>
      <w:r w:rsidRPr="004F6777">
        <w:rPr>
          <w:i/>
          <w:iCs/>
        </w:rPr>
        <w:t>Theileria</w:t>
      </w:r>
      <w:r w:rsidRPr="004F6777">
        <w:t xml:space="preserve"> spp., the Commission agreed to seek expert advice regarding listing and to put on hold its review of comments received.</w:t>
      </w:r>
    </w:p>
    <w:p w14:paraId="2BD4D9EE" w14:textId="4C3BBCAB" w:rsidR="006B6764" w:rsidRPr="004F6777" w:rsidRDefault="006B6764" w:rsidP="006B6764">
      <w:pPr>
        <w:overflowPunct/>
        <w:autoSpaceDE/>
        <w:autoSpaceDN/>
        <w:adjustRightInd/>
        <w:spacing w:after="180"/>
        <w:ind w:left="993"/>
        <w:jc w:val="both"/>
        <w:rPr>
          <w:rFonts w:eastAsia="MS Mincho"/>
          <w:lang w:eastAsia="da-DK"/>
        </w:rPr>
      </w:pPr>
      <w:r w:rsidRPr="004F6777">
        <w:t xml:space="preserve">At its September 2019 meeting, the Code Commission was informed that </w:t>
      </w:r>
      <w:r w:rsidRPr="004F6777">
        <w:rPr>
          <w:i/>
          <w:iCs/>
        </w:rPr>
        <w:t>Theileria lestoquardi</w:t>
      </w:r>
      <w:r w:rsidRPr="004F6777">
        <w:t xml:space="preserve">, </w:t>
      </w:r>
      <w:r w:rsidRPr="004F6777">
        <w:rPr>
          <w:i/>
          <w:iCs/>
        </w:rPr>
        <w:t>T.</w:t>
      </w:r>
      <w:r w:rsidR="001F290D">
        <w:rPr>
          <w:i/>
          <w:iCs/>
        </w:rPr>
        <w:t> </w:t>
      </w:r>
      <w:r w:rsidRPr="004F6777">
        <w:rPr>
          <w:i/>
          <w:iCs/>
        </w:rPr>
        <w:t>luwenshuni</w:t>
      </w:r>
      <w:r w:rsidRPr="004F6777">
        <w:t xml:space="preserve"> and </w:t>
      </w:r>
      <w:r w:rsidRPr="004F6777">
        <w:rPr>
          <w:i/>
          <w:iCs/>
        </w:rPr>
        <w:t>T. uilenbergi</w:t>
      </w:r>
      <w:r w:rsidRPr="004F6777">
        <w:t xml:space="preserve"> had been assessed by experts against the criteria for listing in accordance with Chapter 1.2. and were found to meet the criteria for listing (refer to Annex 19 of February 2019 report of the Scientific Commission). </w:t>
      </w:r>
    </w:p>
    <w:p w14:paraId="1FB939FB" w14:textId="551DC1E1" w:rsidR="006B6764" w:rsidRPr="004F6777" w:rsidRDefault="006B6764" w:rsidP="006B6764">
      <w:pPr>
        <w:overflowPunct/>
        <w:autoSpaceDE/>
        <w:autoSpaceDN/>
        <w:adjustRightInd/>
        <w:spacing w:after="180"/>
        <w:ind w:left="993"/>
        <w:jc w:val="both"/>
        <w:rPr>
          <w:rFonts w:eastAsia="MS Mincho"/>
          <w:lang w:eastAsia="da-DK"/>
        </w:rPr>
      </w:pPr>
      <w:r w:rsidRPr="004F6777">
        <w:rPr>
          <w:rFonts w:eastAsia="MS Mincho"/>
          <w:lang w:eastAsia="da-DK"/>
        </w:rPr>
        <w:t xml:space="preserve">At its September 2020 meeting, the Code Commission noted that there were no recommendations for diagnostic tests for these pathogenic agents in the </w:t>
      </w:r>
      <w:r w:rsidRPr="004F6777">
        <w:rPr>
          <w:rFonts w:eastAsia="MS Mincho"/>
          <w:i/>
          <w:iCs/>
          <w:lang w:eastAsia="da-DK"/>
        </w:rPr>
        <w:t>Terrestrial Manual</w:t>
      </w:r>
      <w:r w:rsidRPr="004F6777">
        <w:rPr>
          <w:rFonts w:eastAsia="MS Mincho"/>
          <w:lang w:eastAsia="da-DK"/>
        </w:rPr>
        <w:t xml:space="preserve">. As this would impact the case definition and appropriate diagnostic tests to be recommended in the chapter, the Code Commission agreed not to progress </w:t>
      </w:r>
      <w:r w:rsidR="008776AC" w:rsidRPr="004F6777">
        <w:rPr>
          <w:rFonts w:eastAsia="MS Mincho"/>
          <w:lang w:eastAsia="da-DK"/>
        </w:rPr>
        <w:t xml:space="preserve">this </w:t>
      </w:r>
      <w:r w:rsidRPr="004F6777">
        <w:rPr>
          <w:rFonts w:eastAsia="MS Mincho"/>
          <w:lang w:eastAsia="da-DK"/>
        </w:rPr>
        <w:t xml:space="preserve">work until the Laboratories Commission progressed </w:t>
      </w:r>
      <w:r w:rsidR="00E17953" w:rsidRPr="004F6777">
        <w:rPr>
          <w:rFonts w:eastAsia="MS Mincho"/>
          <w:lang w:eastAsia="da-DK"/>
        </w:rPr>
        <w:t xml:space="preserve">the </w:t>
      </w:r>
      <w:r w:rsidRPr="004F6777">
        <w:rPr>
          <w:rFonts w:eastAsia="MS Mincho"/>
          <w:lang w:eastAsia="da-DK"/>
        </w:rPr>
        <w:t xml:space="preserve">work on a new chapter for the </w:t>
      </w:r>
      <w:r w:rsidRPr="004F6777">
        <w:rPr>
          <w:rFonts w:eastAsia="MS Mincho"/>
          <w:i/>
          <w:iCs/>
          <w:lang w:eastAsia="da-DK"/>
        </w:rPr>
        <w:t>Terrestrial Manual</w:t>
      </w:r>
      <w:r w:rsidRPr="004F6777">
        <w:rPr>
          <w:rFonts w:eastAsia="MS Mincho"/>
          <w:lang w:eastAsia="da-DK"/>
        </w:rPr>
        <w:t>.</w:t>
      </w:r>
    </w:p>
    <w:p w14:paraId="1FF226B4" w14:textId="377DEE04" w:rsidR="006B6764" w:rsidRPr="004F6777" w:rsidRDefault="006B6764" w:rsidP="006B6764">
      <w:pPr>
        <w:overflowPunct/>
        <w:autoSpaceDE/>
        <w:autoSpaceDN/>
        <w:adjustRightInd/>
        <w:spacing w:after="180"/>
        <w:ind w:left="993"/>
        <w:jc w:val="both"/>
        <w:rPr>
          <w:rFonts w:eastAsia="MS Mincho"/>
          <w:bCs/>
          <w:lang w:eastAsia="da-DK"/>
        </w:rPr>
      </w:pPr>
      <w:r w:rsidRPr="004F6777">
        <w:rPr>
          <w:rFonts w:eastAsia="MS Mincho"/>
          <w:lang w:eastAsia="da-DK"/>
        </w:rPr>
        <w:t xml:space="preserve">At its September 2021 meeting, the Code Commission </w:t>
      </w:r>
      <w:r w:rsidRPr="004F6777">
        <w:t xml:space="preserve">was informed that the </w:t>
      </w:r>
      <w:r w:rsidRPr="004F6777">
        <w:rPr>
          <w:lang w:eastAsia="zh-CN"/>
        </w:rPr>
        <w:t xml:space="preserve">Laboratories Commission </w:t>
      </w:r>
      <w:r w:rsidRPr="004F6777">
        <w:t>would circulate for comment</w:t>
      </w:r>
      <w:r w:rsidR="00E17953" w:rsidRPr="004F6777">
        <w:t>s</w:t>
      </w:r>
      <w:r w:rsidRPr="004F6777">
        <w:t xml:space="preserve"> </w:t>
      </w:r>
      <w:r w:rsidRPr="004F6777">
        <w:rPr>
          <w:rFonts w:eastAsia="MS Mincho"/>
          <w:lang w:eastAsia="da-DK"/>
        </w:rPr>
        <w:t xml:space="preserve">a new chapter for the </w:t>
      </w:r>
      <w:r w:rsidRPr="004F6777">
        <w:rPr>
          <w:rFonts w:eastAsia="MS Mincho"/>
          <w:i/>
          <w:iCs/>
          <w:lang w:eastAsia="da-DK"/>
        </w:rPr>
        <w:t xml:space="preserve">Terrestrial </w:t>
      </w:r>
      <w:r w:rsidRPr="004F6777">
        <w:rPr>
          <w:i/>
          <w:iCs/>
        </w:rPr>
        <w:t>Manual</w:t>
      </w:r>
      <w:r w:rsidRPr="004F6777">
        <w:t xml:space="preserve"> that would be proposed for adoption in May 2022.</w:t>
      </w:r>
    </w:p>
    <w:p w14:paraId="27C39D09" w14:textId="77777777" w:rsidR="006B6764" w:rsidRPr="004F6777" w:rsidRDefault="006B6764" w:rsidP="006B6764">
      <w:pPr>
        <w:overflowPunct/>
        <w:autoSpaceDE/>
        <w:autoSpaceDN/>
        <w:adjustRightInd/>
        <w:spacing w:after="180"/>
        <w:ind w:left="993"/>
        <w:jc w:val="both"/>
        <w:rPr>
          <w:rFonts w:eastAsia="MS Mincho"/>
          <w:lang w:eastAsia="da-DK"/>
        </w:rPr>
      </w:pPr>
      <w:r w:rsidRPr="004F6777">
        <w:rPr>
          <w:rFonts w:eastAsia="MS Mincho"/>
          <w:u w:val="single"/>
          <w:lang w:eastAsia="da-DK"/>
        </w:rPr>
        <w:t>Discussion</w:t>
      </w:r>
    </w:p>
    <w:p w14:paraId="166C2D5A" w14:textId="77777777" w:rsidR="006B6764" w:rsidRPr="004F6777" w:rsidRDefault="006B6764" w:rsidP="006B6764">
      <w:pPr>
        <w:spacing w:after="240"/>
        <w:ind w:left="993"/>
        <w:jc w:val="both"/>
        <w:textAlignment w:val="baseline"/>
        <w:rPr>
          <w:b/>
          <w:bCs/>
        </w:rPr>
      </w:pPr>
      <w:r w:rsidRPr="004F6777">
        <w:rPr>
          <w:b/>
          <w:bCs/>
        </w:rPr>
        <w:t>Article 1.3.3.</w:t>
      </w:r>
    </w:p>
    <w:p w14:paraId="4F148952" w14:textId="348A702C" w:rsidR="006B6764" w:rsidRPr="004F6777" w:rsidRDefault="006B6764" w:rsidP="006B6764">
      <w:pPr>
        <w:spacing w:after="240"/>
        <w:ind w:left="993"/>
        <w:jc w:val="both"/>
        <w:textAlignment w:val="baseline"/>
      </w:pPr>
      <w:r w:rsidRPr="004F6777">
        <w:t xml:space="preserve">Given that </w:t>
      </w:r>
      <w:r w:rsidRPr="004F6777">
        <w:rPr>
          <w:i/>
          <w:iCs/>
        </w:rPr>
        <w:t>Theileria lestoquardi</w:t>
      </w:r>
      <w:r w:rsidRPr="004F6777">
        <w:t xml:space="preserve">, </w:t>
      </w:r>
      <w:r w:rsidRPr="004F6777">
        <w:rPr>
          <w:i/>
          <w:iCs/>
        </w:rPr>
        <w:t>T. luwenshuni</w:t>
      </w:r>
      <w:r w:rsidRPr="004F6777">
        <w:t xml:space="preserve"> and </w:t>
      </w:r>
      <w:r w:rsidRPr="004F6777">
        <w:rPr>
          <w:i/>
          <w:iCs/>
        </w:rPr>
        <w:t>T. uilenbergi</w:t>
      </w:r>
      <w:r w:rsidRPr="004F6777" w:rsidDel="00FC5D1E">
        <w:t xml:space="preserve"> </w:t>
      </w:r>
      <w:r w:rsidRPr="004F6777">
        <w:t xml:space="preserve">met the criteria for listing in accordance with Chapter 1.2. and that the revised Article 1.3.2. (to replace ‘Theileriosis’ with ‘infection with </w:t>
      </w:r>
      <w:r w:rsidRPr="004F6777">
        <w:rPr>
          <w:i/>
          <w:iCs/>
        </w:rPr>
        <w:t>Theileria annulata</w:t>
      </w:r>
      <w:r w:rsidRPr="004F6777">
        <w:t xml:space="preserve">, </w:t>
      </w:r>
      <w:r w:rsidRPr="004F6777">
        <w:rPr>
          <w:i/>
          <w:iCs/>
        </w:rPr>
        <w:t>Theileria orientalis</w:t>
      </w:r>
      <w:r w:rsidRPr="004F6777">
        <w:t xml:space="preserve"> and </w:t>
      </w:r>
      <w:r w:rsidRPr="004F6777">
        <w:rPr>
          <w:i/>
          <w:iCs/>
        </w:rPr>
        <w:t>Theileria parva</w:t>
      </w:r>
      <w:r w:rsidRPr="004F6777">
        <w:t xml:space="preserve">’) will be proposed for adoption in May 2022, the Code Commission agreed that ‘Infection with </w:t>
      </w:r>
      <w:r w:rsidRPr="004F6777">
        <w:rPr>
          <w:i/>
          <w:iCs/>
        </w:rPr>
        <w:t>Theileria lestoquardi</w:t>
      </w:r>
      <w:r w:rsidRPr="004F6777">
        <w:t xml:space="preserve">, </w:t>
      </w:r>
      <w:r w:rsidRPr="004F6777">
        <w:rPr>
          <w:i/>
          <w:iCs/>
        </w:rPr>
        <w:t>T.</w:t>
      </w:r>
      <w:r w:rsidR="006B0EF3">
        <w:rPr>
          <w:i/>
          <w:iCs/>
        </w:rPr>
        <w:t> </w:t>
      </w:r>
      <w:r w:rsidRPr="004F6777">
        <w:rPr>
          <w:i/>
          <w:iCs/>
        </w:rPr>
        <w:t>luwenshuni</w:t>
      </w:r>
      <w:r w:rsidRPr="004F6777">
        <w:t xml:space="preserve"> and </w:t>
      </w:r>
      <w:r w:rsidRPr="004F6777">
        <w:rPr>
          <w:i/>
          <w:iCs/>
        </w:rPr>
        <w:t>T. uilenbergi</w:t>
      </w:r>
      <w:r w:rsidRPr="004F6777">
        <w:t>’ should be added to Article 1.3.3.</w:t>
      </w:r>
    </w:p>
    <w:p w14:paraId="61E4EE65" w14:textId="0F2E02F8" w:rsidR="006B6764" w:rsidRPr="004F6777" w:rsidRDefault="002D1775" w:rsidP="006B6764">
      <w:pPr>
        <w:overflowPunct/>
        <w:autoSpaceDE/>
        <w:autoSpaceDN/>
        <w:adjustRightInd/>
        <w:spacing w:after="180"/>
        <w:ind w:left="993"/>
        <w:jc w:val="both"/>
        <w:rPr>
          <w:rFonts w:eastAsia="MS Mincho"/>
          <w:b/>
          <w:bCs/>
          <w:lang w:eastAsia="da-DK"/>
        </w:rPr>
      </w:pPr>
      <w:r w:rsidRPr="004F6777">
        <w:rPr>
          <w:rFonts w:eastAsia="MS Mincho"/>
          <w:b/>
          <w:bCs/>
          <w:lang w:eastAsia="da-DK"/>
        </w:rPr>
        <w:t xml:space="preserve">New </w:t>
      </w:r>
      <w:r w:rsidR="006B6764" w:rsidRPr="004F6777">
        <w:rPr>
          <w:rFonts w:eastAsia="MS Mincho"/>
          <w:b/>
          <w:bCs/>
          <w:lang w:eastAsia="da-DK"/>
        </w:rPr>
        <w:t>Chapter 14.X.</w:t>
      </w:r>
    </w:p>
    <w:p w14:paraId="269A9034" w14:textId="43FCA82C" w:rsidR="006B6764" w:rsidRPr="004F6777" w:rsidRDefault="006B6764" w:rsidP="006B6764">
      <w:pPr>
        <w:spacing w:after="240"/>
        <w:ind w:left="993"/>
        <w:jc w:val="both"/>
        <w:textAlignment w:val="baseline"/>
      </w:pPr>
      <w:r w:rsidRPr="004F6777">
        <w:t xml:space="preserve">Given that a new chapter for the </w:t>
      </w:r>
      <w:r w:rsidRPr="004F6777">
        <w:rPr>
          <w:rFonts w:eastAsia="MS Mincho"/>
          <w:i/>
          <w:iCs/>
          <w:lang w:eastAsia="da-DK"/>
        </w:rPr>
        <w:t xml:space="preserve">Terrestrial </w:t>
      </w:r>
      <w:r w:rsidRPr="004F6777">
        <w:rPr>
          <w:i/>
          <w:iCs/>
        </w:rPr>
        <w:t>Manual</w:t>
      </w:r>
      <w:r w:rsidRPr="004F6777">
        <w:t xml:space="preserve"> would be proposed for adoption in May 2022, the Code Commission agreed to consider comments received on the </w:t>
      </w:r>
      <w:r w:rsidR="008B28B9" w:rsidRPr="004F6777">
        <w:t>proposed new</w:t>
      </w:r>
      <w:r w:rsidRPr="004F6777">
        <w:t xml:space="preserve"> Chapter 14.X. circulated in its September 2017 report.</w:t>
      </w:r>
    </w:p>
    <w:p w14:paraId="129AE9DE" w14:textId="7E858782" w:rsidR="006B6764" w:rsidRPr="004F6777" w:rsidRDefault="006B6764" w:rsidP="009A41DF">
      <w:pPr>
        <w:spacing w:after="240"/>
        <w:ind w:left="993"/>
        <w:jc w:val="both"/>
        <w:textAlignment w:val="baseline"/>
      </w:pPr>
      <w:r w:rsidRPr="004F6777">
        <w:t xml:space="preserve">Given the similarity in structure </w:t>
      </w:r>
      <w:r w:rsidR="0094701C" w:rsidRPr="004F6777">
        <w:t xml:space="preserve">and contents </w:t>
      </w:r>
      <w:r w:rsidRPr="004F6777">
        <w:t xml:space="preserve">between the new chapter and the revised Chapter 11.10. </w:t>
      </w:r>
      <w:r w:rsidRPr="004F6777">
        <w:rPr>
          <w:rFonts w:eastAsia="MS Mincho"/>
          <w:lang w:eastAsia="da-DK"/>
        </w:rPr>
        <w:t xml:space="preserve">Infection with </w:t>
      </w:r>
      <w:r w:rsidRPr="004F6777">
        <w:rPr>
          <w:rFonts w:eastAsia="MS Mincho"/>
          <w:i/>
          <w:iCs/>
          <w:lang w:eastAsia="da-DK"/>
        </w:rPr>
        <w:t>Theileria annulata</w:t>
      </w:r>
      <w:r w:rsidRPr="004F6777">
        <w:rPr>
          <w:rFonts w:eastAsia="MS Mincho"/>
          <w:lang w:eastAsia="da-DK"/>
        </w:rPr>
        <w:t xml:space="preserve">, </w:t>
      </w:r>
      <w:r w:rsidRPr="004F6777">
        <w:rPr>
          <w:rFonts w:eastAsia="MS Mincho"/>
          <w:i/>
          <w:iCs/>
          <w:lang w:eastAsia="da-DK"/>
        </w:rPr>
        <w:t>T. orientalis</w:t>
      </w:r>
      <w:r w:rsidRPr="004F6777">
        <w:rPr>
          <w:rFonts w:eastAsia="MS Mincho"/>
          <w:lang w:eastAsia="da-DK"/>
        </w:rPr>
        <w:t xml:space="preserve"> and </w:t>
      </w:r>
      <w:r w:rsidRPr="004F6777">
        <w:rPr>
          <w:rFonts w:eastAsia="MS Mincho"/>
          <w:i/>
          <w:iCs/>
          <w:lang w:eastAsia="da-DK"/>
        </w:rPr>
        <w:t>T. parva</w:t>
      </w:r>
      <w:r w:rsidRPr="004F6777">
        <w:t xml:space="preserve"> which will be proposed for adoption in May 2022 (see Annex XVI</w:t>
      </w:r>
      <w:r w:rsidR="008E098D">
        <w:t xml:space="preserve"> </w:t>
      </w:r>
      <w:r w:rsidRPr="004F6777">
        <w:t>of Part A</w:t>
      </w:r>
      <w:r w:rsidR="008E098D">
        <w:t xml:space="preserve"> </w:t>
      </w:r>
      <w:r w:rsidRPr="004F6777">
        <w:t>of the</w:t>
      </w:r>
      <w:r w:rsidR="008E098D">
        <w:t xml:space="preserve"> </w:t>
      </w:r>
      <w:r w:rsidRPr="004F6777">
        <w:t xml:space="preserve"> report),</w:t>
      </w:r>
      <w:r w:rsidR="008E098D">
        <w:t xml:space="preserve"> </w:t>
      </w:r>
      <w:r w:rsidRPr="004F6777">
        <w:t>the Code Commission</w:t>
      </w:r>
      <w:r w:rsidR="008E098D">
        <w:t xml:space="preserve"> </w:t>
      </w:r>
      <w:r w:rsidRPr="004F6777">
        <w:t>proposed</w:t>
      </w:r>
      <w:r w:rsidR="008E098D">
        <w:t xml:space="preserve"> </w:t>
      </w:r>
      <w:r w:rsidRPr="004F6777">
        <w:t>to</w:t>
      </w:r>
      <w:r w:rsidR="008E098D">
        <w:t xml:space="preserve"> </w:t>
      </w:r>
      <w:r w:rsidRPr="004F6777">
        <w:t>amend Chapte</w:t>
      </w:r>
      <w:r w:rsidR="008E098D">
        <w:t>r </w:t>
      </w:r>
      <w:r w:rsidRPr="004F6777">
        <w:t xml:space="preserve">14.X. where appropriate to align with the revised Chapter 11.10. In this regard, the </w:t>
      </w:r>
      <w:r w:rsidRPr="004F6777">
        <w:lastRenderedPageBreak/>
        <w:t>Commission encouraged Members to refer to the relevant discussions noted in its September 2020 and 2021 meeting reports for the detailed rationale of these amendments.</w:t>
      </w:r>
    </w:p>
    <w:p w14:paraId="5C0AAE5B" w14:textId="09DB086D" w:rsidR="006B6764" w:rsidRPr="004F6777" w:rsidRDefault="006B6764" w:rsidP="0EEA3956">
      <w:pPr>
        <w:spacing w:after="240"/>
        <w:ind w:left="993"/>
        <w:jc w:val="both"/>
        <w:textAlignment w:val="baseline"/>
        <w:rPr>
          <w:b/>
          <w:bCs/>
          <w:lang w:val="en-US"/>
        </w:rPr>
      </w:pPr>
      <w:r w:rsidRPr="004F6777">
        <w:rPr>
          <w:b/>
          <w:bCs/>
          <w:lang w:val="en-US"/>
        </w:rPr>
        <w:t>General comment on Chapter 14.X.</w:t>
      </w:r>
      <w:r w:rsidR="00C975E9" w:rsidRPr="004F6777" w:rsidDel="00C975E9">
        <w:rPr>
          <w:b/>
          <w:bCs/>
          <w:lang w:val="en-US"/>
        </w:rPr>
        <w:t xml:space="preserve"> </w:t>
      </w:r>
    </w:p>
    <w:p w14:paraId="20CFC88E" w14:textId="2118B5E8" w:rsidR="006B6764" w:rsidRPr="004F6777" w:rsidRDefault="006B6764" w:rsidP="006B6764">
      <w:pPr>
        <w:spacing w:after="240"/>
        <w:ind w:left="993"/>
        <w:jc w:val="both"/>
        <w:textAlignment w:val="baseline"/>
      </w:pPr>
      <w:r w:rsidRPr="004F6777">
        <w:t xml:space="preserve">In response to comments to include all </w:t>
      </w:r>
      <w:r w:rsidRPr="004F6777">
        <w:rPr>
          <w:i/>
          <w:iCs/>
        </w:rPr>
        <w:t>Theileria</w:t>
      </w:r>
      <w:r w:rsidRPr="004F6777">
        <w:t xml:space="preserve"> spp. in one chapter, the Code Commission reiterated that given the host specificity of different </w:t>
      </w:r>
      <w:r w:rsidRPr="004F6777">
        <w:rPr>
          <w:i/>
          <w:iCs/>
        </w:rPr>
        <w:t>Theileria</w:t>
      </w:r>
      <w:r w:rsidRPr="004F6777">
        <w:t xml:space="preserve"> spp. and the respective epidemiological roles of host species, maintaining separate chapters was justified and would be easier for Members to </w:t>
      </w:r>
      <w:r w:rsidR="0094701C" w:rsidRPr="004F6777">
        <w:t xml:space="preserve">understand the relevant recommendations for </w:t>
      </w:r>
      <w:r w:rsidRPr="004F6777">
        <w:t>control and manage</w:t>
      </w:r>
      <w:r w:rsidR="0094701C" w:rsidRPr="004F6777">
        <w:t>ment of</w:t>
      </w:r>
      <w:r w:rsidRPr="004F6777">
        <w:t xml:space="preserve"> </w:t>
      </w:r>
      <w:r w:rsidRPr="004F6777">
        <w:rPr>
          <w:i/>
          <w:iCs/>
        </w:rPr>
        <w:t>Theileria</w:t>
      </w:r>
      <w:r w:rsidRPr="004F6777">
        <w:t xml:space="preserve"> in different species, including surveillance. The Commission emphasised that this approach would also facilitate trade, by clarifying necessary information that should be </w:t>
      </w:r>
      <w:r w:rsidR="0094701C" w:rsidRPr="004F6777">
        <w:t>certified</w:t>
      </w:r>
      <w:r w:rsidRPr="004F6777">
        <w:t xml:space="preserve"> </w:t>
      </w:r>
      <w:r w:rsidR="0094701C" w:rsidRPr="004F6777">
        <w:t>on</w:t>
      </w:r>
      <w:r w:rsidRPr="004F6777">
        <w:t xml:space="preserve"> international veterinary certificates. </w:t>
      </w:r>
    </w:p>
    <w:p w14:paraId="5E4DADDA" w14:textId="77777777" w:rsidR="006B6764" w:rsidRPr="004F6777" w:rsidRDefault="006B6764" w:rsidP="006B6764">
      <w:pPr>
        <w:spacing w:after="240"/>
        <w:ind w:left="993"/>
        <w:jc w:val="both"/>
        <w:textAlignment w:val="baseline"/>
        <w:rPr>
          <w:b/>
          <w:bCs/>
        </w:rPr>
      </w:pPr>
      <w:r w:rsidRPr="004F6777">
        <w:rPr>
          <w:b/>
          <w:bCs/>
        </w:rPr>
        <w:t>Article 14.X.1.</w:t>
      </w:r>
    </w:p>
    <w:p w14:paraId="65135BDC" w14:textId="77777777" w:rsidR="006B6764" w:rsidRPr="004F6777" w:rsidRDefault="006B6764" w:rsidP="006B6764">
      <w:pPr>
        <w:spacing w:after="240"/>
        <w:ind w:left="993"/>
        <w:jc w:val="both"/>
        <w:textAlignment w:val="baseline"/>
      </w:pPr>
      <w:r w:rsidRPr="004F6777">
        <w:t xml:space="preserve">In the last paragraph, given that no commercial vaccines are available for infection with </w:t>
      </w:r>
      <w:r w:rsidRPr="004F6777">
        <w:rPr>
          <w:i/>
          <w:iCs/>
        </w:rPr>
        <w:t>Theileria lestoquardi</w:t>
      </w:r>
      <w:r w:rsidRPr="004F6777">
        <w:t xml:space="preserve">, </w:t>
      </w:r>
      <w:r w:rsidRPr="004F6777">
        <w:rPr>
          <w:i/>
          <w:iCs/>
        </w:rPr>
        <w:t>T. luwenshuni</w:t>
      </w:r>
      <w:r w:rsidRPr="004F6777">
        <w:t xml:space="preserve"> and </w:t>
      </w:r>
      <w:r w:rsidRPr="004F6777">
        <w:rPr>
          <w:i/>
          <w:iCs/>
        </w:rPr>
        <w:t>T. uilenbergi</w:t>
      </w:r>
      <w:r w:rsidRPr="004F6777">
        <w:t xml:space="preserve"> (in accordance with </w:t>
      </w:r>
      <w:r w:rsidRPr="004F6777">
        <w:rPr>
          <w:lang w:eastAsia="zh-CN"/>
        </w:rPr>
        <w:t xml:space="preserve">the draft Chapter 3.8.13. in the </w:t>
      </w:r>
      <w:r w:rsidRPr="004F6777">
        <w:rPr>
          <w:i/>
          <w:iCs/>
          <w:lang w:eastAsia="zh-CN"/>
        </w:rPr>
        <w:t>Terrestrial Manual</w:t>
      </w:r>
      <w:r w:rsidRPr="004F6777">
        <w:rPr>
          <w:lang w:eastAsia="zh-CN"/>
        </w:rPr>
        <w:t xml:space="preserve"> which was circulated in September 2021 report of the Laboratories Commission)</w:t>
      </w:r>
      <w:r w:rsidRPr="004F6777">
        <w:t>, the Code Commission agreed to delete the reference to vaccines.</w:t>
      </w:r>
    </w:p>
    <w:p w14:paraId="32B7F4B1" w14:textId="77777777" w:rsidR="006B6764" w:rsidRPr="004F6777" w:rsidRDefault="006B6764" w:rsidP="006B6764">
      <w:pPr>
        <w:spacing w:after="240"/>
        <w:ind w:left="993"/>
        <w:jc w:val="both"/>
        <w:textAlignment w:val="baseline"/>
        <w:rPr>
          <w:b/>
          <w:bCs/>
        </w:rPr>
      </w:pPr>
      <w:r w:rsidRPr="004F6777">
        <w:rPr>
          <w:b/>
          <w:bCs/>
        </w:rPr>
        <w:t>Article 14.X.5.</w:t>
      </w:r>
    </w:p>
    <w:p w14:paraId="5633081C" w14:textId="77777777" w:rsidR="006B6764" w:rsidRPr="004F6777" w:rsidRDefault="006B6764" w:rsidP="006B6764">
      <w:pPr>
        <w:spacing w:after="240"/>
        <w:ind w:left="993"/>
        <w:jc w:val="both"/>
        <w:textAlignment w:val="baseline"/>
      </w:pPr>
      <w:r w:rsidRPr="004F6777">
        <w:t xml:space="preserve">In point 4, given that all </w:t>
      </w:r>
      <w:r w:rsidRPr="004F6777">
        <w:rPr>
          <w:lang w:eastAsia="zh-CN"/>
        </w:rPr>
        <w:t xml:space="preserve">the serological tests are rated as ‘not appropriate’ method for individual animal freedom from infection prior to movement in the Table 1 of the draft Chapter 3.8.13. in the </w:t>
      </w:r>
      <w:r w:rsidRPr="004F6777">
        <w:rPr>
          <w:i/>
          <w:iCs/>
          <w:lang w:eastAsia="zh-CN"/>
        </w:rPr>
        <w:t>Terrestrial Manual</w:t>
      </w:r>
      <w:r w:rsidRPr="004F6777">
        <w:rPr>
          <w:lang w:eastAsia="zh-CN"/>
        </w:rPr>
        <w:t>, the Code Commission proposed to delete the reference to serological tests.</w:t>
      </w:r>
    </w:p>
    <w:p w14:paraId="7ECB03E4" w14:textId="5B39539F" w:rsidR="006B6764" w:rsidRPr="004F6777" w:rsidRDefault="006B6764" w:rsidP="006B6764">
      <w:pPr>
        <w:spacing w:after="240"/>
        <w:ind w:left="993"/>
        <w:jc w:val="both"/>
        <w:textAlignment w:val="baseline"/>
        <w:rPr>
          <w:lang w:eastAsia="zh-CN"/>
        </w:rPr>
      </w:pPr>
      <w:r w:rsidRPr="004F6777">
        <w:rPr>
          <w:lang w:eastAsia="zh-CN"/>
        </w:rPr>
        <w:t xml:space="preserve">The revised Chapter 14.X. and the revised Article 1.3.3. are presented as </w:t>
      </w:r>
      <w:r w:rsidRPr="004F6777">
        <w:rPr>
          <w:b/>
          <w:bCs/>
          <w:u w:val="single"/>
          <w:lang w:eastAsia="zh-CN"/>
        </w:rPr>
        <w:t xml:space="preserve">Annex </w:t>
      </w:r>
      <w:r w:rsidR="00503A74" w:rsidRPr="004F6777">
        <w:rPr>
          <w:b/>
          <w:bCs/>
          <w:u w:val="single"/>
          <w:lang w:eastAsia="zh-CN"/>
        </w:rPr>
        <w:t>13</w:t>
      </w:r>
      <w:r w:rsidRPr="004F6777">
        <w:rPr>
          <w:lang w:eastAsia="zh-CN"/>
        </w:rPr>
        <w:t xml:space="preserve"> and </w:t>
      </w:r>
      <w:r w:rsidRPr="004F6777">
        <w:rPr>
          <w:b/>
          <w:bCs/>
          <w:u w:val="single"/>
          <w:lang w:eastAsia="zh-CN"/>
        </w:rPr>
        <w:t xml:space="preserve">Annex </w:t>
      </w:r>
      <w:r w:rsidR="00503A74" w:rsidRPr="004F6777">
        <w:rPr>
          <w:b/>
          <w:bCs/>
          <w:u w:val="single"/>
          <w:lang w:eastAsia="zh-CN"/>
        </w:rPr>
        <w:t>5</w:t>
      </w:r>
      <w:r w:rsidRPr="004F6777">
        <w:rPr>
          <w:lang w:eastAsia="zh-CN"/>
        </w:rPr>
        <w:t xml:space="preserve"> respectively, for Member comments.</w:t>
      </w:r>
    </w:p>
    <w:p w14:paraId="53B62E7A" w14:textId="0F1EBD2A" w:rsidR="00E62659" w:rsidRPr="004F6777" w:rsidRDefault="00D97258" w:rsidP="0038262D">
      <w:pPr>
        <w:pStyle w:val="11"/>
        <w:ind w:left="993" w:hanging="567"/>
        <w:rPr>
          <w:lang w:val="en-US"/>
        </w:rPr>
      </w:pPr>
      <w:r w:rsidRPr="004F6777">
        <w:rPr>
          <w:lang w:val="en-US"/>
        </w:rPr>
        <w:t>4.</w:t>
      </w:r>
      <w:r w:rsidR="006B6764" w:rsidRPr="004F6777">
        <w:rPr>
          <w:lang w:val="en-US"/>
        </w:rPr>
        <w:t>10</w:t>
      </w:r>
      <w:r w:rsidRPr="004F6777">
        <w:rPr>
          <w:lang w:val="en-US"/>
        </w:rPr>
        <w:t>.</w:t>
      </w:r>
      <w:r w:rsidRPr="004F6777">
        <w:rPr>
          <w:lang w:val="en-US"/>
        </w:rPr>
        <w:tab/>
      </w:r>
      <w:r w:rsidR="00FD0C0E" w:rsidRPr="004F6777">
        <w:rPr>
          <w:bCs/>
          <w:lang w:eastAsia="ja-JP"/>
        </w:rPr>
        <w:t>Middle East Respiratory Syndrome Coronavirus (MERS-CoV)</w:t>
      </w:r>
      <w:r w:rsidR="001328AC" w:rsidRPr="004F6777">
        <w:rPr>
          <w:bCs/>
          <w:lang w:eastAsia="ja-JP"/>
        </w:rPr>
        <w:t xml:space="preserve"> (</w:t>
      </w:r>
      <w:r w:rsidR="001328AC" w:rsidRPr="004F6777">
        <w:rPr>
          <w:lang w:val="en-US"/>
        </w:rPr>
        <w:t>New Chapter X.X</w:t>
      </w:r>
      <w:r w:rsidR="000A6E34" w:rsidRPr="004F6777">
        <w:rPr>
          <w:lang w:val="en-US"/>
        </w:rPr>
        <w:t>.</w:t>
      </w:r>
      <w:r w:rsidR="001328AC" w:rsidRPr="004F6777">
        <w:rPr>
          <w:lang w:val="en-US"/>
        </w:rPr>
        <w:t xml:space="preserve">)  </w:t>
      </w:r>
    </w:p>
    <w:p w14:paraId="76C5E9FE" w14:textId="77777777" w:rsidR="00FD0C0E" w:rsidRPr="004F6777" w:rsidRDefault="00FD0C0E" w:rsidP="00FD0C0E">
      <w:pPr>
        <w:widowControl w:val="0"/>
        <w:spacing w:after="160"/>
        <w:ind w:left="993"/>
        <w:jc w:val="both"/>
        <w:rPr>
          <w:rFonts w:eastAsiaTheme="minorEastAsia"/>
          <w:u w:val="single"/>
          <w:lang w:eastAsia="ja-JP"/>
        </w:rPr>
      </w:pPr>
      <w:r w:rsidRPr="004F6777">
        <w:rPr>
          <w:rFonts w:eastAsiaTheme="minorEastAsia"/>
          <w:u w:val="single"/>
          <w:lang w:eastAsia="ja-JP"/>
        </w:rPr>
        <w:t>Background</w:t>
      </w:r>
    </w:p>
    <w:p w14:paraId="21AEACB6" w14:textId="55A6545D" w:rsidR="00FD0C0E" w:rsidRPr="004F6777" w:rsidRDefault="00FD0C0E" w:rsidP="0EEA3956">
      <w:pPr>
        <w:overflowPunct/>
        <w:autoSpaceDE/>
        <w:autoSpaceDN/>
        <w:adjustRightInd/>
        <w:spacing w:after="160" w:line="259" w:lineRule="auto"/>
        <w:ind w:left="993"/>
        <w:jc w:val="both"/>
        <w:rPr>
          <w:rFonts w:eastAsiaTheme="minorEastAsia"/>
          <w:lang w:eastAsia="ja-JP"/>
        </w:rPr>
      </w:pPr>
      <w:r w:rsidRPr="004F6777">
        <w:rPr>
          <w:rFonts w:eastAsiaTheme="minorEastAsia"/>
          <w:lang w:eastAsia="ja-JP"/>
        </w:rPr>
        <w:t xml:space="preserve">In </w:t>
      </w:r>
      <w:r w:rsidRPr="004F6777">
        <w:rPr>
          <w:rFonts w:eastAsiaTheme="minorEastAsia"/>
          <w:lang w:eastAsia="en-US"/>
        </w:rPr>
        <w:t xml:space="preserve">September </w:t>
      </w:r>
      <w:r w:rsidRPr="004F6777">
        <w:rPr>
          <w:rFonts w:eastAsiaTheme="minorEastAsia"/>
          <w:lang w:eastAsia="ja-JP"/>
        </w:rPr>
        <w:t xml:space="preserve">2019 the Code Commission added the development of a disease-specific chapter for Middle East Respiratory Syndrome Coronavirus (MERS-CoV) to its work programme and agreed to start work pending adoption of ‘infection of dromedary camels with Middle East respiratory syndrome coronavirus’ as an OIE listed disease in Chapter 1.3. and the adoption of a new </w:t>
      </w:r>
      <w:r w:rsidR="00413364" w:rsidRPr="004F6777">
        <w:rPr>
          <w:rFonts w:eastAsiaTheme="minorEastAsia"/>
          <w:lang w:eastAsia="ja-JP"/>
        </w:rPr>
        <w:t xml:space="preserve">corresponding </w:t>
      </w:r>
      <w:r w:rsidRPr="004F6777">
        <w:rPr>
          <w:rFonts w:eastAsiaTheme="minorEastAsia"/>
          <w:lang w:eastAsia="ja-JP"/>
        </w:rPr>
        <w:t xml:space="preserve">chapter in the </w:t>
      </w:r>
      <w:r w:rsidRPr="004F6777">
        <w:rPr>
          <w:rFonts w:eastAsiaTheme="minorEastAsia"/>
          <w:i/>
          <w:iCs/>
          <w:lang w:eastAsia="ja-JP"/>
        </w:rPr>
        <w:t>Terrestrial Manual</w:t>
      </w:r>
      <w:r w:rsidRPr="004F6777">
        <w:rPr>
          <w:rFonts w:eastAsiaTheme="minorEastAsia"/>
          <w:lang w:eastAsia="ja-JP"/>
        </w:rPr>
        <w:t>.</w:t>
      </w:r>
    </w:p>
    <w:p w14:paraId="45248A46" w14:textId="77777777" w:rsidR="00FD0C0E" w:rsidRPr="004F6777" w:rsidRDefault="00FD0C0E" w:rsidP="00FD0C0E">
      <w:pPr>
        <w:overflowPunct/>
        <w:autoSpaceDE/>
        <w:autoSpaceDN/>
        <w:adjustRightInd/>
        <w:spacing w:after="160" w:line="259" w:lineRule="auto"/>
        <w:ind w:left="993"/>
        <w:jc w:val="both"/>
        <w:rPr>
          <w:rFonts w:eastAsiaTheme="minorEastAsia"/>
          <w:lang w:eastAsia="ja-JP"/>
        </w:rPr>
      </w:pPr>
      <w:r w:rsidRPr="004F6777">
        <w:rPr>
          <w:rFonts w:eastAsiaTheme="minorEastAsia"/>
          <w:lang w:eastAsia="ja-JP"/>
        </w:rPr>
        <w:t xml:space="preserve">An OIE </w:t>
      </w:r>
      <w:r w:rsidRPr="004F6777">
        <w:rPr>
          <w:rFonts w:eastAsiaTheme="minorEastAsia"/>
          <w:i/>
          <w:iCs/>
          <w:lang w:eastAsia="ja-JP"/>
        </w:rPr>
        <w:t>ad hoc</w:t>
      </w:r>
      <w:r w:rsidRPr="004F6777">
        <w:rPr>
          <w:rFonts w:eastAsiaTheme="minorEastAsia"/>
          <w:lang w:eastAsia="ja-JP"/>
        </w:rPr>
        <w:t xml:space="preserve"> Group on MERS-CoV met in 2019 to develop the </w:t>
      </w:r>
      <w:r w:rsidRPr="004F6777">
        <w:rPr>
          <w:rFonts w:eastAsiaTheme="minorEastAsia"/>
          <w:i/>
          <w:iCs/>
          <w:lang w:eastAsia="ja-JP"/>
        </w:rPr>
        <w:t>Terrestrial</w:t>
      </w:r>
      <w:r w:rsidRPr="004F6777">
        <w:rPr>
          <w:rFonts w:eastAsiaTheme="minorEastAsia"/>
          <w:lang w:eastAsia="ja-JP"/>
        </w:rPr>
        <w:t xml:space="preserve"> </w:t>
      </w:r>
      <w:r w:rsidRPr="004F6777">
        <w:rPr>
          <w:rFonts w:eastAsiaTheme="minorEastAsia"/>
          <w:i/>
          <w:iCs/>
          <w:lang w:eastAsia="ja-JP"/>
        </w:rPr>
        <w:t>Manual</w:t>
      </w:r>
      <w:r w:rsidRPr="004F6777">
        <w:rPr>
          <w:rFonts w:eastAsiaTheme="minorEastAsia"/>
          <w:lang w:eastAsia="ja-JP"/>
        </w:rPr>
        <w:t xml:space="preserve"> chapter as well as a case definition which had been placed on the OIE website to facilitate notification by Members. </w:t>
      </w:r>
    </w:p>
    <w:p w14:paraId="25D97633" w14:textId="31D9C0E0" w:rsidR="00FD0C0E" w:rsidRPr="004F6777" w:rsidRDefault="00FD0C0E" w:rsidP="00FD0C0E">
      <w:pPr>
        <w:overflowPunct/>
        <w:autoSpaceDE/>
        <w:autoSpaceDN/>
        <w:adjustRightInd/>
        <w:spacing w:after="160" w:line="259" w:lineRule="auto"/>
        <w:ind w:left="993"/>
        <w:jc w:val="both"/>
        <w:rPr>
          <w:rFonts w:eastAsiaTheme="minorEastAsia"/>
          <w:lang w:eastAsia="ja-JP"/>
        </w:rPr>
      </w:pPr>
      <w:r w:rsidRPr="004F6777">
        <w:rPr>
          <w:rFonts w:eastAsiaTheme="minorEastAsia"/>
          <w:lang w:eastAsia="ja-JP"/>
        </w:rPr>
        <w:t xml:space="preserve">The inclusion of ‘Infection of dromedary camels with Middle East respiratory syndrome coronavirus’ in the OIE list of diseases (Article 1.3.9. of the </w:t>
      </w:r>
      <w:r w:rsidRPr="004F6777">
        <w:rPr>
          <w:rFonts w:eastAsiaTheme="minorEastAsia"/>
          <w:i/>
          <w:iCs/>
          <w:lang w:eastAsia="ja-JP"/>
        </w:rPr>
        <w:t>Terrestrial Code</w:t>
      </w:r>
      <w:r w:rsidRPr="004F6777">
        <w:rPr>
          <w:rFonts w:eastAsiaTheme="minorEastAsia"/>
          <w:lang w:eastAsia="ja-JP"/>
        </w:rPr>
        <w:t>)</w:t>
      </w:r>
      <w:r w:rsidR="00866FAC" w:rsidRPr="004F6777">
        <w:rPr>
          <w:rFonts w:eastAsiaTheme="minorEastAsia"/>
          <w:lang w:eastAsia="ja-JP"/>
        </w:rPr>
        <w:t xml:space="preserve"> </w:t>
      </w:r>
      <w:r w:rsidRPr="004F6777">
        <w:rPr>
          <w:rFonts w:eastAsiaTheme="minorEastAsia"/>
          <w:lang w:eastAsia="ja-JP"/>
        </w:rPr>
        <w:t>and the new Chapter 3.5.2</w:t>
      </w:r>
      <w:r w:rsidR="000A6E34" w:rsidRPr="004F6777">
        <w:rPr>
          <w:rFonts w:eastAsiaTheme="minorEastAsia"/>
          <w:lang w:eastAsia="ja-JP"/>
        </w:rPr>
        <w:t>.</w:t>
      </w:r>
      <w:r w:rsidRPr="004F6777">
        <w:rPr>
          <w:rFonts w:eastAsiaTheme="minorEastAsia"/>
          <w:lang w:eastAsia="ja-JP"/>
        </w:rPr>
        <w:t xml:space="preserve">, Middle East respiratory syndrome (infection of dromedary camels with MERS-CoV), in the </w:t>
      </w:r>
      <w:r w:rsidRPr="004F6777">
        <w:rPr>
          <w:rFonts w:eastAsiaTheme="minorEastAsia"/>
          <w:i/>
          <w:iCs/>
          <w:lang w:eastAsia="ja-JP"/>
        </w:rPr>
        <w:t>Terrestrial Manual</w:t>
      </w:r>
      <w:r w:rsidRPr="004F6777">
        <w:rPr>
          <w:rFonts w:eastAsiaTheme="minorEastAsia"/>
          <w:lang w:eastAsia="ja-JP"/>
        </w:rPr>
        <w:t xml:space="preserve"> were adopted in May 2021.</w:t>
      </w:r>
    </w:p>
    <w:p w14:paraId="2298430B" w14:textId="09C91989" w:rsidR="00FD0C0E" w:rsidRPr="004F6777" w:rsidRDefault="00FD0C0E" w:rsidP="00FD0C0E">
      <w:pPr>
        <w:widowControl w:val="0"/>
        <w:spacing w:after="160"/>
        <w:ind w:left="993"/>
        <w:jc w:val="both"/>
        <w:rPr>
          <w:rFonts w:eastAsiaTheme="minorEastAsia"/>
          <w:u w:val="single"/>
          <w:lang w:eastAsia="ja-JP"/>
        </w:rPr>
      </w:pPr>
      <w:r w:rsidRPr="004F6777">
        <w:rPr>
          <w:rFonts w:eastAsiaTheme="minorEastAsia"/>
          <w:u w:val="single"/>
          <w:lang w:eastAsia="ja-JP"/>
        </w:rPr>
        <w:t>Discussion</w:t>
      </w:r>
    </w:p>
    <w:p w14:paraId="4650BF88" w14:textId="26208DA4" w:rsidR="008E098D" w:rsidRDefault="00FD0C0E" w:rsidP="00FD0C0E">
      <w:pPr>
        <w:overflowPunct/>
        <w:autoSpaceDE/>
        <w:autoSpaceDN/>
        <w:adjustRightInd/>
        <w:spacing w:after="160" w:line="259" w:lineRule="auto"/>
        <w:ind w:left="993"/>
        <w:jc w:val="both"/>
        <w:rPr>
          <w:rFonts w:eastAsiaTheme="minorHAnsi"/>
          <w:lang w:eastAsia="en-US"/>
        </w:rPr>
      </w:pPr>
      <w:r w:rsidRPr="004F6777">
        <w:rPr>
          <w:rFonts w:eastAsiaTheme="minorHAnsi"/>
          <w:lang w:eastAsia="en-US"/>
        </w:rPr>
        <w:t xml:space="preserve">The Code Commission discussed the development of a new </w:t>
      </w:r>
      <w:r w:rsidRPr="004F6777">
        <w:rPr>
          <w:rFonts w:eastAsiaTheme="minorHAnsi"/>
          <w:i/>
          <w:iCs/>
          <w:lang w:eastAsia="en-US"/>
        </w:rPr>
        <w:t xml:space="preserve">Terrestrial Code </w:t>
      </w:r>
      <w:r w:rsidRPr="004F6777">
        <w:rPr>
          <w:rFonts w:eastAsiaTheme="minorHAnsi"/>
          <w:lang w:eastAsia="en-US"/>
        </w:rPr>
        <w:t xml:space="preserve">chapter for </w:t>
      </w:r>
      <w:bookmarkStart w:id="23" w:name="_Hlk95421448"/>
      <w:r w:rsidRPr="004F6777">
        <w:rPr>
          <w:rFonts w:eastAsiaTheme="minorHAnsi"/>
          <w:lang w:eastAsia="en-US"/>
        </w:rPr>
        <w:t>i</w:t>
      </w:r>
      <w:r w:rsidRPr="004F6777">
        <w:rPr>
          <w:rFonts w:eastAsiaTheme="minorEastAsia"/>
          <w:lang w:eastAsia="ja-JP"/>
        </w:rPr>
        <w:t xml:space="preserve">nfection of dromedary camels with Middle East respiratory syndrome coronavirus </w:t>
      </w:r>
      <w:r w:rsidRPr="004F6777">
        <w:rPr>
          <w:rFonts w:eastAsiaTheme="minorHAnsi"/>
          <w:lang w:eastAsia="en-US"/>
        </w:rPr>
        <w:t xml:space="preserve">and considered the recommendations of the </w:t>
      </w:r>
      <w:r w:rsidRPr="004F6777">
        <w:rPr>
          <w:rFonts w:eastAsiaTheme="minorHAnsi"/>
          <w:i/>
          <w:iCs/>
          <w:lang w:eastAsia="en-US"/>
        </w:rPr>
        <w:t>ad hoc</w:t>
      </w:r>
      <w:r w:rsidRPr="004F6777">
        <w:rPr>
          <w:rFonts w:eastAsiaTheme="minorHAnsi"/>
          <w:lang w:eastAsia="en-US"/>
        </w:rPr>
        <w:t xml:space="preserve"> Group on MERS-CoV as well as the newly adopted </w:t>
      </w:r>
      <w:r w:rsidRPr="004F6777">
        <w:rPr>
          <w:rFonts w:eastAsiaTheme="minorHAnsi"/>
          <w:i/>
          <w:iCs/>
          <w:lang w:eastAsia="en-US"/>
        </w:rPr>
        <w:t>Terrestrial Manual</w:t>
      </w:r>
      <w:r w:rsidRPr="004F6777">
        <w:rPr>
          <w:rFonts w:eastAsiaTheme="minorHAnsi"/>
          <w:lang w:eastAsia="en-US"/>
        </w:rPr>
        <w:t xml:space="preserve"> chapter. </w:t>
      </w:r>
      <w:bookmarkEnd w:id="23"/>
      <w:r w:rsidR="008E098D">
        <w:rPr>
          <w:rFonts w:eastAsiaTheme="minorHAnsi"/>
          <w:lang w:eastAsia="en-US"/>
        </w:rPr>
        <w:br w:type="page"/>
      </w:r>
    </w:p>
    <w:p w14:paraId="22D0A9A3" w14:textId="03CD0C68" w:rsidR="00FD0C0E" w:rsidRPr="004F6777" w:rsidRDefault="00FD0C0E" w:rsidP="0EEA3956">
      <w:pPr>
        <w:overflowPunct/>
        <w:autoSpaceDE/>
        <w:autoSpaceDN/>
        <w:adjustRightInd/>
        <w:spacing w:after="160" w:line="259" w:lineRule="auto"/>
        <w:ind w:left="993"/>
        <w:jc w:val="both"/>
        <w:rPr>
          <w:rFonts w:eastAsiaTheme="minorEastAsia"/>
          <w:lang w:eastAsia="en-US"/>
        </w:rPr>
      </w:pPr>
      <w:r w:rsidRPr="004F6777">
        <w:rPr>
          <w:rFonts w:eastAsiaTheme="minorEastAsia"/>
          <w:lang w:eastAsia="en-US"/>
        </w:rPr>
        <w:lastRenderedPageBreak/>
        <w:t>The Commission noted that several studies had confirmed dromedary camels (</w:t>
      </w:r>
      <w:r w:rsidRPr="004F6777">
        <w:rPr>
          <w:rFonts w:eastAsiaTheme="minorEastAsia"/>
          <w:i/>
          <w:iCs/>
          <w:lang w:eastAsia="en-US"/>
        </w:rPr>
        <w:t>Camelus dromedarius</w:t>
      </w:r>
      <w:r w:rsidRPr="004F6777">
        <w:rPr>
          <w:rFonts w:eastAsiaTheme="minorEastAsia"/>
          <w:lang w:eastAsia="en-US"/>
        </w:rPr>
        <w:t>) as the natural host and zoonotic source of MERS-CoV infection in humans, and that MERS-CoV has been associated with mild upper respiratory signs in dromedary camels. The Commission agreed that while the impact of MERS-CoV on animal health is very low, human infections have a significant public health impact. The Commission noted that other species might be susceptible to infection with MERS-CoV, but their epidemiological significance has not yet been</w:t>
      </w:r>
      <w:r w:rsidR="00413364" w:rsidRPr="004F6777">
        <w:rPr>
          <w:rFonts w:eastAsiaTheme="minorEastAsia"/>
          <w:lang w:eastAsia="en-US"/>
        </w:rPr>
        <w:t xml:space="preserve"> demonstrated</w:t>
      </w:r>
      <w:r w:rsidRPr="004F6777">
        <w:rPr>
          <w:rFonts w:eastAsiaTheme="minorEastAsia"/>
          <w:lang w:eastAsia="en-US"/>
        </w:rPr>
        <w:t>.</w:t>
      </w:r>
    </w:p>
    <w:p w14:paraId="3A0894E7" w14:textId="77777777" w:rsidR="00FD0C0E" w:rsidRPr="004F6777" w:rsidRDefault="00FD0C0E" w:rsidP="00FD0C0E">
      <w:pPr>
        <w:overflowPunct/>
        <w:autoSpaceDE/>
        <w:autoSpaceDN/>
        <w:adjustRightInd/>
        <w:spacing w:after="160" w:line="259" w:lineRule="auto"/>
        <w:ind w:left="993"/>
        <w:jc w:val="both"/>
        <w:rPr>
          <w:rFonts w:eastAsiaTheme="minorHAnsi"/>
          <w:lang w:eastAsia="en-US"/>
        </w:rPr>
      </w:pPr>
      <w:r w:rsidRPr="004F6777">
        <w:rPr>
          <w:rFonts w:eastAsiaTheme="minorHAnsi"/>
          <w:lang w:eastAsia="en-US"/>
        </w:rPr>
        <w:t xml:space="preserve">The Code Commission reminded Members that the Code Commission and the Scientific Commission had agreed that there was a need to better understand the transmission dynamics in animal populations and mechanisms of zoonotic transmission to humans before recommending risk mitigation measures in the </w:t>
      </w:r>
      <w:r w:rsidRPr="004F6777">
        <w:rPr>
          <w:rFonts w:eastAsiaTheme="minorHAnsi"/>
          <w:i/>
          <w:iCs/>
          <w:lang w:eastAsia="en-US"/>
        </w:rPr>
        <w:t>Terrestrial Code</w:t>
      </w:r>
      <w:r w:rsidRPr="004F6777">
        <w:rPr>
          <w:rFonts w:eastAsiaTheme="minorHAnsi"/>
          <w:lang w:eastAsia="en-US"/>
        </w:rPr>
        <w:t>.</w:t>
      </w:r>
    </w:p>
    <w:p w14:paraId="76452EB7" w14:textId="4461DD7A" w:rsidR="00FD0C0E" w:rsidRPr="004F6777" w:rsidRDefault="00FD0C0E" w:rsidP="0EEA3956">
      <w:pPr>
        <w:overflowPunct/>
        <w:autoSpaceDE/>
        <w:autoSpaceDN/>
        <w:adjustRightInd/>
        <w:spacing w:after="160" w:line="259" w:lineRule="auto"/>
        <w:ind w:left="993"/>
        <w:jc w:val="both"/>
        <w:rPr>
          <w:rFonts w:eastAsiaTheme="minorEastAsia"/>
          <w:lang w:eastAsia="en-US"/>
        </w:rPr>
      </w:pPr>
      <w:r w:rsidRPr="004F6777">
        <w:rPr>
          <w:rFonts w:eastAsiaTheme="minorEastAsia"/>
          <w:lang w:eastAsia="en-US"/>
        </w:rPr>
        <w:t xml:space="preserve">Based on these considerations, the </w:t>
      </w:r>
      <w:r w:rsidR="00670D9B" w:rsidRPr="004F6777">
        <w:rPr>
          <w:rFonts w:eastAsiaTheme="minorHAnsi"/>
          <w:lang w:eastAsia="en-US"/>
        </w:rPr>
        <w:t xml:space="preserve">Code Commission </w:t>
      </w:r>
      <w:r w:rsidRPr="004F6777">
        <w:rPr>
          <w:rFonts w:eastAsiaTheme="minorEastAsia"/>
          <w:lang w:eastAsia="en-US"/>
        </w:rPr>
        <w:t>agreed to develop a new chapter for infection with MERS-CoV, but only include</w:t>
      </w:r>
      <w:r w:rsidR="00413364" w:rsidRPr="004F6777">
        <w:rPr>
          <w:rFonts w:eastAsiaTheme="minorEastAsia"/>
          <w:lang w:eastAsia="en-US"/>
        </w:rPr>
        <w:t xml:space="preserve"> at this stage</w:t>
      </w:r>
      <w:r w:rsidRPr="004F6777">
        <w:rPr>
          <w:rFonts w:eastAsiaTheme="minorEastAsia"/>
          <w:lang w:eastAsia="en-US"/>
        </w:rPr>
        <w:t xml:space="preserve"> general provisions, including the definition of its occurrence. </w:t>
      </w:r>
    </w:p>
    <w:p w14:paraId="571E29A6" w14:textId="69E9447E" w:rsidR="00FD0C0E" w:rsidRPr="004F6777" w:rsidRDefault="127C1C1C" w:rsidP="0EEA3956">
      <w:pPr>
        <w:overflowPunct/>
        <w:autoSpaceDE/>
        <w:autoSpaceDN/>
        <w:adjustRightInd/>
        <w:spacing w:after="160" w:line="259" w:lineRule="auto"/>
        <w:ind w:left="993"/>
        <w:jc w:val="both"/>
        <w:rPr>
          <w:rFonts w:eastAsiaTheme="minorEastAsia"/>
          <w:lang w:eastAsia="en-US"/>
        </w:rPr>
      </w:pPr>
      <w:r w:rsidRPr="004F6777">
        <w:rPr>
          <w:rFonts w:eastAsiaTheme="minorEastAsia"/>
          <w:lang w:eastAsia="en-US"/>
        </w:rPr>
        <w:t xml:space="preserve">The </w:t>
      </w:r>
      <w:r w:rsidR="00670D9B" w:rsidRPr="004F6777">
        <w:rPr>
          <w:rFonts w:eastAsiaTheme="minorHAnsi"/>
          <w:lang w:eastAsia="en-US"/>
        </w:rPr>
        <w:t xml:space="preserve">Code Commission </w:t>
      </w:r>
      <w:r w:rsidRPr="004F6777">
        <w:rPr>
          <w:rFonts w:eastAsiaTheme="minorEastAsia"/>
          <w:lang w:eastAsia="en-US"/>
        </w:rPr>
        <w:t xml:space="preserve">noted that once this </w:t>
      </w:r>
      <w:r w:rsidR="005D5FD3" w:rsidRPr="004F6777">
        <w:rPr>
          <w:rFonts w:eastAsiaTheme="minorEastAsia"/>
          <w:lang w:eastAsia="en-US"/>
        </w:rPr>
        <w:t>new</w:t>
      </w:r>
      <w:r w:rsidRPr="004F6777">
        <w:rPr>
          <w:rFonts w:eastAsiaTheme="minorEastAsia"/>
          <w:lang w:eastAsia="en-US"/>
        </w:rPr>
        <w:t xml:space="preserve"> chapter is adopted, possibly with changes accompanying the commenting process, the case definition on the OIE website </w:t>
      </w:r>
      <w:r w:rsidR="30CF361D" w:rsidRPr="004F6777">
        <w:rPr>
          <w:rFonts w:eastAsiaTheme="minorEastAsia"/>
          <w:lang w:eastAsia="en-US"/>
        </w:rPr>
        <w:t>sh</w:t>
      </w:r>
      <w:r w:rsidRPr="004F6777">
        <w:rPr>
          <w:rFonts w:eastAsiaTheme="minorEastAsia"/>
          <w:lang w:eastAsia="en-US"/>
        </w:rPr>
        <w:t xml:space="preserve">ould be either aligned or removed. </w:t>
      </w:r>
    </w:p>
    <w:p w14:paraId="573E731B" w14:textId="6C37F509" w:rsidR="00FD0C0E" w:rsidRPr="004F6777" w:rsidRDefault="00FD0C0E" w:rsidP="0EEA3956">
      <w:pPr>
        <w:overflowPunct/>
        <w:autoSpaceDE/>
        <w:autoSpaceDN/>
        <w:adjustRightInd/>
        <w:spacing w:after="160" w:line="259" w:lineRule="auto"/>
        <w:ind w:left="993"/>
        <w:jc w:val="both"/>
        <w:rPr>
          <w:rFonts w:eastAsiaTheme="minorEastAsia"/>
          <w:lang w:eastAsia="en-US"/>
        </w:rPr>
      </w:pPr>
      <w:r w:rsidRPr="004F6777">
        <w:rPr>
          <w:rFonts w:eastAsiaTheme="minorEastAsia"/>
          <w:lang w:eastAsia="en-US"/>
        </w:rPr>
        <w:t xml:space="preserve">The </w:t>
      </w:r>
      <w:r w:rsidR="0041470C" w:rsidRPr="004F6777">
        <w:rPr>
          <w:rFonts w:eastAsiaTheme="minorHAnsi"/>
          <w:lang w:eastAsia="en-US"/>
        </w:rPr>
        <w:t xml:space="preserve">Code Commission </w:t>
      </w:r>
      <w:r w:rsidRPr="004F6777">
        <w:rPr>
          <w:rFonts w:eastAsiaTheme="minorEastAsia"/>
          <w:lang w:eastAsia="en-US"/>
        </w:rPr>
        <w:t>noted that, as the new chapter defines the susceptible hosts for the disease (i.e. human and dromedary camels)</w:t>
      </w:r>
      <w:r w:rsidR="00275BB7" w:rsidRPr="004F6777">
        <w:rPr>
          <w:rFonts w:eastAsiaTheme="minorEastAsia"/>
          <w:lang w:eastAsia="en-US"/>
        </w:rPr>
        <w:t>,</w:t>
      </w:r>
      <w:r w:rsidRPr="004F6777">
        <w:rPr>
          <w:rFonts w:eastAsiaTheme="minorEastAsia"/>
          <w:lang w:eastAsia="en-US"/>
        </w:rPr>
        <w:t xml:space="preserve"> these should no longer be specified in the name of the listed disease in Article 1.3.9., and </w:t>
      </w:r>
      <w:r w:rsidR="00D30E86" w:rsidRPr="004F6777">
        <w:rPr>
          <w:rFonts w:eastAsiaTheme="minorEastAsia"/>
          <w:lang w:eastAsia="en-US"/>
        </w:rPr>
        <w:t>should be</w:t>
      </w:r>
      <w:r w:rsidRPr="004F6777">
        <w:rPr>
          <w:rFonts w:eastAsiaTheme="minorEastAsia"/>
          <w:lang w:eastAsia="en-US"/>
        </w:rPr>
        <w:t xml:space="preserve"> amend</w:t>
      </w:r>
      <w:r w:rsidR="00D30E86" w:rsidRPr="004F6777">
        <w:rPr>
          <w:rFonts w:eastAsiaTheme="minorEastAsia"/>
          <w:lang w:eastAsia="en-US"/>
        </w:rPr>
        <w:t>ed</w:t>
      </w:r>
      <w:r w:rsidRPr="004F6777">
        <w:rPr>
          <w:rFonts w:eastAsiaTheme="minorEastAsia"/>
          <w:lang w:eastAsia="en-US"/>
        </w:rPr>
        <w:t xml:space="preserve"> to ‘Infection with Middle East Respiratory Syndrome Coronavirus (MERS-CoV)’. </w:t>
      </w:r>
      <w:r w:rsidR="00D30E86" w:rsidRPr="004F6777">
        <w:rPr>
          <w:rFonts w:eastAsiaTheme="minorEastAsia"/>
          <w:lang w:eastAsia="en-US"/>
        </w:rPr>
        <w:t>The Commission agreed to propose the amendments to Article 1.3.9</w:t>
      </w:r>
      <w:r w:rsidR="0041470C">
        <w:rPr>
          <w:rFonts w:eastAsiaTheme="minorEastAsia"/>
          <w:lang w:eastAsia="en-US"/>
        </w:rPr>
        <w:t>.</w:t>
      </w:r>
      <w:r w:rsidR="00D30E86" w:rsidRPr="004F6777">
        <w:rPr>
          <w:rFonts w:eastAsiaTheme="minorEastAsia"/>
          <w:lang w:eastAsia="en-US"/>
        </w:rPr>
        <w:t xml:space="preserve"> only after the proposed new chapter had undergone a </w:t>
      </w:r>
      <w:r w:rsidR="00413364" w:rsidRPr="004F6777">
        <w:rPr>
          <w:rFonts w:eastAsiaTheme="minorEastAsia"/>
          <w:lang w:eastAsia="en-US"/>
        </w:rPr>
        <w:t xml:space="preserve">few </w:t>
      </w:r>
      <w:r w:rsidR="00D30E86" w:rsidRPr="004F6777">
        <w:rPr>
          <w:rFonts w:eastAsiaTheme="minorEastAsia"/>
          <w:lang w:eastAsia="en-US"/>
        </w:rPr>
        <w:t>rounds</w:t>
      </w:r>
      <w:r w:rsidR="00413364" w:rsidRPr="004F6777">
        <w:rPr>
          <w:rFonts w:eastAsiaTheme="minorEastAsia"/>
          <w:lang w:eastAsia="en-US"/>
        </w:rPr>
        <w:t xml:space="preserve"> of comments</w:t>
      </w:r>
      <w:r w:rsidR="00D30E86" w:rsidRPr="004F6777">
        <w:rPr>
          <w:rFonts w:eastAsiaTheme="minorEastAsia"/>
          <w:lang w:eastAsia="en-US"/>
        </w:rPr>
        <w:t>.</w:t>
      </w:r>
    </w:p>
    <w:p w14:paraId="5DB145E2" w14:textId="744B3DCC" w:rsidR="00FD0C0E" w:rsidRPr="004F6777" w:rsidRDefault="00FD0C0E" w:rsidP="00FD0C0E">
      <w:pPr>
        <w:overflowPunct/>
        <w:autoSpaceDE/>
        <w:autoSpaceDN/>
        <w:adjustRightInd/>
        <w:spacing w:after="160" w:line="259" w:lineRule="auto"/>
        <w:ind w:left="993"/>
        <w:jc w:val="both"/>
        <w:rPr>
          <w:rFonts w:eastAsiaTheme="minorHAnsi"/>
          <w:b/>
          <w:bCs/>
          <w:lang w:eastAsia="en-US"/>
        </w:rPr>
      </w:pPr>
      <w:r w:rsidRPr="004F6777">
        <w:rPr>
          <w:rFonts w:eastAsiaTheme="minorHAnsi"/>
          <w:lang w:eastAsia="en-US"/>
        </w:rPr>
        <w:t xml:space="preserve">The proposed new Chapter X.X. Infection with Middle East respiratory syndrome coronavirus </w:t>
      </w:r>
      <w:r w:rsidR="00D30E86" w:rsidRPr="004F6777">
        <w:rPr>
          <w:rFonts w:eastAsiaTheme="minorHAnsi"/>
          <w:lang w:eastAsia="en-US"/>
        </w:rPr>
        <w:t xml:space="preserve">is </w:t>
      </w:r>
      <w:r w:rsidRPr="004F6777">
        <w:rPr>
          <w:rFonts w:eastAsiaTheme="minorHAnsi"/>
          <w:lang w:eastAsia="en-US"/>
        </w:rPr>
        <w:t xml:space="preserve">presented as </w:t>
      </w:r>
      <w:r w:rsidRPr="004F6777">
        <w:rPr>
          <w:rFonts w:eastAsiaTheme="minorHAnsi"/>
          <w:b/>
          <w:bCs/>
          <w:u w:val="single"/>
          <w:lang w:eastAsia="en-US"/>
        </w:rPr>
        <w:t xml:space="preserve">Annex </w:t>
      </w:r>
      <w:r w:rsidR="00503A74" w:rsidRPr="004F6777">
        <w:rPr>
          <w:rFonts w:eastAsiaTheme="minorHAnsi"/>
          <w:b/>
          <w:bCs/>
          <w:u w:val="single"/>
          <w:lang w:eastAsia="en-US"/>
        </w:rPr>
        <w:t>14</w:t>
      </w:r>
      <w:r w:rsidR="008D044A" w:rsidRPr="0041470C">
        <w:rPr>
          <w:rFonts w:eastAsiaTheme="minorHAnsi"/>
          <w:lang w:eastAsia="en-US"/>
        </w:rPr>
        <w:t>,</w:t>
      </w:r>
      <w:r w:rsidRPr="004F6777">
        <w:rPr>
          <w:rFonts w:eastAsiaTheme="minorHAnsi"/>
          <w:lang w:eastAsia="en-US"/>
        </w:rPr>
        <w:t xml:space="preserve"> for Member comments.</w:t>
      </w:r>
    </w:p>
    <w:p w14:paraId="0F21CF65" w14:textId="3E97FED1" w:rsidR="00E62659" w:rsidRPr="004F6777" w:rsidRDefault="00D97258" w:rsidP="0038262D">
      <w:pPr>
        <w:pStyle w:val="11"/>
        <w:ind w:left="993" w:hanging="567"/>
        <w:rPr>
          <w:lang w:val="en-US"/>
        </w:rPr>
      </w:pPr>
      <w:r w:rsidRPr="004F6777">
        <w:rPr>
          <w:lang w:val="en-US"/>
        </w:rPr>
        <w:t>4.</w:t>
      </w:r>
      <w:r w:rsidR="00E109F9" w:rsidRPr="004F6777">
        <w:rPr>
          <w:lang w:val="en-US"/>
        </w:rPr>
        <w:t>1</w:t>
      </w:r>
      <w:r w:rsidR="006B6764" w:rsidRPr="004F6777">
        <w:rPr>
          <w:lang w:val="en-US"/>
        </w:rPr>
        <w:t>1</w:t>
      </w:r>
      <w:r w:rsidRPr="004F6777">
        <w:rPr>
          <w:lang w:val="en-US"/>
        </w:rPr>
        <w:t>.</w:t>
      </w:r>
      <w:r w:rsidRPr="004F6777">
        <w:rPr>
          <w:lang w:val="en-US"/>
        </w:rPr>
        <w:tab/>
      </w:r>
      <w:r w:rsidR="00E62659" w:rsidRPr="004F6777">
        <w:rPr>
          <w:lang w:val="en-US"/>
        </w:rPr>
        <w:t>Leishmaniosis</w:t>
      </w:r>
      <w:r w:rsidR="001328AC" w:rsidRPr="004F6777">
        <w:rPr>
          <w:lang w:val="en-US"/>
        </w:rPr>
        <w:t xml:space="preserve"> (New Chapter X.Y</w:t>
      </w:r>
      <w:r w:rsidR="006B6764" w:rsidRPr="004F6777">
        <w:rPr>
          <w:lang w:val="en-US"/>
        </w:rPr>
        <w:t>.</w:t>
      </w:r>
      <w:r w:rsidR="001328AC" w:rsidRPr="004F6777">
        <w:rPr>
          <w:lang w:val="en-US"/>
        </w:rPr>
        <w:t>)</w:t>
      </w:r>
    </w:p>
    <w:p w14:paraId="58A815BA" w14:textId="77777777" w:rsidR="005F44DE" w:rsidRPr="004F6777" w:rsidRDefault="005F44DE" w:rsidP="005F44DE">
      <w:pPr>
        <w:widowControl w:val="0"/>
        <w:spacing w:after="160"/>
        <w:ind w:left="993"/>
        <w:jc w:val="both"/>
        <w:rPr>
          <w:rFonts w:eastAsiaTheme="minorEastAsia"/>
          <w:u w:val="single"/>
          <w:lang w:eastAsia="ja-JP"/>
        </w:rPr>
      </w:pPr>
      <w:r w:rsidRPr="004F6777">
        <w:rPr>
          <w:rFonts w:eastAsiaTheme="minorEastAsia"/>
          <w:u w:val="single"/>
          <w:lang w:eastAsia="ja-JP"/>
        </w:rPr>
        <w:t>Background</w:t>
      </w:r>
    </w:p>
    <w:p w14:paraId="43566D71" w14:textId="77777777" w:rsidR="005F44DE" w:rsidRPr="004F6777" w:rsidRDefault="005F44DE" w:rsidP="005F44DE">
      <w:pPr>
        <w:overflowPunct/>
        <w:autoSpaceDE/>
        <w:autoSpaceDN/>
        <w:adjustRightInd/>
        <w:spacing w:after="160" w:line="259" w:lineRule="auto"/>
        <w:ind w:left="993"/>
        <w:jc w:val="both"/>
        <w:rPr>
          <w:rFonts w:eastAsiaTheme="minorHAnsi"/>
          <w:lang w:eastAsia="en-US"/>
        </w:rPr>
      </w:pPr>
      <w:r w:rsidRPr="004F6777">
        <w:rPr>
          <w:rFonts w:eastAsiaTheme="minorHAnsi"/>
          <w:lang w:eastAsia="en-US"/>
        </w:rPr>
        <w:t xml:space="preserve">Leishmaniosis was included as an OIE listed disease </w:t>
      </w:r>
      <w:r w:rsidRPr="004F6777">
        <w:rPr>
          <w:rFonts w:eastAsiaTheme="minorEastAsia"/>
          <w:lang w:eastAsia="ja-JP"/>
        </w:rPr>
        <w:t xml:space="preserve">in Article 1.3.9. of the </w:t>
      </w:r>
      <w:r w:rsidRPr="004F6777">
        <w:rPr>
          <w:rFonts w:eastAsiaTheme="minorEastAsia"/>
          <w:i/>
          <w:iCs/>
          <w:lang w:eastAsia="ja-JP"/>
        </w:rPr>
        <w:t>Terrestrial Code</w:t>
      </w:r>
      <w:r w:rsidRPr="004F6777">
        <w:rPr>
          <w:rFonts w:eastAsiaTheme="minorHAnsi"/>
          <w:lang w:eastAsia="en-US"/>
        </w:rPr>
        <w:t xml:space="preserve">. </w:t>
      </w:r>
    </w:p>
    <w:p w14:paraId="65B15EF7" w14:textId="30F133B3" w:rsidR="005F44DE" w:rsidRPr="004F6777" w:rsidRDefault="6A8855C8" w:rsidP="0EEA3956">
      <w:pPr>
        <w:overflowPunct/>
        <w:autoSpaceDE/>
        <w:autoSpaceDN/>
        <w:adjustRightInd/>
        <w:spacing w:after="160" w:line="259" w:lineRule="auto"/>
        <w:ind w:left="993"/>
        <w:jc w:val="both"/>
        <w:rPr>
          <w:rFonts w:eastAsiaTheme="minorEastAsia"/>
          <w:lang w:eastAsia="en-US"/>
        </w:rPr>
      </w:pPr>
      <w:r w:rsidRPr="004F6777">
        <w:rPr>
          <w:rFonts w:eastAsiaTheme="minorEastAsia"/>
          <w:lang w:eastAsia="en-US"/>
        </w:rPr>
        <w:t xml:space="preserve">In September 2020, the Code Commission agreed to include the development of a new disease-specific chapter on Leishmaniosis in its work plan, pending the review of amendments that were being proposed to the corresponding chapter in the </w:t>
      </w:r>
      <w:r w:rsidRPr="004F6777">
        <w:rPr>
          <w:rFonts w:eastAsiaTheme="minorEastAsia"/>
          <w:i/>
          <w:iCs/>
          <w:lang w:eastAsia="en-US"/>
        </w:rPr>
        <w:t>Terrestrial Manual</w:t>
      </w:r>
      <w:r w:rsidRPr="004F6777">
        <w:rPr>
          <w:rFonts w:eastAsiaTheme="minorEastAsia"/>
          <w:lang w:eastAsia="en-US"/>
        </w:rPr>
        <w:t xml:space="preserve">. </w:t>
      </w:r>
    </w:p>
    <w:p w14:paraId="60951E8B" w14:textId="6BBF1041" w:rsidR="005F44DE" w:rsidRPr="004F6777" w:rsidRDefault="6A8855C8" w:rsidP="12606602">
      <w:pPr>
        <w:overflowPunct/>
        <w:autoSpaceDE/>
        <w:autoSpaceDN/>
        <w:adjustRightInd/>
        <w:spacing w:after="160" w:line="259" w:lineRule="auto"/>
        <w:ind w:left="993"/>
        <w:jc w:val="both"/>
        <w:rPr>
          <w:rFonts w:eastAsiaTheme="minorEastAsia"/>
          <w:lang w:eastAsia="en-US"/>
        </w:rPr>
      </w:pPr>
      <w:r w:rsidRPr="004F6777">
        <w:rPr>
          <w:rFonts w:eastAsiaTheme="minorEastAsia"/>
          <w:lang w:eastAsia="en-US"/>
        </w:rPr>
        <w:t>In February 2021, the Scientific Commission endorsed a case definition developed by subject matter experts which has been placed on the OIE website to support Members’ notification.</w:t>
      </w:r>
      <w:r w:rsidR="00F5504A" w:rsidRPr="004F6777">
        <w:rPr>
          <w:rFonts w:eastAsiaTheme="minorEastAsia"/>
          <w:lang w:eastAsia="en-US"/>
        </w:rPr>
        <w:t xml:space="preserve"> A revised Chapter 3.1.11. Leishmaniosis of the </w:t>
      </w:r>
      <w:r w:rsidR="00F5504A" w:rsidRPr="004F6777">
        <w:rPr>
          <w:rFonts w:eastAsiaTheme="minorEastAsia"/>
          <w:i/>
          <w:iCs/>
          <w:lang w:eastAsia="en-US"/>
        </w:rPr>
        <w:t>Terrestrial</w:t>
      </w:r>
      <w:r w:rsidR="00F5504A" w:rsidRPr="004F6777">
        <w:rPr>
          <w:rFonts w:eastAsiaTheme="minorEastAsia"/>
          <w:lang w:eastAsia="en-US"/>
        </w:rPr>
        <w:t xml:space="preserve"> </w:t>
      </w:r>
      <w:r w:rsidR="00F5504A" w:rsidRPr="004F6777">
        <w:rPr>
          <w:rFonts w:eastAsiaTheme="minorEastAsia"/>
          <w:i/>
          <w:iCs/>
          <w:lang w:eastAsia="en-US"/>
        </w:rPr>
        <w:t>Manual</w:t>
      </w:r>
      <w:r w:rsidR="00F5504A" w:rsidRPr="004F6777">
        <w:rPr>
          <w:rFonts w:eastAsiaTheme="minorEastAsia"/>
          <w:lang w:eastAsia="en-US"/>
        </w:rPr>
        <w:t xml:space="preserve"> was adopted in 2021.</w:t>
      </w:r>
    </w:p>
    <w:p w14:paraId="53C19B27" w14:textId="70433147" w:rsidR="005F44DE" w:rsidRPr="004F6777" w:rsidRDefault="005F44DE" w:rsidP="005F44DE">
      <w:pPr>
        <w:widowControl w:val="0"/>
        <w:spacing w:after="160"/>
        <w:ind w:left="993"/>
        <w:jc w:val="both"/>
        <w:rPr>
          <w:rFonts w:eastAsiaTheme="minorEastAsia"/>
          <w:u w:val="single"/>
          <w:lang w:eastAsia="ja-JP"/>
        </w:rPr>
      </w:pPr>
      <w:r w:rsidRPr="004F6777">
        <w:rPr>
          <w:rFonts w:eastAsiaTheme="minorEastAsia"/>
          <w:u w:val="single"/>
          <w:lang w:eastAsia="ja-JP"/>
        </w:rPr>
        <w:t>Discussion</w:t>
      </w:r>
    </w:p>
    <w:p w14:paraId="456A0D25" w14:textId="77777777" w:rsidR="005F44DE" w:rsidRPr="004F6777" w:rsidRDefault="005F44DE" w:rsidP="005F44DE">
      <w:pPr>
        <w:overflowPunct/>
        <w:autoSpaceDE/>
        <w:autoSpaceDN/>
        <w:adjustRightInd/>
        <w:spacing w:after="160" w:line="259" w:lineRule="auto"/>
        <w:ind w:left="993"/>
        <w:jc w:val="both"/>
        <w:rPr>
          <w:rFonts w:eastAsiaTheme="minorHAnsi"/>
          <w:lang w:eastAsia="en-US"/>
        </w:rPr>
      </w:pPr>
      <w:r w:rsidRPr="004F6777">
        <w:rPr>
          <w:rFonts w:eastAsiaTheme="minorHAnsi"/>
          <w:lang w:eastAsia="en-US"/>
        </w:rPr>
        <w:t xml:space="preserve">The Code Commission discussed the development of a new </w:t>
      </w:r>
      <w:r w:rsidRPr="004F6777">
        <w:rPr>
          <w:rFonts w:eastAsiaTheme="minorHAnsi"/>
          <w:i/>
          <w:iCs/>
          <w:lang w:eastAsia="en-US"/>
        </w:rPr>
        <w:t>Terrestrial Code</w:t>
      </w:r>
      <w:r w:rsidRPr="004F6777">
        <w:rPr>
          <w:rFonts w:eastAsiaTheme="minorHAnsi"/>
          <w:lang w:eastAsia="en-US"/>
        </w:rPr>
        <w:t xml:space="preserve"> chapter for Leishmaniosis and considered the experts’ recommendations and the newly adopted </w:t>
      </w:r>
      <w:r w:rsidRPr="004F6777">
        <w:rPr>
          <w:rFonts w:eastAsiaTheme="minorHAnsi"/>
          <w:i/>
          <w:iCs/>
          <w:lang w:eastAsia="en-US"/>
        </w:rPr>
        <w:t>Terrestrial Manual</w:t>
      </w:r>
      <w:r w:rsidRPr="004F6777">
        <w:rPr>
          <w:rFonts w:eastAsiaTheme="minorHAnsi"/>
          <w:lang w:eastAsia="en-US"/>
        </w:rPr>
        <w:t xml:space="preserve"> chapter.</w:t>
      </w:r>
    </w:p>
    <w:p w14:paraId="10872673" w14:textId="2E70E700" w:rsidR="005F44DE" w:rsidRPr="004F6777" w:rsidRDefault="005F44DE" w:rsidP="005F44DE">
      <w:pPr>
        <w:overflowPunct/>
        <w:autoSpaceDE/>
        <w:autoSpaceDN/>
        <w:adjustRightInd/>
        <w:spacing w:after="160" w:line="259" w:lineRule="auto"/>
        <w:ind w:left="993"/>
        <w:jc w:val="both"/>
        <w:rPr>
          <w:rFonts w:eastAsiaTheme="minorHAnsi"/>
          <w:lang w:eastAsia="en-US"/>
        </w:rPr>
      </w:pPr>
      <w:r w:rsidRPr="004F6777">
        <w:rPr>
          <w:rFonts w:eastAsiaTheme="minorHAnsi"/>
          <w:lang w:eastAsia="en-US"/>
        </w:rPr>
        <w:t xml:space="preserve">Based on these considerations, the </w:t>
      </w:r>
      <w:r w:rsidR="00706771" w:rsidRPr="004F6777">
        <w:rPr>
          <w:rFonts w:eastAsiaTheme="minorHAnsi"/>
          <w:lang w:eastAsia="en-US"/>
        </w:rPr>
        <w:t xml:space="preserve">Code Commission </w:t>
      </w:r>
      <w:r w:rsidRPr="004F6777">
        <w:rPr>
          <w:rFonts w:eastAsiaTheme="minorHAnsi"/>
          <w:lang w:eastAsia="en-US"/>
        </w:rPr>
        <w:t>developed a new chapter on ‘Infection with Leishmania spp.’ but only include</w:t>
      </w:r>
      <w:r w:rsidR="00F5504A" w:rsidRPr="004F6777">
        <w:rPr>
          <w:rFonts w:eastAsiaTheme="minorHAnsi"/>
          <w:lang w:eastAsia="en-US"/>
        </w:rPr>
        <w:t>d</w:t>
      </w:r>
      <w:r w:rsidRPr="004F6777">
        <w:rPr>
          <w:rFonts w:eastAsiaTheme="minorHAnsi"/>
          <w:lang w:eastAsia="en-US"/>
        </w:rPr>
        <w:t xml:space="preserve"> general provisions, including the definition of its occurrence.  </w:t>
      </w:r>
    </w:p>
    <w:p w14:paraId="43030986" w14:textId="793C5D8E" w:rsidR="00340F72" w:rsidRPr="004F6777" w:rsidRDefault="00644242" w:rsidP="0EEA3956">
      <w:pPr>
        <w:overflowPunct/>
        <w:autoSpaceDE/>
        <w:autoSpaceDN/>
        <w:adjustRightInd/>
        <w:spacing w:after="160" w:line="259" w:lineRule="auto"/>
        <w:ind w:left="993"/>
        <w:jc w:val="both"/>
        <w:rPr>
          <w:rFonts w:eastAsiaTheme="minorHAnsi"/>
          <w:lang w:eastAsia="en-US"/>
        </w:rPr>
      </w:pPr>
      <w:r w:rsidRPr="004F6777">
        <w:rPr>
          <w:rFonts w:eastAsiaTheme="minorHAnsi"/>
          <w:lang w:eastAsia="en-US"/>
        </w:rPr>
        <w:t xml:space="preserve">The </w:t>
      </w:r>
      <w:r w:rsidR="00706771" w:rsidRPr="004F6777">
        <w:rPr>
          <w:rFonts w:eastAsiaTheme="minorHAnsi"/>
          <w:lang w:eastAsia="en-US"/>
        </w:rPr>
        <w:t xml:space="preserve">Code Commission </w:t>
      </w:r>
      <w:r w:rsidRPr="004F6777">
        <w:rPr>
          <w:rFonts w:eastAsiaTheme="minorHAnsi"/>
          <w:lang w:eastAsia="en-US"/>
        </w:rPr>
        <w:t xml:space="preserve">noted that once this </w:t>
      </w:r>
      <w:r w:rsidR="00C41A2A" w:rsidRPr="004F6777">
        <w:rPr>
          <w:rFonts w:eastAsiaTheme="minorHAnsi"/>
          <w:lang w:eastAsia="en-US"/>
        </w:rPr>
        <w:t>new</w:t>
      </w:r>
      <w:r w:rsidRPr="004F6777">
        <w:rPr>
          <w:rFonts w:eastAsiaTheme="minorHAnsi"/>
          <w:lang w:eastAsia="en-US"/>
        </w:rPr>
        <w:t xml:space="preserve"> chapter is adopted, possibly with changes accompanying the commenting process, the case definition on the OIE website should be either aligned or removed.</w:t>
      </w:r>
    </w:p>
    <w:p w14:paraId="754F391B" w14:textId="20794A6F" w:rsidR="005F44DE" w:rsidRPr="004F6777" w:rsidRDefault="005F44DE" w:rsidP="0EEA3956">
      <w:pPr>
        <w:overflowPunct/>
        <w:autoSpaceDE/>
        <w:autoSpaceDN/>
        <w:adjustRightInd/>
        <w:spacing w:after="160" w:line="259" w:lineRule="auto"/>
        <w:ind w:left="993"/>
        <w:jc w:val="both"/>
        <w:rPr>
          <w:rFonts w:eastAsiaTheme="minorEastAsia"/>
          <w:lang w:eastAsia="en-US"/>
        </w:rPr>
      </w:pPr>
      <w:r w:rsidRPr="004F6777">
        <w:rPr>
          <w:rFonts w:eastAsiaTheme="minorEastAsia"/>
          <w:lang w:eastAsia="en-US"/>
        </w:rPr>
        <w:t xml:space="preserve">The </w:t>
      </w:r>
      <w:r w:rsidR="00706771" w:rsidRPr="004F6777">
        <w:rPr>
          <w:rFonts w:eastAsiaTheme="minorHAnsi"/>
          <w:lang w:eastAsia="en-US"/>
        </w:rPr>
        <w:t xml:space="preserve">Code Commission </w:t>
      </w:r>
      <w:r w:rsidRPr="004F6777">
        <w:rPr>
          <w:rFonts w:eastAsiaTheme="minorEastAsia"/>
          <w:lang w:eastAsia="en-US"/>
        </w:rPr>
        <w:t xml:space="preserve">agreed that the name of the listed disease in Article 1.3.9, Leishmaniosis, should be amended to ‘Infection with Leishmania spp.’ in line with the current conventions for the </w:t>
      </w:r>
      <w:r w:rsidR="00866FAC" w:rsidRPr="004F6777">
        <w:rPr>
          <w:i/>
          <w:iCs/>
        </w:rPr>
        <w:t>Terrestrial Code</w:t>
      </w:r>
      <w:r w:rsidRPr="004F6777">
        <w:rPr>
          <w:rFonts w:eastAsiaTheme="minorEastAsia"/>
          <w:lang w:eastAsia="en-US"/>
        </w:rPr>
        <w:t xml:space="preserve">. </w:t>
      </w:r>
      <w:r w:rsidR="00BA37BE" w:rsidRPr="004F6777">
        <w:rPr>
          <w:rFonts w:eastAsiaTheme="minorEastAsia"/>
          <w:lang w:eastAsia="en-US"/>
        </w:rPr>
        <w:t>The Commission agreed to propose the amendments to Article 1.3.9</w:t>
      </w:r>
      <w:r w:rsidR="00324F5E">
        <w:rPr>
          <w:rFonts w:eastAsiaTheme="minorEastAsia"/>
          <w:lang w:eastAsia="en-US"/>
        </w:rPr>
        <w:t>.</w:t>
      </w:r>
      <w:r w:rsidR="00BA37BE" w:rsidRPr="004F6777">
        <w:rPr>
          <w:rFonts w:eastAsiaTheme="minorEastAsia"/>
          <w:lang w:eastAsia="en-US"/>
        </w:rPr>
        <w:t xml:space="preserve"> only after the proposed new chapter had undergone a </w:t>
      </w:r>
      <w:r w:rsidR="00F5504A" w:rsidRPr="004F6777">
        <w:rPr>
          <w:rFonts w:eastAsiaTheme="minorEastAsia"/>
          <w:lang w:eastAsia="en-US"/>
        </w:rPr>
        <w:t xml:space="preserve">few </w:t>
      </w:r>
      <w:r w:rsidR="00BA37BE" w:rsidRPr="004F6777">
        <w:rPr>
          <w:rFonts w:eastAsiaTheme="minorEastAsia"/>
          <w:lang w:eastAsia="en-US"/>
        </w:rPr>
        <w:t>rounds</w:t>
      </w:r>
      <w:r w:rsidR="00F5504A" w:rsidRPr="004F6777">
        <w:rPr>
          <w:rFonts w:eastAsiaTheme="minorEastAsia"/>
          <w:lang w:eastAsia="en-US"/>
        </w:rPr>
        <w:t xml:space="preserve"> of comments</w:t>
      </w:r>
      <w:r w:rsidR="00BA37BE" w:rsidRPr="004F6777">
        <w:rPr>
          <w:rFonts w:eastAsiaTheme="minorEastAsia"/>
          <w:lang w:eastAsia="en-US"/>
        </w:rPr>
        <w:t>.</w:t>
      </w:r>
    </w:p>
    <w:p w14:paraId="11AA5580" w14:textId="77777777" w:rsidR="00324F5E" w:rsidRDefault="005F44DE" w:rsidP="005F44DE">
      <w:pPr>
        <w:overflowPunct/>
        <w:autoSpaceDE/>
        <w:autoSpaceDN/>
        <w:adjustRightInd/>
        <w:spacing w:after="160" w:line="259" w:lineRule="auto"/>
        <w:ind w:left="993"/>
        <w:jc w:val="both"/>
        <w:rPr>
          <w:rFonts w:eastAsiaTheme="minorHAnsi"/>
          <w:lang w:eastAsia="en-US"/>
        </w:rPr>
      </w:pPr>
      <w:r w:rsidRPr="004F6777">
        <w:rPr>
          <w:rFonts w:eastAsiaTheme="minorHAnsi"/>
          <w:lang w:eastAsia="en-US"/>
        </w:rPr>
        <w:lastRenderedPageBreak/>
        <w:t xml:space="preserve">The proposed new Chapter X.Y. Infection with Leishmania spp. </w:t>
      </w:r>
      <w:r w:rsidR="00BA37BE" w:rsidRPr="004F6777">
        <w:rPr>
          <w:rFonts w:eastAsiaTheme="minorHAnsi"/>
          <w:lang w:eastAsia="en-US"/>
        </w:rPr>
        <w:t>is</w:t>
      </w:r>
      <w:r w:rsidRPr="004F6777">
        <w:rPr>
          <w:rFonts w:eastAsiaTheme="minorHAnsi"/>
          <w:lang w:eastAsia="en-US"/>
        </w:rPr>
        <w:t xml:space="preserve"> presented as </w:t>
      </w:r>
      <w:r w:rsidRPr="004F6777">
        <w:rPr>
          <w:rFonts w:eastAsiaTheme="minorHAnsi"/>
          <w:b/>
          <w:bCs/>
          <w:u w:val="single"/>
          <w:lang w:eastAsia="en-US"/>
        </w:rPr>
        <w:t xml:space="preserve">Annex </w:t>
      </w:r>
      <w:r w:rsidR="00503A74" w:rsidRPr="004F6777">
        <w:rPr>
          <w:rFonts w:eastAsiaTheme="minorHAnsi"/>
          <w:b/>
          <w:bCs/>
          <w:u w:val="single"/>
          <w:lang w:eastAsia="en-US"/>
        </w:rPr>
        <w:t>15</w:t>
      </w:r>
      <w:r w:rsidR="00391B39" w:rsidRPr="00324F5E">
        <w:rPr>
          <w:rFonts w:eastAsiaTheme="minorHAnsi"/>
          <w:lang w:eastAsia="en-US"/>
        </w:rPr>
        <w:t>,</w:t>
      </w:r>
      <w:r w:rsidRPr="004F6777">
        <w:rPr>
          <w:rFonts w:eastAsiaTheme="minorHAnsi"/>
          <w:lang w:eastAsia="en-US"/>
        </w:rPr>
        <w:t xml:space="preserve"> for Member comments.</w:t>
      </w:r>
    </w:p>
    <w:p w14:paraId="0CE567CE" w14:textId="1E4102A5" w:rsidR="00685AE6" w:rsidRPr="004F6777" w:rsidRDefault="00FC3D7B" w:rsidP="00D703D3">
      <w:pPr>
        <w:pStyle w:val="1"/>
        <w:ind w:left="426" w:hanging="426"/>
        <w:rPr>
          <w:rFonts w:ascii="Times New Roman" w:hAnsi="Times New Roman" w:cs="Times New Roman"/>
          <w:i/>
          <w:iCs/>
          <w:lang w:val="en-US"/>
        </w:rPr>
      </w:pPr>
      <w:bookmarkStart w:id="24" w:name="_Toc66284028"/>
      <w:bookmarkStart w:id="25" w:name="_Toc66286463"/>
      <w:r w:rsidRPr="004F6777">
        <w:rPr>
          <w:rFonts w:ascii="Times New Roman" w:hAnsi="Times New Roman" w:cs="Times New Roman"/>
          <w:lang w:val="en-US" w:eastAsia="ja-JP"/>
        </w:rPr>
        <w:t>5.</w:t>
      </w:r>
      <w:r w:rsidRPr="004F6777">
        <w:rPr>
          <w:rFonts w:ascii="Times New Roman" w:hAnsi="Times New Roman" w:cs="Times New Roman"/>
          <w:lang w:val="en-US" w:eastAsia="ja-JP"/>
        </w:rPr>
        <w:tab/>
      </w:r>
      <w:r w:rsidR="58505664" w:rsidRPr="004F6777">
        <w:rPr>
          <w:rFonts w:ascii="Times New Roman" w:hAnsi="Times New Roman" w:cs="Times New Roman"/>
          <w:lang w:val="en-US" w:eastAsia="ja-JP"/>
        </w:rPr>
        <w:t>Other</w:t>
      </w:r>
      <w:r w:rsidR="00FA1693" w:rsidRPr="004F6777">
        <w:rPr>
          <w:rFonts w:ascii="Times New Roman" w:hAnsi="Times New Roman" w:cs="Times New Roman"/>
          <w:lang w:val="en-US" w:eastAsia="ja-JP"/>
        </w:rPr>
        <w:t xml:space="preserve"> </w:t>
      </w:r>
      <w:r w:rsidR="58505664" w:rsidRPr="004F6777">
        <w:rPr>
          <w:rFonts w:ascii="Times New Roman" w:hAnsi="Times New Roman" w:cs="Times New Roman"/>
          <w:lang w:val="en-US" w:eastAsia="ja-JP"/>
        </w:rPr>
        <w:t>updates</w:t>
      </w:r>
      <w:bookmarkEnd w:id="24"/>
      <w:bookmarkEnd w:id="25"/>
    </w:p>
    <w:p w14:paraId="2304AB92" w14:textId="6390886F" w:rsidR="00936178" w:rsidRPr="004F6777" w:rsidRDefault="00D97258" w:rsidP="00D97258">
      <w:pPr>
        <w:pStyle w:val="11"/>
        <w:ind w:left="851"/>
        <w:rPr>
          <w:lang w:val="en-US"/>
        </w:rPr>
      </w:pPr>
      <w:r w:rsidRPr="004F6777">
        <w:rPr>
          <w:lang w:val="en-US"/>
        </w:rPr>
        <w:t>5.1.</w:t>
      </w:r>
      <w:r w:rsidRPr="004F6777">
        <w:rPr>
          <w:lang w:val="en-US"/>
        </w:rPr>
        <w:tab/>
      </w:r>
      <w:r w:rsidR="00936178" w:rsidRPr="004F6777">
        <w:rPr>
          <w:lang w:val="en-US"/>
        </w:rPr>
        <w:t>OIE Observatory</w:t>
      </w:r>
    </w:p>
    <w:p w14:paraId="660DB4A8" w14:textId="00F17504" w:rsidR="00836337" w:rsidRPr="004F6777" w:rsidRDefault="00836337" w:rsidP="00836337">
      <w:pPr>
        <w:spacing w:after="240"/>
        <w:ind w:left="851"/>
        <w:jc w:val="both"/>
      </w:pPr>
      <w:r w:rsidRPr="004F6777">
        <w:t xml:space="preserve">The OIE Secretariat updated the Code Commission on the progress of the OIE Observatory. The Commission was informed that </w:t>
      </w:r>
      <w:r w:rsidRPr="004F6777">
        <w:rPr>
          <w:lang w:val="en-US"/>
        </w:rPr>
        <w:t xml:space="preserve">the OIE Observatory will evaluate the implementation of the OIE </w:t>
      </w:r>
      <w:r w:rsidR="00A84014" w:rsidRPr="004F6777">
        <w:rPr>
          <w:lang w:val="en-US"/>
        </w:rPr>
        <w:t>s</w:t>
      </w:r>
      <w:r w:rsidRPr="004F6777">
        <w:rPr>
          <w:lang w:val="en-US"/>
        </w:rPr>
        <w:t xml:space="preserve">tandards. To </w:t>
      </w:r>
      <w:r w:rsidR="00A84014" w:rsidRPr="004F6777">
        <w:rPr>
          <w:lang w:val="en-US"/>
        </w:rPr>
        <w:t>this end</w:t>
      </w:r>
      <w:r w:rsidRPr="004F6777">
        <w:rPr>
          <w:lang w:val="en-US"/>
        </w:rPr>
        <w:t xml:space="preserve">, information already collected by the </w:t>
      </w:r>
      <w:r w:rsidR="00A84014" w:rsidRPr="004F6777">
        <w:rPr>
          <w:lang w:val="en-US"/>
        </w:rPr>
        <w:t>OIE</w:t>
      </w:r>
      <w:r w:rsidRPr="004F6777">
        <w:rPr>
          <w:lang w:val="en-US"/>
        </w:rPr>
        <w:t xml:space="preserve"> as well as data available from other </w:t>
      </w:r>
      <w:r w:rsidR="00A84014" w:rsidRPr="004F6777">
        <w:rPr>
          <w:lang w:val="en-US"/>
        </w:rPr>
        <w:t>i</w:t>
      </w:r>
      <w:r w:rsidRPr="004F6777">
        <w:rPr>
          <w:lang w:val="en-US"/>
        </w:rPr>
        <w:t xml:space="preserve">nternational </w:t>
      </w:r>
      <w:r w:rsidR="00A84014" w:rsidRPr="004F6777">
        <w:rPr>
          <w:lang w:val="en-US"/>
        </w:rPr>
        <w:t>o</w:t>
      </w:r>
      <w:r w:rsidRPr="004F6777">
        <w:rPr>
          <w:lang w:val="en-US"/>
        </w:rPr>
        <w:t xml:space="preserve">rganisations such as </w:t>
      </w:r>
      <w:r w:rsidR="00F255C1" w:rsidRPr="004F6777">
        <w:rPr>
          <w:lang w:val="en-US"/>
        </w:rPr>
        <w:t xml:space="preserve">the </w:t>
      </w:r>
      <w:r w:rsidRPr="004F6777">
        <w:rPr>
          <w:lang w:val="en-US"/>
        </w:rPr>
        <w:t>W</w:t>
      </w:r>
      <w:r w:rsidR="00A84014" w:rsidRPr="004F6777">
        <w:rPr>
          <w:lang w:val="en-US"/>
        </w:rPr>
        <w:t xml:space="preserve">orld </w:t>
      </w:r>
      <w:r w:rsidRPr="004F6777">
        <w:rPr>
          <w:lang w:val="en-US"/>
        </w:rPr>
        <w:t>T</w:t>
      </w:r>
      <w:r w:rsidR="00A84014" w:rsidRPr="004F6777">
        <w:rPr>
          <w:lang w:val="en-US"/>
        </w:rPr>
        <w:t xml:space="preserve">rade </w:t>
      </w:r>
      <w:r w:rsidRPr="004F6777">
        <w:rPr>
          <w:lang w:val="en-US"/>
        </w:rPr>
        <w:t>O</w:t>
      </w:r>
      <w:r w:rsidR="00A84014" w:rsidRPr="004F6777">
        <w:rPr>
          <w:lang w:val="en-US"/>
        </w:rPr>
        <w:t>rganization will be used</w:t>
      </w:r>
      <w:r w:rsidRPr="004F6777">
        <w:rPr>
          <w:lang w:val="en-US"/>
        </w:rPr>
        <w:t>. The findings of the Observatory will then be published in a format that maintains confidentiality</w:t>
      </w:r>
      <w:r w:rsidR="00A84014" w:rsidRPr="004F6777">
        <w:rPr>
          <w:lang w:val="en-US"/>
        </w:rPr>
        <w:t xml:space="preserve"> of the involved parties</w:t>
      </w:r>
      <w:r w:rsidRPr="004F6777">
        <w:rPr>
          <w:lang w:val="en-US"/>
        </w:rPr>
        <w:t xml:space="preserve">. </w:t>
      </w:r>
      <w:r w:rsidRPr="004F6777">
        <w:t>A pilot phase was undertaken during 2020 and 2021 to identify internal and external sources of information that could be used to monitor the implementation of OIE standards. The OIE Secretariat informed that, to this end, several prototypes were developed focusing on specific animal diseases and on horizontal topics, which allowed for the identification of possible indicators to develop an implementation review report</w:t>
      </w:r>
      <w:r w:rsidR="00A84014" w:rsidRPr="004F6777">
        <w:t xml:space="preserve"> that is </w:t>
      </w:r>
      <w:r w:rsidRPr="004F6777">
        <w:t>planned to be published at the end of 2022. It also noted that the pilot phase ha</w:t>
      </w:r>
      <w:r w:rsidR="00A84014" w:rsidRPr="004F6777">
        <w:t>d</w:t>
      </w:r>
      <w:r w:rsidRPr="004F6777">
        <w:t xml:space="preserve"> also informed on OIE processes that could be improved to better </w:t>
      </w:r>
      <w:r w:rsidR="00A84014" w:rsidRPr="004F6777">
        <w:t>address</w:t>
      </w:r>
      <w:r w:rsidR="003F0697" w:rsidRPr="004F6777">
        <w:t xml:space="preserve"> </w:t>
      </w:r>
      <w:r w:rsidRPr="004F6777">
        <w:t xml:space="preserve">Members’ needs. Lastly, the OIE Secretariat informed that the OIE Panorama had published a </w:t>
      </w:r>
      <w:r w:rsidRPr="004F6777">
        <w:rPr>
          <w:u w:val="single"/>
        </w:rPr>
        <w:t>special edition about the Observatory in December 2021</w:t>
      </w:r>
      <w:r w:rsidRPr="004F6777">
        <w:t>, which provided further detail.</w:t>
      </w:r>
    </w:p>
    <w:p w14:paraId="36D87151" w14:textId="6938DC8B" w:rsidR="00836337" w:rsidRPr="004F6777" w:rsidRDefault="00836337" w:rsidP="00836337">
      <w:pPr>
        <w:spacing w:after="240"/>
        <w:ind w:left="851"/>
        <w:jc w:val="both"/>
      </w:pPr>
      <w:r w:rsidRPr="004F6777">
        <w:t>The Code Commission thanked the information and highlighted that the OIE Observatory would be a valuable source of information for the Commission to identify Member</w:t>
      </w:r>
      <w:r w:rsidR="00A84014" w:rsidRPr="004F6777">
        <w:t>s’</w:t>
      </w:r>
      <w:r w:rsidRPr="004F6777">
        <w:t xml:space="preserve"> needs, to continue ensuring that the </w:t>
      </w:r>
      <w:r w:rsidRPr="004F6777">
        <w:rPr>
          <w:i/>
          <w:iCs/>
        </w:rPr>
        <w:t>Terrestrial</w:t>
      </w:r>
      <w:r w:rsidRPr="004F6777">
        <w:t xml:space="preserve"> </w:t>
      </w:r>
      <w:r w:rsidRPr="004F6777">
        <w:rPr>
          <w:i/>
          <w:iCs/>
        </w:rPr>
        <w:t>Code</w:t>
      </w:r>
      <w:r w:rsidRPr="004F6777">
        <w:t xml:space="preserve"> standards remain </w:t>
      </w:r>
      <w:r w:rsidR="00A84014" w:rsidRPr="004F6777">
        <w:t xml:space="preserve">fit </w:t>
      </w:r>
      <w:r w:rsidR="001B6B65" w:rsidRPr="004F6777">
        <w:t>for purpose to</w:t>
      </w:r>
      <w:r w:rsidRPr="004F6777">
        <w:t xml:space="preserve"> the realities </w:t>
      </w:r>
      <w:r w:rsidR="00A84014" w:rsidRPr="004F6777">
        <w:t xml:space="preserve">of </w:t>
      </w:r>
      <w:r w:rsidRPr="004F6777">
        <w:t xml:space="preserve">Members, and for the prioritisation of the </w:t>
      </w:r>
      <w:r w:rsidR="00A84014" w:rsidRPr="004F6777">
        <w:t xml:space="preserve">Commission’s </w:t>
      </w:r>
      <w:r w:rsidRPr="004F6777">
        <w:t xml:space="preserve">work. </w:t>
      </w:r>
    </w:p>
    <w:p w14:paraId="287FF390" w14:textId="7C260D9F" w:rsidR="00836337" w:rsidRPr="004F6777" w:rsidRDefault="00836337" w:rsidP="00836337">
      <w:pPr>
        <w:spacing w:after="240"/>
        <w:ind w:left="851"/>
        <w:jc w:val="both"/>
      </w:pPr>
      <w:r w:rsidRPr="004F6777">
        <w:t>Moreover, the Code Commission noted that the OIE Observatory would provide important material to design targeted capacity-building activities for Members around the implementation of OIE standards.</w:t>
      </w:r>
    </w:p>
    <w:p w14:paraId="4FAFAB8F" w14:textId="4F826580" w:rsidR="00836337" w:rsidRPr="004F6777" w:rsidRDefault="00836337" w:rsidP="00836337">
      <w:pPr>
        <w:spacing w:after="240"/>
        <w:ind w:left="851"/>
        <w:jc w:val="both"/>
      </w:pPr>
      <w:r w:rsidRPr="004F6777">
        <w:t xml:space="preserve">The Code Commission expressed its commitment to further develop the liaison with this OIE programme and requested the OIE Secretariat to </w:t>
      </w:r>
      <w:r w:rsidR="00A84014" w:rsidRPr="004F6777">
        <w:t xml:space="preserve">update the Commission on </w:t>
      </w:r>
      <w:r w:rsidRPr="004F6777">
        <w:t>the progress and publication of the implementation review report to discuss further actions.</w:t>
      </w:r>
    </w:p>
    <w:p w14:paraId="0536B8B0" w14:textId="7BB0ABF8" w:rsidR="00936178" w:rsidRPr="004F6777" w:rsidRDefault="00D97258" w:rsidP="00D97258">
      <w:pPr>
        <w:pStyle w:val="11"/>
        <w:ind w:left="851"/>
        <w:rPr>
          <w:lang w:val="en-US"/>
        </w:rPr>
      </w:pPr>
      <w:r w:rsidRPr="004F6777">
        <w:rPr>
          <w:lang w:val="en-US"/>
        </w:rPr>
        <w:t>5.2.</w:t>
      </w:r>
      <w:r w:rsidRPr="004F6777">
        <w:rPr>
          <w:lang w:val="en-US"/>
        </w:rPr>
        <w:tab/>
      </w:r>
      <w:r w:rsidR="00936178" w:rsidRPr="004F6777">
        <w:rPr>
          <w:lang w:val="en-US"/>
        </w:rPr>
        <w:t>OIE Digitalisation strategy</w:t>
      </w:r>
    </w:p>
    <w:p w14:paraId="23C6A11F" w14:textId="77777777" w:rsidR="00836337" w:rsidRPr="004F6777" w:rsidRDefault="00836337" w:rsidP="00836337">
      <w:pPr>
        <w:pStyle w:val="ListParagraph"/>
        <w:spacing w:after="240"/>
        <w:ind w:left="851"/>
        <w:contextualSpacing w:val="0"/>
        <w:jc w:val="both"/>
      </w:pPr>
      <w:r w:rsidRPr="004F6777">
        <w:t>The OIE Secretariat updated the Code Commission on the implementation of the OIE Digitalisation strategy. The OIE Secretariat informed the Commission that digital transformation was identified as a key objective in the OIE 7th Strategic Plan as an important response to trends and challenges arising from societal expectations for modern and agile organisations and the increasing application of information technologies to support regulation for animal health, animal welfare and veterinary public health.</w:t>
      </w:r>
    </w:p>
    <w:p w14:paraId="161FE148" w14:textId="32E51393" w:rsidR="00836337" w:rsidRPr="004F6777" w:rsidRDefault="00836337" w:rsidP="00836337">
      <w:pPr>
        <w:pStyle w:val="ListParagraph"/>
        <w:spacing w:after="240"/>
        <w:ind w:left="851"/>
        <w:contextualSpacing w:val="0"/>
        <w:jc w:val="both"/>
      </w:pPr>
      <w:r w:rsidRPr="004F6777">
        <w:t xml:space="preserve">The Secretariat noted that through Strategic Objective two ‘Data governance’ of the 7th Strategic Plan, the </w:t>
      </w:r>
      <w:r w:rsidR="00A84014" w:rsidRPr="004F6777">
        <w:t>OIE</w:t>
      </w:r>
      <w:r w:rsidR="00EE72FA" w:rsidRPr="004F6777">
        <w:t xml:space="preserve"> </w:t>
      </w:r>
      <w:r w:rsidRPr="004F6777">
        <w:t xml:space="preserve">would put in place a strong digital culture and drive innovative data use to transform how it worked digitally. It also highlighted that the </w:t>
      </w:r>
      <w:r w:rsidR="00A84014" w:rsidRPr="004F6777">
        <w:t xml:space="preserve">OIE </w:t>
      </w:r>
      <w:r w:rsidRPr="004F6777">
        <w:t>aims to leverage the opportunities that information technology offers to achieve concrete results to enhance the services it provides to its Members.</w:t>
      </w:r>
    </w:p>
    <w:p w14:paraId="6012316A" w14:textId="791DB325" w:rsidR="008E098D" w:rsidRDefault="00836337" w:rsidP="00836337">
      <w:pPr>
        <w:pStyle w:val="ListParagraph"/>
        <w:spacing w:after="240"/>
        <w:ind w:left="851"/>
        <w:contextualSpacing w:val="0"/>
        <w:jc w:val="both"/>
      </w:pPr>
      <w:r w:rsidRPr="004F6777">
        <w:t xml:space="preserve">The Code Commission was briefed on different initiatives within the OIE Digitalisation strategy that would impact the way the Commission works. The Commission noted that some of the digitalisation work would require identifying key referential data within the </w:t>
      </w:r>
      <w:r w:rsidRPr="004F6777">
        <w:rPr>
          <w:i/>
          <w:iCs/>
        </w:rPr>
        <w:t>Terrestrial Code,</w:t>
      </w:r>
      <w:r w:rsidRPr="004F6777">
        <w:t xml:space="preserve"> which are critical for its use and standardising this information in terms of structure, format, and content. The Commission noted that such key referential data would involve items such as: name of diseases, susceptible species, pathogenic agents, definition of occurrence</w:t>
      </w:r>
      <w:r w:rsidR="00A84014" w:rsidRPr="004F6777">
        <w:t>/case</w:t>
      </w:r>
      <w:r w:rsidRPr="004F6777">
        <w:t xml:space="preserve">, names of commodities </w:t>
      </w:r>
      <w:r w:rsidR="00A84014" w:rsidRPr="004F6777">
        <w:t xml:space="preserve">including </w:t>
      </w:r>
      <w:r w:rsidRPr="004F6777">
        <w:t>safe commodities, sanitary measures, among others, and highlighted that the Commission has already started working towards these goals with initiatives such as the development of a “Framework for Terrestrial Code standards” (see item 3.1.1</w:t>
      </w:r>
      <w:r w:rsidR="00E22140" w:rsidRPr="004F6777">
        <w:t>3</w:t>
      </w:r>
      <w:r w:rsidRPr="004F6777">
        <w:t>. of this report) and the “SOP on Commodities” (see item 3.1.1</w:t>
      </w:r>
      <w:r w:rsidR="00E22140" w:rsidRPr="004F6777">
        <w:t>4</w:t>
      </w:r>
      <w:r w:rsidRPr="004F6777">
        <w:t>. of this report), or the joint work with the Scientific Commission to develop missing</w:t>
      </w:r>
      <w:r w:rsidR="0011662C" w:rsidRPr="004F6777">
        <w:t xml:space="preserve"> or incomplete</w:t>
      </w:r>
      <w:r w:rsidRPr="004F6777">
        <w:t xml:space="preserve"> “case definitions”. </w:t>
      </w:r>
      <w:r w:rsidR="008E098D">
        <w:br w:type="page"/>
      </w:r>
    </w:p>
    <w:p w14:paraId="34FE9A6E" w14:textId="4ABDB54B" w:rsidR="00836337" w:rsidRPr="004F6777" w:rsidRDefault="00836337" w:rsidP="00836337">
      <w:pPr>
        <w:pStyle w:val="ListParagraph"/>
        <w:spacing w:after="240"/>
        <w:ind w:left="851"/>
        <w:contextualSpacing w:val="0"/>
        <w:jc w:val="both"/>
      </w:pPr>
      <w:r w:rsidRPr="004F6777">
        <w:lastRenderedPageBreak/>
        <w:t xml:space="preserve">The </w:t>
      </w:r>
      <w:r w:rsidR="00982AA6" w:rsidRPr="004F6777">
        <w:t xml:space="preserve">Code Commission </w:t>
      </w:r>
      <w:r w:rsidRPr="004F6777">
        <w:t>expressed its commitment to contribut</w:t>
      </w:r>
      <w:r w:rsidR="00A84014" w:rsidRPr="004F6777">
        <w:t>ing</w:t>
      </w:r>
      <w:r w:rsidRPr="004F6777">
        <w:t xml:space="preserve"> to the digital transformation of the OIE and </w:t>
      </w:r>
      <w:r w:rsidR="00201F2B" w:rsidRPr="004F6777">
        <w:t>stressed</w:t>
      </w:r>
      <w:r w:rsidRPr="004F6777">
        <w:t xml:space="preserve"> its availability to </w:t>
      </w:r>
      <w:r w:rsidR="00A84014" w:rsidRPr="004F6777">
        <w:t>support</w:t>
      </w:r>
      <w:r w:rsidRPr="004F6777">
        <w:t xml:space="preserve"> the initiatives aiming at improving the access, use and understanding of the OIE </w:t>
      </w:r>
      <w:r w:rsidR="00A84014" w:rsidRPr="004F6777">
        <w:t>s</w:t>
      </w:r>
      <w:r w:rsidRPr="004F6777">
        <w:t xml:space="preserve">tandards and </w:t>
      </w:r>
      <w:r w:rsidR="00A84014" w:rsidRPr="004F6777">
        <w:t>their</w:t>
      </w:r>
      <w:r w:rsidRPr="004F6777">
        <w:t xml:space="preserve"> setting process. The Commission requested the OIE Secretariat to be kept informed and involved, as relevant, of the progress of the relevant initiatives under the OIE </w:t>
      </w:r>
      <w:r w:rsidR="00A84014" w:rsidRPr="004F6777">
        <w:t>d</w:t>
      </w:r>
      <w:r w:rsidRPr="004F6777">
        <w:t>igitalisation strategy.</w:t>
      </w:r>
    </w:p>
    <w:p w14:paraId="18B12200" w14:textId="453B05EE" w:rsidR="00A04E7A" w:rsidRPr="004F6777" w:rsidRDefault="00D97258" w:rsidP="00836337">
      <w:pPr>
        <w:pStyle w:val="11"/>
        <w:ind w:left="851"/>
        <w:rPr>
          <w:lang w:val="en-US"/>
        </w:rPr>
      </w:pPr>
      <w:r w:rsidRPr="004F6777">
        <w:rPr>
          <w:lang w:val="en-US"/>
        </w:rPr>
        <w:t>5.3.</w:t>
      </w:r>
      <w:r w:rsidRPr="004F6777">
        <w:rPr>
          <w:lang w:val="en-US"/>
        </w:rPr>
        <w:tab/>
      </w:r>
      <w:r w:rsidR="00936178" w:rsidRPr="004F6777">
        <w:rPr>
          <w:lang w:val="en-US"/>
        </w:rPr>
        <w:t>GBADs</w:t>
      </w:r>
      <w:r w:rsidR="00C00F6B" w:rsidRPr="004F6777">
        <w:rPr>
          <w:lang w:val="en-US"/>
        </w:rPr>
        <w:t xml:space="preserve"> - Global Burden of Animal Diseases</w:t>
      </w:r>
    </w:p>
    <w:p w14:paraId="68389E15" w14:textId="5C0251A0" w:rsidR="00836337" w:rsidRPr="004F6777" w:rsidRDefault="43F8641F" w:rsidP="00521C0D">
      <w:pPr>
        <w:pStyle w:val="ListParagraph"/>
        <w:spacing w:after="240"/>
        <w:ind w:left="851"/>
        <w:contextualSpacing w:val="0"/>
        <w:jc w:val="both"/>
      </w:pPr>
      <w:r w:rsidRPr="004F6777">
        <w:t>The OIE Secretariat informed the Code Commission that the Global Burden of Animal Diseases programme continues to work on developing methodologies to assess the economic burden of animal diseases in a systematic manner includ</w:t>
      </w:r>
      <w:r w:rsidR="00A84014" w:rsidRPr="004F6777">
        <w:t>ing</w:t>
      </w:r>
      <w:r w:rsidRPr="004F6777">
        <w:t xml:space="preserve"> net loss of production, expenditure and trade impacts. It noted that focus was on refining methodologies to enable initial estimates of disease burden, gathering data, and advancing work on the prototype of an analytics platform. The Commission was brief</w:t>
      </w:r>
      <w:r w:rsidR="00A84014" w:rsidRPr="004F6777">
        <w:t>ed</w:t>
      </w:r>
      <w:r w:rsidRPr="004F6777">
        <w:t xml:space="preserve"> on the methodology development, initial outcomes from country case studies to test methods developed, recent publications, and activities of the first OIE Collaborating Centre of Animal Health. In addition, the Commission was also informed that an </w:t>
      </w:r>
      <w:r w:rsidRPr="004F6777">
        <w:rPr>
          <w:i/>
          <w:iCs/>
        </w:rPr>
        <w:t>ad hoc</w:t>
      </w:r>
      <w:r w:rsidRPr="004F6777">
        <w:t xml:space="preserve"> Group on Economics of Animal Health would be established to undertake a high-level review of the proposed GBADs methodologies for estimating the Global Burden of Animal Health and develop a guideline</w:t>
      </w:r>
      <w:r w:rsidR="00A84014" w:rsidRPr="004F6777">
        <w:t>, based on the review,</w:t>
      </w:r>
      <w:r w:rsidRPr="004F6777">
        <w:t xml:space="preserve"> for OIE Members with the intention of proposing </w:t>
      </w:r>
      <w:r w:rsidR="00A84014" w:rsidRPr="004F6777">
        <w:t xml:space="preserve">a </w:t>
      </w:r>
      <w:r w:rsidRPr="004F6777">
        <w:t xml:space="preserve">draft OIE </w:t>
      </w:r>
      <w:r w:rsidR="00A84014" w:rsidRPr="004F6777">
        <w:t>s</w:t>
      </w:r>
      <w:r w:rsidRPr="004F6777">
        <w:t>tandards on the matter.</w:t>
      </w:r>
    </w:p>
    <w:p w14:paraId="5F157461" w14:textId="2569FCF1" w:rsidR="00836337" w:rsidRPr="004F6777" w:rsidRDefault="00836337" w:rsidP="00836337">
      <w:pPr>
        <w:pStyle w:val="ListParagraph"/>
        <w:spacing w:after="240"/>
        <w:ind w:left="851"/>
        <w:contextualSpacing w:val="0"/>
        <w:jc w:val="both"/>
      </w:pPr>
      <w:r w:rsidRPr="004F6777">
        <w:t xml:space="preserve">The Code Commission expressed its interest in the matter and noted that the outcomes of this programme would be a critical input for the Commission to identify and prioritise </w:t>
      </w:r>
      <w:r w:rsidR="00A84014" w:rsidRPr="004F6777">
        <w:t xml:space="preserve">this possible future </w:t>
      </w:r>
      <w:r w:rsidRPr="004F6777">
        <w:t xml:space="preserve">work, </w:t>
      </w:r>
      <w:r w:rsidR="00A84014" w:rsidRPr="004F6777">
        <w:t xml:space="preserve">and </w:t>
      </w:r>
      <w:r w:rsidRPr="004F6777">
        <w:t xml:space="preserve">to understand not only the impact of diseases but also the impact of the measures provided in the </w:t>
      </w:r>
      <w:r w:rsidRPr="004F6777">
        <w:rPr>
          <w:i/>
          <w:iCs/>
        </w:rPr>
        <w:t>Terrestrial Code</w:t>
      </w:r>
      <w:r w:rsidRPr="004F6777">
        <w:t xml:space="preserve">. The Commission highlighted that the outcomes of GBADs should be a valuable tool to </w:t>
      </w:r>
      <w:r w:rsidR="00A84014" w:rsidRPr="004F6777">
        <w:t xml:space="preserve">facilitate its considerations </w:t>
      </w:r>
      <w:r w:rsidRPr="004F6777">
        <w:t>on the need and value of developing standards, such as the inclusion of diseases in the OIE list.</w:t>
      </w:r>
    </w:p>
    <w:p w14:paraId="551E8487" w14:textId="36E2B93D" w:rsidR="00836337" w:rsidRPr="004F6777" w:rsidRDefault="00836337" w:rsidP="00836337">
      <w:pPr>
        <w:pStyle w:val="ListParagraph"/>
        <w:spacing w:after="240"/>
        <w:ind w:left="851"/>
        <w:contextualSpacing w:val="0"/>
        <w:jc w:val="both"/>
      </w:pPr>
      <w:r w:rsidRPr="004F6777">
        <w:t xml:space="preserve">The Code Commission expressed its commitment to further liaison with this programme and offered the possibility for a member of the Commission to join the </w:t>
      </w:r>
      <w:r w:rsidRPr="004F6777">
        <w:rPr>
          <w:i/>
          <w:iCs/>
        </w:rPr>
        <w:t>ad hoc</w:t>
      </w:r>
      <w:r w:rsidRPr="004F6777">
        <w:t xml:space="preserve"> Group on Economics of Animal Health when relevant. </w:t>
      </w:r>
    </w:p>
    <w:p w14:paraId="4D139C0C" w14:textId="54066A6C" w:rsidR="00020643" w:rsidRPr="004F6777" w:rsidRDefault="00FC3D7B" w:rsidP="00D703D3">
      <w:pPr>
        <w:pStyle w:val="1"/>
        <w:ind w:left="426" w:hanging="426"/>
        <w:rPr>
          <w:rFonts w:ascii="Times New Roman" w:hAnsi="Times New Roman" w:cs="Times New Roman"/>
          <w:lang w:val="en-US" w:eastAsia="ja-JP"/>
        </w:rPr>
      </w:pPr>
      <w:bookmarkStart w:id="26" w:name="_Toc66284031"/>
      <w:bookmarkStart w:id="27" w:name="_Toc66286466"/>
      <w:r w:rsidRPr="004F6777">
        <w:rPr>
          <w:rFonts w:ascii="Times New Roman" w:hAnsi="Times New Roman" w:cs="Times New Roman"/>
          <w:lang w:val="en-US" w:eastAsia="ja-JP"/>
        </w:rPr>
        <w:t>6.</w:t>
      </w:r>
      <w:r w:rsidRPr="004F6777">
        <w:rPr>
          <w:rFonts w:ascii="Times New Roman" w:hAnsi="Times New Roman" w:cs="Times New Roman"/>
          <w:lang w:val="en-US" w:eastAsia="ja-JP"/>
        </w:rPr>
        <w:tab/>
      </w:r>
      <w:r w:rsidR="00020643" w:rsidRPr="004F6777">
        <w:rPr>
          <w:rFonts w:ascii="Times New Roman" w:hAnsi="Times New Roman" w:cs="Times New Roman"/>
          <w:lang w:val="en-US" w:eastAsia="ja-JP"/>
        </w:rPr>
        <w:t>Date</w:t>
      </w:r>
      <w:r w:rsidR="00FA1693" w:rsidRPr="004F6777">
        <w:rPr>
          <w:rFonts w:ascii="Times New Roman" w:hAnsi="Times New Roman" w:cs="Times New Roman"/>
          <w:lang w:val="en-US" w:eastAsia="ja-JP"/>
        </w:rPr>
        <w:t xml:space="preserve"> </w:t>
      </w:r>
      <w:r w:rsidR="00020643" w:rsidRPr="004F6777">
        <w:rPr>
          <w:rFonts w:ascii="Times New Roman" w:hAnsi="Times New Roman" w:cs="Times New Roman"/>
          <w:lang w:val="en-US" w:eastAsia="ja-JP"/>
        </w:rPr>
        <w:t>of</w:t>
      </w:r>
      <w:r w:rsidR="00FA1693" w:rsidRPr="004F6777">
        <w:rPr>
          <w:rFonts w:ascii="Times New Roman" w:hAnsi="Times New Roman" w:cs="Times New Roman"/>
          <w:lang w:val="en-US" w:eastAsia="ja-JP"/>
        </w:rPr>
        <w:t xml:space="preserve"> </w:t>
      </w:r>
      <w:r w:rsidR="00020643" w:rsidRPr="004F6777">
        <w:rPr>
          <w:rFonts w:ascii="Times New Roman" w:hAnsi="Times New Roman" w:cs="Times New Roman"/>
          <w:lang w:val="en-US" w:eastAsia="ja-JP"/>
        </w:rPr>
        <w:t>next</w:t>
      </w:r>
      <w:r w:rsidR="00FA1693" w:rsidRPr="004F6777">
        <w:rPr>
          <w:rFonts w:ascii="Times New Roman" w:hAnsi="Times New Roman" w:cs="Times New Roman"/>
          <w:lang w:val="en-US" w:eastAsia="ja-JP"/>
        </w:rPr>
        <w:t xml:space="preserve"> </w:t>
      </w:r>
      <w:r w:rsidR="00020643" w:rsidRPr="004F6777">
        <w:rPr>
          <w:rFonts w:ascii="Times New Roman" w:hAnsi="Times New Roman" w:cs="Times New Roman"/>
          <w:lang w:val="en-US" w:eastAsia="ja-JP"/>
        </w:rPr>
        <w:t>meeting</w:t>
      </w:r>
      <w:bookmarkEnd w:id="26"/>
      <w:bookmarkEnd w:id="27"/>
    </w:p>
    <w:p w14:paraId="16B28E0A" w14:textId="77777777" w:rsidR="008E098D" w:rsidRDefault="00534E2B" w:rsidP="008E098D">
      <w:pPr>
        <w:pStyle w:val="ListParagraph"/>
        <w:overflowPunct/>
        <w:autoSpaceDE/>
        <w:adjustRightInd/>
        <w:spacing w:after="240"/>
        <w:ind w:left="426"/>
        <w:contextualSpacing w:val="0"/>
        <w:jc w:val="both"/>
        <w:rPr>
          <w:rFonts w:eastAsia="MS Mincho"/>
          <w:lang w:val="en-US" w:eastAsia="ja-JP"/>
        </w:rPr>
      </w:pPr>
      <w:r>
        <w:rPr>
          <w:lang w:eastAsia="ja-JP"/>
        </w:rPr>
        <w:t xml:space="preserve">The next meeting will be held from </w:t>
      </w:r>
      <w:r w:rsidR="00E1731A" w:rsidRPr="004F6777">
        <w:rPr>
          <w:rFonts w:eastAsia="MS Mincho"/>
          <w:lang w:val="en-US" w:eastAsia="ja-JP"/>
        </w:rPr>
        <w:t>13 to 2</w:t>
      </w:r>
      <w:r w:rsidR="000C78F3">
        <w:rPr>
          <w:rFonts w:eastAsia="MS Mincho"/>
          <w:lang w:val="en-US" w:eastAsia="ja-JP"/>
        </w:rPr>
        <w:t>2</w:t>
      </w:r>
      <w:r w:rsidR="00E1731A" w:rsidRPr="004F6777">
        <w:rPr>
          <w:rFonts w:eastAsia="MS Mincho"/>
          <w:lang w:val="en-US" w:eastAsia="ja-JP"/>
        </w:rPr>
        <w:t xml:space="preserve"> September 2022</w:t>
      </w:r>
      <w:r w:rsidR="000C78F3">
        <w:rPr>
          <w:rFonts w:eastAsia="MS Mincho"/>
          <w:lang w:val="en-US" w:eastAsia="ja-JP"/>
        </w:rPr>
        <w:t>.</w:t>
      </w:r>
    </w:p>
    <w:p w14:paraId="04564889" w14:textId="5AFFC1FD" w:rsidR="00020643" w:rsidRDefault="00A71BCD" w:rsidP="008E098D">
      <w:pPr>
        <w:pStyle w:val="ListParagraph"/>
        <w:overflowPunct/>
        <w:autoSpaceDE/>
        <w:adjustRightInd/>
        <w:spacing w:before="480" w:after="240"/>
        <w:ind w:left="425"/>
        <w:contextualSpacing w:val="0"/>
        <w:jc w:val="center"/>
        <w:rPr>
          <w:b/>
          <w:bCs/>
          <w:lang w:eastAsia="en-GB"/>
        </w:rPr>
      </w:pPr>
      <w:r w:rsidRPr="004F6777">
        <w:rPr>
          <w:lang w:eastAsia="en-GB"/>
        </w:rPr>
        <w:t>_______________________</w:t>
      </w:r>
    </w:p>
    <w:p w14:paraId="03BDEBB3" w14:textId="57C2E2FA" w:rsidR="008E098D" w:rsidRDefault="008E098D" w:rsidP="00510765">
      <w:pPr>
        <w:pStyle w:val="1"/>
        <w:jc w:val="center"/>
        <w:rPr>
          <w:lang w:val="en-US" w:eastAsia="en-GB"/>
        </w:rPr>
      </w:pPr>
    </w:p>
    <w:p w14:paraId="6A8A66E9" w14:textId="5A9AED88" w:rsidR="008E098D" w:rsidRDefault="008E098D" w:rsidP="00510765">
      <w:pPr>
        <w:pStyle w:val="1"/>
        <w:jc w:val="center"/>
        <w:rPr>
          <w:lang w:val="en-US" w:eastAsia="en-GB"/>
        </w:rPr>
      </w:pPr>
    </w:p>
    <w:p w14:paraId="04976209" w14:textId="3E98AEC3" w:rsidR="008E098D" w:rsidRDefault="008E098D" w:rsidP="00510765">
      <w:pPr>
        <w:pStyle w:val="1"/>
        <w:jc w:val="center"/>
        <w:rPr>
          <w:lang w:val="en-US" w:eastAsia="en-GB"/>
        </w:rPr>
      </w:pPr>
    </w:p>
    <w:p w14:paraId="0275513A" w14:textId="69B9BE23" w:rsidR="008E098D" w:rsidRDefault="008E098D" w:rsidP="00510765">
      <w:pPr>
        <w:pStyle w:val="1"/>
        <w:jc w:val="center"/>
        <w:rPr>
          <w:lang w:val="en-US" w:eastAsia="en-GB"/>
        </w:rPr>
      </w:pPr>
    </w:p>
    <w:p w14:paraId="15C03B08" w14:textId="0AA5651F" w:rsidR="008E098D" w:rsidRDefault="008E098D" w:rsidP="00510765">
      <w:pPr>
        <w:pStyle w:val="1"/>
        <w:jc w:val="center"/>
        <w:rPr>
          <w:lang w:val="en-US" w:eastAsia="en-GB"/>
        </w:rPr>
      </w:pPr>
    </w:p>
    <w:p w14:paraId="0625071E" w14:textId="558ECDDB" w:rsidR="008E098D" w:rsidRDefault="008E098D" w:rsidP="00510765">
      <w:pPr>
        <w:pStyle w:val="1"/>
        <w:jc w:val="center"/>
        <w:rPr>
          <w:lang w:val="en-US" w:eastAsia="en-GB"/>
        </w:rPr>
      </w:pPr>
    </w:p>
    <w:p w14:paraId="627C4118" w14:textId="53DA1D32" w:rsidR="008E098D" w:rsidRDefault="008E098D" w:rsidP="00510765">
      <w:pPr>
        <w:pStyle w:val="1"/>
        <w:jc w:val="center"/>
        <w:rPr>
          <w:lang w:val="en-US" w:eastAsia="en-GB"/>
        </w:rPr>
      </w:pPr>
    </w:p>
    <w:p w14:paraId="719EDB15" w14:textId="76479F40" w:rsidR="008E098D" w:rsidRDefault="008E098D" w:rsidP="00510765">
      <w:pPr>
        <w:pStyle w:val="1"/>
        <w:jc w:val="center"/>
        <w:rPr>
          <w:lang w:val="en-US" w:eastAsia="en-GB"/>
        </w:rPr>
      </w:pPr>
    </w:p>
    <w:p w14:paraId="34B5465F" w14:textId="2959888C" w:rsidR="008E098D" w:rsidRDefault="008E098D" w:rsidP="00510765">
      <w:pPr>
        <w:pStyle w:val="1"/>
        <w:jc w:val="center"/>
        <w:rPr>
          <w:lang w:val="en-US" w:eastAsia="en-GB"/>
        </w:rPr>
      </w:pPr>
    </w:p>
    <w:p w14:paraId="763EA0F9" w14:textId="5BB26DE3" w:rsidR="008E098D" w:rsidRDefault="008E098D" w:rsidP="00510765">
      <w:pPr>
        <w:pStyle w:val="1"/>
        <w:jc w:val="center"/>
        <w:rPr>
          <w:lang w:val="en-US" w:eastAsia="en-GB"/>
        </w:rPr>
      </w:pPr>
    </w:p>
    <w:sectPr w:rsidR="008E098D" w:rsidSect="00AF0076">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23AE" w14:textId="77777777" w:rsidR="000D6E98" w:rsidRDefault="000D6E98" w:rsidP="00860809">
      <w:r>
        <w:separator/>
      </w:r>
    </w:p>
  </w:endnote>
  <w:endnote w:type="continuationSeparator" w:id="0">
    <w:p w14:paraId="65EA2180" w14:textId="77777777" w:rsidR="000D6E98" w:rsidRDefault="000D6E98" w:rsidP="00860809">
      <w:r>
        <w:continuationSeparator/>
      </w:r>
    </w:p>
  </w:endnote>
  <w:endnote w:type="continuationNotice" w:id="1">
    <w:p w14:paraId="3ABAEB9D" w14:textId="77777777" w:rsidR="000D6E98" w:rsidRDefault="000D6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ttawa">
    <w:altName w:val="Calibri"/>
    <w:charset w:val="00"/>
    <w:family w:val="swiss"/>
    <w:pitch w:val="variable"/>
    <w:sig w:usb0="00000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Futura Lt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86D6" w14:textId="4C42D707" w:rsidR="000853AC" w:rsidRPr="00FA1693" w:rsidRDefault="00BF3694" w:rsidP="00BF3694">
    <w:pPr>
      <w:pStyle w:val="Header"/>
      <w:tabs>
        <w:tab w:val="clear" w:pos="4513"/>
      </w:tabs>
      <w:rPr>
        <w:rFonts w:ascii="Arial" w:hAnsi="Arial" w:cs="Arial"/>
        <w:sz w:val="18"/>
        <w:szCs w:val="18"/>
      </w:rPr>
    </w:pPr>
    <w:r w:rsidRPr="00EE5D92">
      <w:rPr>
        <w:rFonts w:ascii="Arial" w:hAnsi="Arial" w:cs="Arial"/>
        <w:sz w:val="18"/>
        <w:szCs w:val="18"/>
      </w:rPr>
      <w:fldChar w:fldCharType="begin"/>
    </w:r>
    <w:r w:rsidRPr="00EE5D92">
      <w:rPr>
        <w:rFonts w:ascii="Arial" w:hAnsi="Arial" w:cs="Arial"/>
        <w:sz w:val="18"/>
        <w:szCs w:val="18"/>
      </w:rPr>
      <w:instrText>PAGE   \* MERGEFORMAT</w:instrText>
    </w:r>
    <w:r w:rsidRPr="00EE5D92">
      <w:rPr>
        <w:rFonts w:ascii="Arial" w:hAnsi="Arial" w:cs="Arial"/>
        <w:sz w:val="18"/>
        <w:szCs w:val="18"/>
      </w:rPr>
      <w:fldChar w:fldCharType="separate"/>
    </w:r>
    <w:r>
      <w:rPr>
        <w:rFonts w:ascii="Arial" w:hAnsi="Arial" w:cs="Arial"/>
        <w:sz w:val="18"/>
        <w:szCs w:val="18"/>
      </w:rPr>
      <w:t>2</w:t>
    </w:r>
    <w:r w:rsidRPr="00EE5D92">
      <w:rPr>
        <w:rFonts w:ascii="Arial" w:hAnsi="Arial" w:cs="Arial"/>
        <w:sz w:val="18"/>
        <w:szCs w:val="18"/>
      </w:rPr>
      <w:fldChar w:fldCharType="end"/>
    </w:r>
    <w:r>
      <w:rPr>
        <w:rFonts w:ascii="Arial" w:hAnsi="Arial" w:cs="Arial"/>
        <w:sz w:val="18"/>
        <w:szCs w:val="18"/>
      </w:rPr>
      <w:tab/>
    </w:r>
    <w:r w:rsidR="000853AC" w:rsidRPr="00277EE2">
      <w:rPr>
        <w:rFonts w:ascii="Arial" w:hAnsi="Arial" w:cs="Arial"/>
        <w:i/>
        <w:sz w:val="18"/>
        <w:szCs w:val="18"/>
        <w:lang w:val="en-US" w:eastAsia="en-GB"/>
      </w:rPr>
      <w:t>OIE Terrestrial Anim</w:t>
    </w:r>
    <w:r w:rsidR="000853AC">
      <w:rPr>
        <w:rFonts w:ascii="Arial" w:hAnsi="Arial" w:cs="Arial"/>
        <w:i/>
        <w:sz w:val="18"/>
        <w:szCs w:val="18"/>
        <w:lang w:val="en-US" w:eastAsia="en-GB"/>
      </w:rPr>
      <w:t>al Health Standards Commission/February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A54" w14:textId="462A84EA" w:rsidR="000853AC" w:rsidRPr="00BF3694" w:rsidRDefault="000853AC" w:rsidP="00BF3694">
    <w:pPr>
      <w:pStyle w:val="Header"/>
      <w:jc w:val="right"/>
      <w:rPr>
        <w:rFonts w:ascii="Arial" w:hAnsi="Arial" w:cs="Arial"/>
        <w:sz w:val="18"/>
        <w:szCs w:val="18"/>
      </w:rPr>
    </w:pPr>
    <w:r w:rsidRPr="000F282B">
      <w:rPr>
        <w:rFonts w:ascii="Arial" w:hAnsi="Arial" w:cs="Arial"/>
        <w:i/>
        <w:sz w:val="18"/>
        <w:szCs w:val="18"/>
      </w:rPr>
      <w:t xml:space="preserve">OIE Terrestrial Animal Health Standards </w:t>
    </w:r>
    <w:r w:rsidRPr="00275E7B">
      <w:rPr>
        <w:rFonts w:ascii="Arial" w:hAnsi="Arial" w:cs="Arial"/>
        <w:i/>
        <w:sz w:val="18"/>
        <w:szCs w:val="18"/>
      </w:rPr>
      <w:t>Commission</w:t>
    </w:r>
    <w:r w:rsidRPr="000F282B">
      <w:rPr>
        <w:rFonts w:ascii="Arial" w:hAnsi="Arial" w:cs="Arial"/>
        <w:i/>
        <w:sz w:val="18"/>
        <w:szCs w:val="18"/>
      </w:rPr>
      <w:t>/February 202</w:t>
    </w:r>
    <w:r>
      <w:rPr>
        <w:rFonts w:ascii="Arial" w:hAnsi="Arial" w:cs="Arial"/>
        <w:i/>
        <w:sz w:val="18"/>
        <w:szCs w:val="18"/>
      </w:rPr>
      <w:t>2</w:t>
    </w:r>
    <w:r w:rsidR="00BF3694">
      <w:rPr>
        <w:rFonts w:ascii="Arial" w:hAnsi="Arial" w:cs="Arial"/>
        <w:i/>
        <w:sz w:val="18"/>
        <w:szCs w:val="18"/>
      </w:rPr>
      <w:tab/>
    </w:r>
    <w:sdt>
      <w:sdtPr>
        <w:rPr>
          <w:rFonts w:ascii="Arial" w:hAnsi="Arial" w:cs="Arial"/>
          <w:sz w:val="18"/>
          <w:szCs w:val="18"/>
        </w:rPr>
        <w:id w:val="-1918471580"/>
        <w:docPartObj>
          <w:docPartGallery w:val="Page Numbers (Top of Page)"/>
          <w:docPartUnique/>
        </w:docPartObj>
      </w:sdtPr>
      <w:sdtEndPr/>
      <w:sdtContent>
        <w:r w:rsidR="00BF3694" w:rsidRPr="00EE5D92">
          <w:rPr>
            <w:rFonts w:ascii="Arial" w:hAnsi="Arial" w:cs="Arial"/>
            <w:sz w:val="18"/>
            <w:szCs w:val="18"/>
          </w:rPr>
          <w:fldChar w:fldCharType="begin"/>
        </w:r>
        <w:r w:rsidR="00BF3694" w:rsidRPr="00EE5D92">
          <w:rPr>
            <w:rFonts w:ascii="Arial" w:hAnsi="Arial" w:cs="Arial"/>
            <w:sz w:val="18"/>
            <w:szCs w:val="18"/>
          </w:rPr>
          <w:instrText>PAGE   \* MERGEFORMAT</w:instrText>
        </w:r>
        <w:r w:rsidR="00BF3694" w:rsidRPr="00EE5D92">
          <w:rPr>
            <w:rFonts w:ascii="Arial" w:hAnsi="Arial" w:cs="Arial"/>
            <w:sz w:val="18"/>
            <w:szCs w:val="18"/>
          </w:rPr>
          <w:fldChar w:fldCharType="separate"/>
        </w:r>
        <w:r w:rsidR="00BF3694">
          <w:rPr>
            <w:rFonts w:ascii="Arial" w:hAnsi="Arial" w:cs="Arial"/>
            <w:sz w:val="18"/>
            <w:szCs w:val="18"/>
          </w:rPr>
          <w:t>3</w:t>
        </w:r>
        <w:r w:rsidR="00BF3694" w:rsidRPr="00EE5D92">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5C08" w14:textId="412B510D" w:rsidR="000853AC" w:rsidRPr="00EB5C66" w:rsidRDefault="000853AC" w:rsidP="00EB5C66">
    <w:pPr>
      <w:tabs>
        <w:tab w:val="center" w:pos="4320"/>
        <w:tab w:val="right" w:pos="8640"/>
      </w:tabs>
      <w:jc w:val="center"/>
      <w:rPr>
        <w:szCs w:val="18"/>
        <w:lang w:val="fr-FR"/>
      </w:rPr>
    </w:pPr>
    <w:r w:rsidRPr="009F3D8A">
      <w:rPr>
        <w:rFonts w:ascii="Futura Lt BT" w:hAnsi="Futura Lt BT"/>
        <w:lang w:val="fr-FR"/>
      </w:rPr>
      <w:t>OIE •12, rue de Prony • 75017 Paris • France</w:t>
    </w:r>
    <w:r w:rsidRPr="009F3D8A">
      <w:rPr>
        <w:rFonts w:ascii="Futura Lt BT" w:hAnsi="Futura Lt BT"/>
        <w:lang w:val="fr-FR"/>
      </w:rPr>
      <w:br/>
    </w:r>
    <w:r w:rsidRPr="00460227">
      <w:rPr>
        <w:rFonts w:ascii="Futura Lt BT" w:hAnsi="Futura Lt BT"/>
        <w:lang w:val="fr-FR"/>
      </w:rPr>
      <w:t>Tel</w:t>
    </w:r>
    <w:r>
      <w:rPr>
        <w:rFonts w:ascii="Futura Lt BT" w:hAnsi="Futura Lt BT"/>
        <w:lang w:val="fr-FR"/>
      </w:rPr>
      <w:t>.</w:t>
    </w:r>
    <w:r w:rsidRPr="00460227">
      <w:rPr>
        <w:rFonts w:ascii="Futura Lt BT" w:hAnsi="Futura Lt BT"/>
        <w:lang w:val="fr-FR"/>
      </w:rPr>
      <w:t>: 33 (0)1 44 15 18 88 • Fax: 33 (0)1</w:t>
    </w:r>
    <w:r w:rsidRPr="009F3D8A">
      <w:rPr>
        <w:rFonts w:ascii="Futura Lt BT" w:hAnsi="Futura Lt BT"/>
        <w:lang w:val="fr-FR"/>
      </w:rPr>
      <w:t xml:space="preserve"> 42 67 09 87 • www.oie.int • oie@oie.int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4102" w14:textId="77777777" w:rsidR="000D6E98" w:rsidRDefault="000D6E98" w:rsidP="00860809">
      <w:r>
        <w:separator/>
      </w:r>
    </w:p>
  </w:footnote>
  <w:footnote w:type="continuationSeparator" w:id="0">
    <w:p w14:paraId="5B998772" w14:textId="77777777" w:rsidR="000D6E98" w:rsidRDefault="000D6E98" w:rsidP="00860809">
      <w:r>
        <w:continuationSeparator/>
      </w:r>
    </w:p>
  </w:footnote>
  <w:footnote w:type="continuationNotice" w:id="1">
    <w:p w14:paraId="6621A4B4" w14:textId="77777777" w:rsidR="000D6E98" w:rsidRDefault="000D6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D004" w14:textId="7E854DCF" w:rsidR="00A70D3F" w:rsidRDefault="005A2DF8">
    <w:pPr>
      <w:pStyle w:val="Header"/>
    </w:pPr>
    <w:r>
      <w:rPr>
        <w:noProof/>
      </w:rPr>
      <w:pict w14:anchorId="50483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97938" o:spid="_x0000_s1026" type="#_x0000_t136" style="position:absolute;margin-left:0;margin-top:0;width:581.3pt;height:58.1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F19F" w14:textId="4A74A501" w:rsidR="000853AC" w:rsidRPr="00BF2B20" w:rsidRDefault="005A2DF8" w:rsidP="00BF2B20">
    <w:pPr>
      <w:pStyle w:val="Header"/>
      <w:jc w:val="right"/>
      <w:rPr>
        <w:rFonts w:ascii="Arial" w:hAnsi="Arial" w:cs="Arial"/>
        <w:sz w:val="18"/>
        <w:szCs w:val="18"/>
      </w:rPr>
    </w:pPr>
    <w:r>
      <w:rPr>
        <w:noProof/>
      </w:rPr>
      <w:pict w14:anchorId="455E3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97939" o:spid="_x0000_s1027" type="#_x0000_t136" style="position:absolute;left:0;text-align:left;margin-left:0;margin-top:0;width:581.3pt;height:58.1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F733" w14:textId="4ECDA84C" w:rsidR="000853AC" w:rsidRDefault="005A2DF8">
    <w:pPr>
      <w:pStyle w:val="Header"/>
    </w:pPr>
    <w:r>
      <w:rPr>
        <w:noProof/>
      </w:rPr>
      <w:pict w14:anchorId="23D2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97937" o:spid="_x0000_s1025" type="#_x0000_t136" style="position:absolute;margin-left:0;margin-top:0;width:581.3pt;height:58.1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0853AC" w:rsidRPr="00657836">
      <w:rPr>
        <w:noProof/>
      </w:rPr>
      <w:drawing>
        <wp:inline distT="0" distB="0" distL="0" distR="0" wp14:anchorId="176381B5" wp14:editId="15D15C6F">
          <wp:extent cx="5760084" cy="7837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60084" cy="78370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npDlfo8F" int2:invalidationBookmarkName="" int2:hashCode="hvfkN/qlp/zhXR" int2:id="pGCUopA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D1"/>
    <w:multiLevelType w:val="hybridMultilevel"/>
    <w:tmpl w:val="33FA860C"/>
    <w:lvl w:ilvl="0" w:tplc="315E74B2">
      <w:start w:val="7"/>
      <w:numFmt w:val="bullet"/>
      <w:lvlText w:val="-"/>
      <w:lvlJc w:val="left"/>
      <w:pPr>
        <w:ind w:left="1070" w:hanging="360"/>
      </w:pPr>
      <w:rPr>
        <w:rFonts w:ascii="Times New Roman" w:eastAsia="MS Mincho"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178D332D"/>
    <w:multiLevelType w:val="hybridMultilevel"/>
    <w:tmpl w:val="084EF2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2BB6255A"/>
    <w:multiLevelType w:val="hybridMultilevel"/>
    <w:tmpl w:val="72CA36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53715DB4"/>
    <w:multiLevelType w:val="multilevel"/>
    <w:tmpl w:val="34921F08"/>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pStyle w:val="111"/>
      <w:lvlText w:val="%1.%2.%3."/>
      <w:lvlJc w:val="left"/>
      <w:pPr>
        <w:ind w:left="1224" w:hanging="504"/>
      </w:pPr>
      <w:rPr>
        <w:b/>
        <w:i w:val="0"/>
        <w:color w:val="000000" w:themeColor="text1"/>
      </w:r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946177"/>
    <w:multiLevelType w:val="hybridMultilevel"/>
    <w:tmpl w:val="AD7E5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17A3518"/>
    <w:multiLevelType w:val="hybridMultilevel"/>
    <w:tmpl w:val="50A2A6B4"/>
    <w:lvl w:ilvl="0" w:tplc="EC1C8538">
      <w:numFmt w:val="bullet"/>
      <w:lvlText w:val="-"/>
      <w:lvlJc w:val="left"/>
      <w:pPr>
        <w:ind w:left="1211" w:hanging="36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77EC61A5"/>
    <w:multiLevelType w:val="hybridMultilevel"/>
    <w:tmpl w:val="11CE6FD4"/>
    <w:lvl w:ilvl="0" w:tplc="85163CF2">
      <w:start w:val="1"/>
      <w:numFmt w:val="lowerLetter"/>
      <w:pStyle w:val="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7BC517B0"/>
    <w:multiLevelType w:val="hybridMultilevel"/>
    <w:tmpl w:val="5786221E"/>
    <w:lvl w:ilvl="0" w:tplc="75CEDCCE">
      <w:start w:val="4"/>
      <w:numFmt w:val="bullet"/>
      <w:lvlText w:val="-"/>
      <w:lvlJc w:val="left"/>
      <w:pPr>
        <w:ind w:left="1211" w:hanging="36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7"/>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evenAndOddHeaders/>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MDQwNjIysTA3sDBQ0lEKTi0uzszPAykwsqwFAPt9Xi0tAAAA"/>
  </w:docVars>
  <w:rsids>
    <w:rsidRoot w:val="00020643"/>
    <w:rsid w:val="000000C3"/>
    <w:rsid w:val="0000119E"/>
    <w:rsid w:val="000023F4"/>
    <w:rsid w:val="00002832"/>
    <w:rsid w:val="00002C1E"/>
    <w:rsid w:val="000049CF"/>
    <w:rsid w:val="00005B75"/>
    <w:rsid w:val="000079F8"/>
    <w:rsid w:val="00007E6B"/>
    <w:rsid w:val="0001037C"/>
    <w:rsid w:val="00010E04"/>
    <w:rsid w:val="000112F4"/>
    <w:rsid w:val="00014127"/>
    <w:rsid w:val="000143DA"/>
    <w:rsid w:val="0001441C"/>
    <w:rsid w:val="000145A2"/>
    <w:rsid w:val="00016125"/>
    <w:rsid w:val="00016446"/>
    <w:rsid w:val="00016DF7"/>
    <w:rsid w:val="00017223"/>
    <w:rsid w:val="00017A82"/>
    <w:rsid w:val="00017C0C"/>
    <w:rsid w:val="000200BE"/>
    <w:rsid w:val="00020643"/>
    <w:rsid w:val="000220FA"/>
    <w:rsid w:val="0002352E"/>
    <w:rsid w:val="00023F91"/>
    <w:rsid w:val="00024643"/>
    <w:rsid w:val="000247D3"/>
    <w:rsid w:val="0002581A"/>
    <w:rsid w:val="00026CC9"/>
    <w:rsid w:val="00026EBC"/>
    <w:rsid w:val="00027520"/>
    <w:rsid w:val="00030C2A"/>
    <w:rsid w:val="000317A7"/>
    <w:rsid w:val="00032A7B"/>
    <w:rsid w:val="000330A9"/>
    <w:rsid w:val="000334C6"/>
    <w:rsid w:val="00033C39"/>
    <w:rsid w:val="000341EB"/>
    <w:rsid w:val="000344F9"/>
    <w:rsid w:val="00034D64"/>
    <w:rsid w:val="000354C0"/>
    <w:rsid w:val="00036BB0"/>
    <w:rsid w:val="0003774E"/>
    <w:rsid w:val="00041116"/>
    <w:rsid w:val="00041331"/>
    <w:rsid w:val="000440B5"/>
    <w:rsid w:val="00044B93"/>
    <w:rsid w:val="00045917"/>
    <w:rsid w:val="000461B0"/>
    <w:rsid w:val="000463E2"/>
    <w:rsid w:val="0004655D"/>
    <w:rsid w:val="0004768C"/>
    <w:rsid w:val="0004773F"/>
    <w:rsid w:val="00047C02"/>
    <w:rsid w:val="000519AE"/>
    <w:rsid w:val="000519E4"/>
    <w:rsid w:val="00051DD6"/>
    <w:rsid w:val="0005362B"/>
    <w:rsid w:val="000571A4"/>
    <w:rsid w:val="0005792A"/>
    <w:rsid w:val="00060251"/>
    <w:rsid w:val="00060AEB"/>
    <w:rsid w:val="00062D0A"/>
    <w:rsid w:val="00063022"/>
    <w:rsid w:val="00064690"/>
    <w:rsid w:val="000662E2"/>
    <w:rsid w:val="000728E5"/>
    <w:rsid w:val="0007316D"/>
    <w:rsid w:val="00073684"/>
    <w:rsid w:val="00073C30"/>
    <w:rsid w:val="0007557D"/>
    <w:rsid w:val="000762BC"/>
    <w:rsid w:val="00076349"/>
    <w:rsid w:val="00076B4F"/>
    <w:rsid w:val="00080608"/>
    <w:rsid w:val="000814EE"/>
    <w:rsid w:val="000819BA"/>
    <w:rsid w:val="0008277D"/>
    <w:rsid w:val="00083004"/>
    <w:rsid w:val="00083282"/>
    <w:rsid w:val="00084FF8"/>
    <w:rsid w:val="000853AC"/>
    <w:rsid w:val="00085E0C"/>
    <w:rsid w:val="00085ED9"/>
    <w:rsid w:val="00086E41"/>
    <w:rsid w:val="000871BE"/>
    <w:rsid w:val="000877BB"/>
    <w:rsid w:val="000907F6"/>
    <w:rsid w:val="00092CD2"/>
    <w:rsid w:val="00095403"/>
    <w:rsid w:val="000955E7"/>
    <w:rsid w:val="00095C17"/>
    <w:rsid w:val="00095C59"/>
    <w:rsid w:val="00095F31"/>
    <w:rsid w:val="00096B95"/>
    <w:rsid w:val="00096C40"/>
    <w:rsid w:val="000A0F65"/>
    <w:rsid w:val="000A10E2"/>
    <w:rsid w:val="000A1180"/>
    <w:rsid w:val="000A22D8"/>
    <w:rsid w:val="000A3C68"/>
    <w:rsid w:val="000A3D2D"/>
    <w:rsid w:val="000A40FD"/>
    <w:rsid w:val="000A4BB8"/>
    <w:rsid w:val="000A50C2"/>
    <w:rsid w:val="000A5123"/>
    <w:rsid w:val="000A5A84"/>
    <w:rsid w:val="000A5B81"/>
    <w:rsid w:val="000A6219"/>
    <w:rsid w:val="000A6E34"/>
    <w:rsid w:val="000A7F4F"/>
    <w:rsid w:val="000B1BD4"/>
    <w:rsid w:val="000B1F0D"/>
    <w:rsid w:val="000B2BDD"/>
    <w:rsid w:val="000B33E9"/>
    <w:rsid w:val="000B382B"/>
    <w:rsid w:val="000B505B"/>
    <w:rsid w:val="000B6B68"/>
    <w:rsid w:val="000B7135"/>
    <w:rsid w:val="000B727B"/>
    <w:rsid w:val="000B75BF"/>
    <w:rsid w:val="000B76E8"/>
    <w:rsid w:val="000B7811"/>
    <w:rsid w:val="000B7D39"/>
    <w:rsid w:val="000C1B4E"/>
    <w:rsid w:val="000C29FB"/>
    <w:rsid w:val="000C310E"/>
    <w:rsid w:val="000C472A"/>
    <w:rsid w:val="000C511F"/>
    <w:rsid w:val="000C5DE0"/>
    <w:rsid w:val="000C6360"/>
    <w:rsid w:val="000C69D9"/>
    <w:rsid w:val="000C78F3"/>
    <w:rsid w:val="000D0BA3"/>
    <w:rsid w:val="000D1659"/>
    <w:rsid w:val="000D16C9"/>
    <w:rsid w:val="000D2789"/>
    <w:rsid w:val="000D2821"/>
    <w:rsid w:val="000D2A8F"/>
    <w:rsid w:val="000D3F15"/>
    <w:rsid w:val="000D4569"/>
    <w:rsid w:val="000D4AD0"/>
    <w:rsid w:val="000D4DBE"/>
    <w:rsid w:val="000D5827"/>
    <w:rsid w:val="000D6516"/>
    <w:rsid w:val="000D677E"/>
    <w:rsid w:val="000D6B60"/>
    <w:rsid w:val="000D6E98"/>
    <w:rsid w:val="000D734C"/>
    <w:rsid w:val="000D752B"/>
    <w:rsid w:val="000D75D1"/>
    <w:rsid w:val="000D7D98"/>
    <w:rsid w:val="000E00B1"/>
    <w:rsid w:val="000E174E"/>
    <w:rsid w:val="000E26E3"/>
    <w:rsid w:val="000E34F3"/>
    <w:rsid w:val="000E36B4"/>
    <w:rsid w:val="000E4F91"/>
    <w:rsid w:val="000E6A11"/>
    <w:rsid w:val="000E6A19"/>
    <w:rsid w:val="000E6CAD"/>
    <w:rsid w:val="000E73F2"/>
    <w:rsid w:val="000F14E1"/>
    <w:rsid w:val="000F17A9"/>
    <w:rsid w:val="000F2B6F"/>
    <w:rsid w:val="000F2BFE"/>
    <w:rsid w:val="000F2FBC"/>
    <w:rsid w:val="000F483B"/>
    <w:rsid w:val="000F4C1D"/>
    <w:rsid w:val="000F5AB1"/>
    <w:rsid w:val="000F68CC"/>
    <w:rsid w:val="000F78F1"/>
    <w:rsid w:val="00100316"/>
    <w:rsid w:val="001005C9"/>
    <w:rsid w:val="00100B26"/>
    <w:rsid w:val="00101B9E"/>
    <w:rsid w:val="00103429"/>
    <w:rsid w:val="001037EF"/>
    <w:rsid w:val="00103E55"/>
    <w:rsid w:val="0010475B"/>
    <w:rsid w:val="00104D5B"/>
    <w:rsid w:val="00105AC8"/>
    <w:rsid w:val="00105E4D"/>
    <w:rsid w:val="001067F4"/>
    <w:rsid w:val="00106F5F"/>
    <w:rsid w:val="00110905"/>
    <w:rsid w:val="00111765"/>
    <w:rsid w:val="00111CA7"/>
    <w:rsid w:val="001123B6"/>
    <w:rsid w:val="00113037"/>
    <w:rsid w:val="00113B95"/>
    <w:rsid w:val="001148EE"/>
    <w:rsid w:val="0011662C"/>
    <w:rsid w:val="00121D82"/>
    <w:rsid w:val="00121F82"/>
    <w:rsid w:val="00121F89"/>
    <w:rsid w:val="001228ED"/>
    <w:rsid w:val="00122C7A"/>
    <w:rsid w:val="00123377"/>
    <w:rsid w:val="00123FD2"/>
    <w:rsid w:val="00125088"/>
    <w:rsid w:val="00125264"/>
    <w:rsid w:val="00125283"/>
    <w:rsid w:val="001256C2"/>
    <w:rsid w:val="00125B04"/>
    <w:rsid w:val="0012693C"/>
    <w:rsid w:val="00126D83"/>
    <w:rsid w:val="00131340"/>
    <w:rsid w:val="00131EC8"/>
    <w:rsid w:val="001328AC"/>
    <w:rsid w:val="00132F68"/>
    <w:rsid w:val="00132F8A"/>
    <w:rsid w:val="00133744"/>
    <w:rsid w:val="00133F91"/>
    <w:rsid w:val="001363D7"/>
    <w:rsid w:val="0013658B"/>
    <w:rsid w:val="00136A10"/>
    <w:rsid w:val="001379E5"/>
    <w:rsid w:val="001379EE"/>
    <w:rsid w:val="001415A4"/>
    <w:rsid w:val="001428FA"/>
    <w:rsid w:val="0014338F"/>
    <w:rsid w:val="0014442E"/>
    <w:rsid w:val="0014761F"/>
    <w:rsid w:val="00147C98"/>
    <w:rsid w:val="00147FC7"/>
    <w:rsid w:val="00150620"/>
    <w:rsid w:val="0015118B"/>
    <w:rsid w:val="00152A72"/>
    <w:rsid w:val="00154510"/>
    <w:rsid w:val="00154867"/>
    <w:rsid w:val="001550FA"/>
    <w:rsid w:val="00156774"/>
    <w:rsid w:val="00156DE3"/>
    <w:rsid w:val="0015759E"/>
    <w:rsid w:val="00162A1D"/>
    <w:rsid w:val="00162F41"/>
    <w:rsid w:val="001645F3"/>
    <w:rsid w:val="001653D7"/>
    <w:rsid w:val="0016591D"/>
    <w:rsid w:val="00166554"/>
    <w:rsid w:val="001665ED"/>
    <w:rsid w:val="00166624"/>
    <w:rsid w:val="00166D87"/>
    <w:rsid w:val="001705C9"/>
    <w:rsid w:val="001705DE"/>
    <w:rsid w:val="00170AC4"/>
    <w:rsid w:val="00173481"/>
    <w:rsid w:val="001734D0"/>
    <w:rsid w:val="0017380B"/>
    <w:rsid w:val="00173B46"/>
    <w:rsid w:val="00175530"/>
    <w:rsid w:val="001757EE"/>
    <w:rsid w:val="001757F4"/>
    <w:rsid w:val="0017789A"/>
    <w:rsid w:val="00177AAA"/>
    <w:rsid w:val="001806EC"/>
    <w:rsid w:val="00180E4B"/>
    <w:rsid w:val="00180EBE"/>
    <w:rsid w:val="00182CEB"/>
    <w:rsid w:val="00183E54"/>
    <w:rsid w:val="00184ACD"/>
    <w:rsid w:val="00184CD7"/>
    <w:rsid w:val="00186463"/>
    <w:rsid w:val="00187254"/>
    <w:rsid w:val="00190CE8"/>
    <w:rsid w:val="00192902"/>
    <w:rsid w:val="001968F9"/>
    <w:rsid w:val="001969DB"/>
    <w:rsid w:val="00196E68"/>
    <w:rsid w:val="00197183"/>
    <w:rsid w:val="00197C2B"/>
    <w:rsid w:val="001A31AE"/>
    <w:rsid w:val="001A5B13"/>
    <w:rsid w:val="001A64F8"/>
    <w:rsid w:val="001B0813"/>
    <w:rsid w:val="001B0900"/>
    <w:rsid w:val="001B2EC5"/>
    <w:rsid w:val="001B34E2"/>
    <w:rsid w:val="001B3ECA"/>
    <w:rsid w:val="001B5A52"/>
    <w:rsid w:val="001B5E27"/>
    <w:rsid w:val="001B6B65"/>
    <w:rsid w:val="001B76A3"/>
    <w:rsid w:val="001B7CDC"/>
    <w:rsid w:val="001C03B1"/>
    <w:rsid w:val="001C1B55"/>
    <w:rsid w:val="001C4F4B"/>
    <w:rsid w:val="001C5C6F"/>
    <w:rsid w:val="001C6572"/>
    <w:rsid w:val="001C6E0C"/>
    <w:rsid w:val="001C7AD0"/>
    <w:rsid w:val="001D12D1"/>
    <w:rsid w:val="001D19E9"/>
    <w:rsid w:val="001D272F"/>
    <w:rsid w:val="001D48B0"/>
    <w:rsid w:val="001D59D4"/>
    <w:rsid w:val="001D60B7"/>
    <w:rsid w:val="001D66EC"/>
    <w:rsid w:val="001D719E"/>
    <w:rsid w:val="001D76BC"/>
    <w:rsid w:val="001D7D67"/>
    <w:rsid w:val="001E134B"/>
    <w:rsid w:val="001E1D7F"/>
    <w:rsid w:val="001E22CF"/>
    <w:rsid w:val="001E406C"/>
    <w:rsid w:val="001E4802"/>
    <w:rsid w:val="001E5574"/>
    <w:rsid w:val="001F0FBE"/>
    <w:rsid w:val="001F17D6"/>
    <w:rsid w:val="001F290D"/>
    <w:rsid w:val="001F3618"/>
    <w:rsid w:val="001F5813"/>
    <w:rsid w:val="001F6B22"/>
    <w:rsid w:val="001F72EC"/>
    <w:rsid w:val="001F77DE"/>
    <w:rsid w:val="002006CE"/>
    <w:rsid w:val="00200A06"/>
    <w:rsid w:val="00200D44"/>
    <w:rsid w:val="00201F2B"/>
    <w:rsid w:val="00202AED"/>
    <w:rsid w:val="002038F6"/>
    <w:rsid w:val="00203AF7"/>
    <w:rsid w:val="002051AB"/>
    <w:rsid w:val="00205B97"/>
    <w:rsid w:val="00206103"/>
    <w:rsid w:val="00207C9E"/>
    <w:rsid w:val="00211B7B"/>
    <w:rsid w:val="002120EC"/>
    <w:rsid w:val="00212BEE"/>
    <w:rsid w:val="0021565D"/>
    <w:rsid w:val="002156E4"/>
    <w:rsid w:val="00215EA2"/>
    <w:rsid w:val="00217040"/>
    <w:rsid w:val="002173DC"/>
    <w:rsid w:val="00217A0C"/>
    <w:rsid w:val="00220182"/>
    <w:rsid w:val="002202CC"/>
    <w:rsid w:val="00221350"/>
    <w:rsid w:val="0022230C"/>
    <w:rsid w:val="002226EC"/>
    <w:rsid w:val="00222EE9"/>
    <w:rsid w:val="00223F46"/>
    <w:rsid w:val="0022408E"/>
    <w:rsid w:val="00225B85"/>
    <w:rsid w:val="00225F4E"/>
    <w:rsid w:val="002266B9"/>
    <w:rsid w:val="00226753"/>
    <w:rsid w:val="00226981"/>
    <w:rsid w:val="00226DCD"/>
    <w:rsid w:val="00227645"/>
    <w:rsid w:val="002302B0"/>
    <w:rsid w:val="002305C1"/>
    <w:rsid w:val="002308F3"/>
    <w:rsid w:val="00231A01"/>
    <w:rsid w:val="00231A6C"/>
    <w:rsid w:val="00232649"/>
    <w:rsid w:val="00233B75"/>
    <w:rsid w:val="002352E1"/>
    <w:rsid w:val="002404FF"/>
    <w:rsid w:val="0024106D"/>
    <w:rsid w:val="0024153F"/>
    <w:rsid w:val="00242855"/>
    <w:rsid w:val="00243529"/>
    <w:rsid w:val="00243BD6"/>
    <w:rsid w:val="00243EC0"/>
    <w:rsid w:val="00244BC4"/>
    <w:rsid w:val="00244FAA"/>
    <w:rsid w:val="0024634A"/>
    <w:rsid w:val="00246E7B"/>
    <w:rsid w:val="00246FF6"/>
    <w:rsid w:val="002472A4"/>
    <w:rsid w:val="00247CC1"/>
    <w:rsid w:val="0025023F"/>
    <w:rsid w:val="00250A75"/>
    <w:rsid w:val="00250B2C"/>
    <w:rsid w:val="00251F55"/>
    <w:rsid w:val="00252354"/>
    <w:rsid w:val="002533E4"/>
    <w:rsid w:val="002557D5"/>
    <w:rsid w:val="00255E74"/>
    <w:rsid w:val="0025678E"/>
    <w:rsid w:val="00256ABB"/>
    <w:rsid w:val="002604DB"/>
    <w:rsid w:val="00260505"/>
    <w:rsid w:val="00261C61"/>
    <w:rsid w:val="002626FA"/>
    <w:rsid w:val="00262C99"/>
    <w:rsid w:val="00263305"/>
    <w:rsid w:val="00263C36"/>
    <w:rsid w:val="00264643"/>
    <w:rsid w:val="00264A21"/>
    <w:rsid w:val="0026545C"/>
    <w:rsid w:val="00265642"/>
    <w:rsid w:val="002664DD"/>
    <w:rsid w:val="0026784D"/>
    <w:rsid w:val="00267A4A"/>
    <w:rsid w:val="00272280"/>
    <w:rsid w:val="00272E62"/>
    <w:rsid w:val="00273AA8"/>
    <w:rsid w:val="00273FBC"/>
    <w:rsid w:val="002749AE"/>
    <w:rsid w:val="00274DA7"/>
    <w:rsid w:val="00275BB7"/>
    <w:rsid w:val="00276507"/>
    <w:rsid w:val="002772DC"/>
    <w:rsid w:val="002774CE"/>
    <w:rsid w:val="00277EDF"/>
    <w:rsid w:val="002806B7"/>
    <w:rsid w:val="002821CC"/>
    <w:rsid w:val="0028237B"/>
    <w:rsid w:val="002828FF"/>
    <w:rsid w:val="00282EA3"/>
    <w:rsid w:val="002839DF"/>
    <w:rsid w:val="002858E2"/>
    <w:rsid w:val="002863AE"/>
    <w:rsid w:val="002876CB"/>
    <w:rsid w:val="002877A9"/>
    <w:rsid w:val="002905D0"/>
    <w:rsid w:val="00290647"/>
    <w:rsid w:val="00290E8C"/>
    <w:rsid w:val="00291B1B"/>
    <w:rsid w:val="00291D16"/>
    <w:rsid w:val="00291D56"/>
    <w:rsid w:val="00291EB6"/>
    <w:rsid w:val="00291FEB"/>
    <w:rsid w:val="00293438"/>
    <w:rsid w:val="002955F2"/>
    <w:rsid w:val="0029598F"/>
    <w:rsid w:val="00297236"/>
    <w:rsid w:val="00297826"/>
    <w:rsid w:val="002A0005"/>
    <w:rsid w:val="002A05FC"/>
    <w:rsid w:val="002A1ADB"/>
    <w:rsid w:val="002A2610"/>
    <w:rsid w:val="002A263B"/>
    <w:rsid w:val="002A285E"/>
    <w:rsid w:val="002A4842"/>
    <w:rsid w:val="002A5209"/>
    <w:rsid w:val="002A5378"/>
    <w:rsid w:val="002A587B"/>
    <w:rsid w:val="002A5F6C"/>
    <w:rsid w:val="002A6C44"/>
    <w:rsid w:val="002B0320"/>
    <w:rsid w:val="002B0B88"/>
    <w:rsid w:val="002B26FA"/>
    <w:rsid w:val="002B34D2"/>
    <w:rsid w:val="002B3EFB"/>
    <w:rsid w:val="002B4143"/>
    <w:rsid w:val="002B4A4E"/>
    <w:rsid w:val="002B4EDF"/>
    <w:rsid w:val="002B519D"/>
    <w:rsid w:val="002B5C2A"/>
    <w:rsid w:val="002B6CFB"/>
    <w:rsid w:val="002B71C6"/>
    <w:rsid w:val="002B72EA"/>
    <w:rsid w:val="002B7326"/>
    <w:rsid w:val="002C1084"/>
    <w:rsid w:val="002C1FD5"/>
    <w:rsid w:val="002C33EF"/>
    <w:rsid w:val="002C4181"/>
    <w:rsid w:val="002C43DE"/>
    <w:rsid w:val="002C4857"/>
    <w:rsid w:val="002C497C"/>
    <w:rsid w:val="002C628E"/>
    <w:rsid w:val="002C7DE5"/>
    <w:rsid w:val="002C7E74"/>
    <w:rsid w:val="002D15AC"/>
    <w:rsid w:val="002D16C4"/>
    <w:rsid w:val="002D1775"/>
    <w:rsid w:val="002D381D"/>
    <w:rsid w:val="002D4351"/>
    <w:rsid w:val="002E380C"/>
    <w:rsid w:val="002E3899"/>
    <w:rsid w:val="002E4663"/>
    <w:rsid w:val="002E5F1B"/>
    <w:rsid w:val="002E7CA9"/>
    <w:rsid w:val="002E7CEC"/>
    <w:rsid w:val="002F18DE"/>
    <w:rsid w:val="002F1DF3"/>
    <w:rsid w:val="002F219C"/>
    <w:rsid w:val="002F3631"/>
    <w:rsid w:val="002F4400"/>
    <w:rsid w:val="002F564E"/>
    <w:rsid w:val="002F58B2"/>
    <w:rsid w:val="002F5C40"/>
    <w:rsid w:val="002F60E3"/>
    <w:rsid w:val="002F6D22"/>
    <w:rsid w:val="002F73C5"/>
    <w:rsid w:val="00301D3E"/>
    <w:rsid w:val="00303008"/>
    <w:rsid w:val="003039AD"/>
    <w:rsid w:val="00304226"/>
    <w:rsid w:val="00304353"/>
    <w:rsid w:val="003049DF"/>
    <w:rsid w:val="00305234"/>
    <w:rsid w:val="00305E6B"/>
    <w:rsid w:val="00306593"/>
    <w:rsid w:val="00306CF0"/>
    <w:rsid w:val="00306E73"/>
    <w:rsid w:val="00310460"/>
    <w:rsid w:val="00310B39"/>
    <w:rsid w:val="00311DF2"/>
    <w:rsid w:val="003129A1"/>
    <w:rsid w:val="00312CE6"/>
    <w:rsid w:val="00313B5D"/>
    <w:rsid w:val="00314DB3"/>
    <w:rsid w:val="003156F5"/>
    <w:rsid w:val="00315A44"/>
    <w:rsid w:val="00316757"/>
    <w:rsid w:val="00316A89"/>
    <w:rsid w:val="00316AD6"/>
    <w:rsid w:val="003201B7"/>
    <w:rsid w:val="003216E7"/>
    <w:rsid w:val="00321959"/>
    <w:rsid w:val="00321D5A"/>
    <w:rsid w:val="003224E4"/>
    <w:rsid w:val="00322E4F"/>
    <w:rsid w:val="003230D0"/>
    <w:rsid w:val="00323857"/>
    <w:rsid w:val="00323ACF"/>
    <w:rsid w:val="00324826"/>
    <w:rsid w:val="00324F5E"/>
    <w:rsid w:val="00325641"/>
    <w:rsid w:val="00330436"/>
    <w:rsid w:val="00330F8B"/>
    <w:rsid w:val="0033172D"/>
    <w:rsid w:val="003326F0"/>
    <w:rsid w:val="00332B19"/>
    <w:rsid w:val="00332BB7"/>
    <w:rsid w:val="00333D45"/>
    <w:rsid w:val="0033450D"/>
    <w:rsid w:val="00335625"/>
    <w:rsid w:val="0033617A"/>
    <w:rsid w:val="00336C41"/>
    <w:rsid w:val="00337A06"/>
    <w:rsid w:val="0034009B"/>
    <w:rsid w:val="00340F72"/>
    <w:rsid w:val="003410C2"/>
    <w:rsid w:val="00341AC2"/>
    <w:rsid w:val="00343644"/>
    <w:rsid w:val="0034457D"/>
    <w:rsid w:val="00345D90"/>
    <w:rsid w:val="003460A5"/>
    <w:rsid w:val="00346F91"/>
    <w:rsid w:val="003475F9"/>
    <w:rsid w:val="003478BD"/>
    <w:rsid w:val="00347B18"/>
    <w:rsid w:val="00350025"/>
    <w:rsid w:val="00350893"/>
    <w:rsid w:val="00351925"/>
    <w:rsid w:val="00352341"/>
    <w:rsid w:val="0035371F"/>
    <w:rsid w:val="00354186"/>
    <w:rsid w:val="003547B1"/>
    <w:rsid w:val="00356DD0"/>
    <w:rsid w:val="003600EE"/>
    <w:rsid w:val="00361E4B"/>
    <w:rsid w:val="00361E66"/>
    <w:rsid w:val="00361EA3"/>
    <w:rsid w:val="00362316"/>
    <w:rsid w:val="00362EDC"/>
    <w:rsid w:val="00363182"/>
    <w:rsid w:val="00363CD8"/>
    <w:rsid w:val="003641F3"/>
    <w:rsid w:val="003651DD"/>
    <w:rsid w:val="00365312"/>
    <w:rsid w:val="0036539C"/>
    <w:rsid w:val="00365687"/>
    <w:rsid w:val="003675D1"/>
    <w:rsid w:val="00370435"/>
    <w:rsid w:val="00371459"/>
    <w:rsid w:val="00371CED"/>
    <w:rsid w:val="00371DB2"/>
    <w:rsid w:val="00372F19"/>
    <w:rsid w:val="00372F89"/>
    <w:rsid w:val="00373843"/>
    <w:rsid w:val="00373F5E"/>
    <w:rsid w:val="00374079"/>
    <w:rsid w:val="00374639"/>
    <w:rsid w:val="00374D14"/>
    <w:rsid w:val="00375076"/>
    <w:rsid w:val="00376561"/>
    <w:rsid w:val="00380379"/>
    <w:rsid w:val="0038262D"/>
    <w:rsid w:val="0038543A"/>
    <w:rsid w:val="00385ED8"/>
    <w:rsid w:val="00386F03"/>
    <w:rsid w:val="0038736C"/>
    <w:rsid w:val="003910FA"/>
    <w:rsid w:val="00391704"/>
    <w:rsid w:val="00391B39"/>
    <w:rsid w:val="00393003"/>
    <w:rsid w:val="00393058"/>
    <w:rsid w:val="00393B0F"/>
    <w:rsid w:val="003946B2"/>
    <w:rsid w:val="0039493E"/>
    <w:rsid w:val="00394E27"/>
    <w:rsid w:val="00395C71"/>
    <w:rsid w:val="00396B9C"/>
    <w:rsid w:val="00397A58"/>
    <w:rsid w:val="003A1D09"/>
    <w:rsid w:val="003A239E"/>
    <w:rsid w:val="003A2A27"/>
    <w:rsid w:val="003A2AC4"/>
    <w:rsid w:val="003A302C"/>
    <w:rsid w:val="003A3724"/>
    <w:rsid w:val="003A3FBF"/>
    <w:rsid w:val="003A481A"/>
    <w:rsid w:val="003A4C21"/>
    <w:rsid w:val="003A5CD0"/>
    <w:rsid w:val="003A611B"/>
    <w:rsid w:val="003A6643"/>
    <w:rsid w:val="003B02EB"/>
    <w:rsid w:val="003B09B6"/>
    <w:rsid w:val="003B09EE"/>
    <w:rsid w:val="003B0AEF"/>
    <w:rsid w:val="003B1721"/>
    <w:rsid w:val="003B2EC7"/>
    <w:rsid w:val="003B401B"/>
    <w:rsid w:val="003B42BB"/>
    <w:rsid w:val="003B4338"/>
    <w:rsid w:val="003B4446"/>
    <w:rsid w:val="003B49F5"/>
    <w:rsid w:val="003B7CD7"/>
    <w:rsid w:val="003C11AF"/>
    <w:rsid w:val="003C15CC"/>
    <w:rsid w:val="003C163F"/>
    <w:rsid w:val="003C1E21"/>
    <w:rsid w:val="003C31A0"/>
    <w:rsid w:val="003C5F53"/>
    <w:rsid w:val="003C66B3"/>
    <w:rsid w:val="003C73B0"/>
    <w:rsid w:val="003D0892"/>
    <w:rsid w:val="003D133F"/>
    <w:rsid w:val="003D2129"/>
    <w:rsid w:val="003D33F5"/>
    <w:rsid w:val="003D3661"/>
    <w:rsid w:val="003D3B59"/>
    <w:rsid w:val="003D4115"/>
    <w:rsid w:val="003D5868"/>
    <w:rsid w:val="003D618E"/>
    <w:rsid w:val="003D6309"/>
    <w:rsid w:val="003D68CE"/>
    <w:rsid w:val="003D7094"/>
    <w:rsid w:val="003E0041"/>
    <w:rsid w:val="003E030D"/>
    <w:rsid w:val="003E0B19"/>
    <w:rsid w:val="003E1A92"/>
    <w:rsid w:val="003E1E0D"/>
    <w:rsid w:val="003E32E4"/>
    <w:rsid w:val="003E4002"/>
    <w:rsid w:val="003E423F"/>
    <w:rsid w:val="003E4420"/>
    <w:rsid w:val="003E4B48"/>
    <w:rsid w:val="003E5178"/>
    <w:rsid w:val="003E6674"/>
    <w:rsid w:val="003E775E"/>
    <w:rsid w:val="003E77C9"/>
    <w:rsid w:val="003E7F94"/>
    <w:rsid w:val="003F0366"/>
    <w:rsid w:val="003F0697"/>
    <w:rsid w:val="003F0B5E"/>
    <w:rsid w:val="003F1E67"/>
    <w:rsid w:val="003F2335"/>
    <w:rsid w:val="003F2754"/>
    <w:rsid w:val="003F2A08"/>
    <w:rsid w:val="003F2D69"/>
    <w:rsid w:val="003F5184"/>
    <w:rsid w:val="003F53F7"/>
    <w:rsid w:val="003F542C"/>
    <w:rsid w:val="003F723E"/>
    <w:rsid w:val="003F7ADC"/>
    <w:rsid w:val="00400446"/>
    <w:rsid w:val="00400D2B"/>
    <w:rsid w:val="00400D79"/>
    <w:rsid w:val="00402110"/>
    <w:rsid w:val="00402AEB"/>
    <w:rsid w:val="00402FFC"/>
    <w:rsid w:val="00403008"/>
    <w:rsid w:val="004033B8"/>
    <w:rsid w:val="00403A3A"/>
    <w:rsid w:val="00404634"/>
    <w:rsid w:val="00404D3B"/>
    <w:rsid w:val="00405ADA"/>
    <w:rsid w:val="00405C74"/>
    <w:rsid w:val="00407ACE"/>
    <w:rsid w:val="00407D98"/>
    <w:rsid w:val="004101BD"/>
    <w:rsid w:val="00411658"/>
    <w:rsid w:val="00413364"/>
    <w:rsid w:val="00413624"/>
    <w:rsid w:val="0041470C"/>
    <w:rsid w:val="00414CD5"/>
    <w:rsid w:val="00415A92"/>
    <w:rsid w:val="00415AF8"/>
    <w:rsid w:val="00417DC9"/>
    <w:rsid w:val="00420B09"/>
    <w:rsid w:val="00421914"/>
    <w:rsid w:val="00421C12"/>
    <w:rsid w:val="004224FD"/>
    <w:rsid w:val="00422EF5"/>
    <w:rsid w:val="00423DF2"/>
    <w:rsid w:val="00424952"/>
    <w:rsid w:val="00424AF5"/>
    <w:rsid w:val="004267D1"/>
    <w:rsid w:val="00426B24"/>
    <w:rsid w:val="004272E2"/>
    <w:rsid w:val="00431A3C"/>
    <w:rsid w:val="00432469"/>
    <w:rsid w:val="00432603"/>
    <w:rsid w:val="004329F0"/>
    <w:rsid w:val="00432D87"/>
    <w:rsid w:val="004330B1"/>
    <w:rsid w:val="00433B71"/>
    <w:rsid w:val="004358AC"/>
    <w:rsid w:val="00436170"/>
    <w:rsid w:val="00436202"/>
    <w:rsid w:val="0043736E"/>
    <w:rsid w:val="004420FD"/>
    <w:rsid w:val="00442B46"/>
    <w:rsid w:val="0044457C"/>
    <w:rsid w:val="0044548D"/>
    <w:rsid w:val="004476FE"/>
    <w:rsid w:val="004505CC"/>
    <w:rsid w:val="004518C4"/>
    <w:rsid w:val="00451B03"/>
    <w:rsid w:val="0045288F"/>
    <w:rsid w:val="00453BDD"/>
    <w:rsid w:val="00454A51"/>
    <w:rsid w:val="004552E4"/>
    <w:rsid w:val="004569DF"/>
    <w:rsid w:val="00456BFB"/>
    <w:rsid w:val="00457A19"/>
    <w:rsid w:val="00462410"/>
    <w:rsid w:val="00463FC6"/>
    <w:rsid w:val="0046432F"/>
    <w:rsid w:val="004650DA"/>
    <w:rsid w:val="00465851"/>
    <w:rsid w:val="004668C1"/>
    <w:rsid w:val="00466F5A"/>
    <w:rsid w:val="0046710D"/>
    <w:rsid w:val="00467535"/>
    <w:rsid w:val="00467BED"/>
    <w:rsid w:val="00470550"/>
    <w:rsid w:val="004708FC"/>
    <w:rsid w:val="00472279"/>
    <w:rsid w:val="004725B5"/>
    <w:rsid w:val="004727DB"/>
    <w:rsid w:val="0047295C"/>
    <w:rsid w:val="0047318A"/>
    <w:rsid w:val="0047354D"/>
    <w:rsid w:val="00474786"/>
    <w:rsid w:val="00474E23"/>
    <w:rsid w:val="00475E8D"/>
    <w:rsid w:val="00475F5E"/>
    <w:rsid w:val="0047635F"/>
    <w:rsid w:val="00476584"/>
    <w:rsid w:val="00477480"/>
    <w:rsid w:val="00481C72"/>
    <w:rsid w:val="00482063"/>
    <w:rsid w:val="00482B4E"/>
    <w:rsid w:val="004830BD"/>
    <w:rsid w:val="0048362B"/>
    <w:rsid w:val="004849C2"/>
    <w:rsid w:val="00484BF6"/>
    <w:rsid w:val="00484BFD"/>
    <w:rsid w:val="004853F5"/>
    <w:rsid w:val="00485CF3"/>
    <w:rsid w:val="00485EB7"/>
    <w:rsid w:val="004873A4"/>
    <w:rsid w:val="004901B9"/>
    <w:rsid w:val="004925B6"/>
    <w:rsid w:val="00493EFD"/>
    <w:rsid w:val="00495BB9"/>
    <w:rsid w:val="00497F59"/>
    <w:rsid w:val="004A088B"/>
    <w:rsid w:val="004A0DBC"/>
    <w:rsid w:val="004A0E2B"/>
    <w:rsid w:val="004A37E3"/>
    <w:rsid w:val="004A45B8"/>
    <w:rsid w:val="004A5605"/>
    <w:rsid w:val="004A5640"/>
    <w:rsid w:val="004A56C9"/>
    <w:rsid w:val="004A5951"/>
    <w:rsid w:val="004A5A46"/>
    <w:rsid w:val="004A6222"/>
    <w:rsid w:val="004A7CD3"/>
    <w:rsid w:val="004B08D7"/>
    <w:rsid w:val="004B0940"/>
    <w:rsid w:val="004B0BC0"/>
    <w:rsid w:val="004B2564"/>
    <w:rsid w:val="004B31E0"/>
    <w:rsid w:val="004B325B"/>
    <w:rsid w:val="004B360B"/>
    <w:rsid w:val="004B379F"/>
    <w:rsid w:val="004B465F"/>
    <w:rsid w:val="004B67BB"/>
    <w:rsid w:val="004B7933"/>
    <w:rsid w:val="004C08FC"/>
    <w:rsid w:val="004C3613"/>
    <w:rsid w:val="004C42D2"/>
    <w:rsid w:val="004C533B"/>
    <w:rsid w:val="004C5468"/>
    <w:rsid w:val="004C56D4"/>
    <w:rsid w:val="004C6972"/>
    <w:rsid w:val="004C6CBF"/>
    <w:rsid w:val="004D02D8"/>
    <w:rsid w:val="004D09DB"/>
    <w:rsid w:val="004D0C05"/>
    <w:rsid w:val="004D17DE"/>
    <w:rsid w:val="004D33A0"/>
    <w:rsid w:val="004D35D5"/>
    <w:rsid w:val="004D3D3F"/>
    <w:rsid w:val="004D458D"/>
    <w:rsid w:val="004D46ED"/>
    <w:rsid w:val="004D74F3"/>
    <w:rsid w:val="004E11D1"/>
    <w:rsid w:val="004E22E4"/>
    <w:rsid w:val="004E3A40"/>
    <w:rsid w:val="004E4C53"/>
    <w:rsid w:val="004E5A78"/>
    <w:rsid w:val="004E68BB"/>
    <w:rsid w:val="004E68CC"/>
    <w:rsid w:val="004E7467"/>
    <w:rsid w:val="004E7D46"/>
    <w:rsid w:val="004F38DC"/>
    <w:rsid w:val="004F44DF"/>
    <w:rsid w:val="004F5000"/>
    <w:rsid w:val="004F5131"/>
    <w:rsid w:val="004F53E5"/>
    <w:rsid w:val="004F60EA"/>
    <w:rsid w:val="004F6777"/>
    <w:rsid w:val="004F7FB8"/>
    <w:rsid w:val="00500965"/>
    <w:rsid w:val="00503A74"/>
    <w:rsid w:val="00504E9E"/>
    <w:rsid w:val="00505876"/>
    <w:rsid w:val="005076EA"/>
    <w:rsid w:val="00507A57"/>
    <w:rsid w:val="00507DE5"/>
    <w:rsid w:val="00510109"/>
    <w:rsid w:val="00510765"/>
    <w:rsid w:val="00511118"/>
    <w:rsid w:val="00511250"/>
    <w:rsid w:val="00511550"/>
    <w:rsid w:val="005117EF"/>
    <w:rsid w:val="005119DD"/>
    <w:rsid w:val="00512036"/>
    <w:rsid w:val="0051245D"/>
    <w:rsid w:val="00512A8D"/>
    <w:rsid w:val="00514695"/>
    <w:rsid w:val="00515B31"/>
    <w:rsid w:val="00515D27"/>
    <w:rsid w:val="00516B8D"/>
    <w:rsid w:val="00516BD3"/>
    <w:rsid w:val="00517B84"/>
    <w:rsid w:val="00520021"/>
    <w:rsid w:val="00520917"/>
    <w:rsid w:val="005210A9"/>
    <w:rsid w:val="00521C0D"/>
    <w:rsid w:val="00521F70"/>
    <w:rsid w:val="005245CC"/>
    <w:rsid w:val="00524866"/>
    <w:rsid w:val="00526B28"/>
    <w:rsid w:val="005279F6"/>
    <w:rsid w:val="00527B74"/>
    <w:rsid w:val="00531E02"/>
    <w:rsid w:val="00532585"/>
    <w:rsid w:val="00532CD4"/>
    <w:rsid w:val="00532EFE"/>
    <w:rsid w:val="00533668"/>
    <w:rsid w:val="00533894"/>
    <w:rsid w:val="005349D4"/>
    <w:rsid w:val="00534DBF"/>
    <w:rsid w:val="00534E2B"/>
    <w:rsid w:val="0053591A"/>
    <w:rsid w:val="0053611D"/>
    <w:rsid w:val="00536A73"/>
    <w:rsid w:val="00536F3E"/>
    <w:rsid w:val="00536F41"/>
    <w:rsid w:val="005404F9"/>
    <w:rsid w:val="0054078E"/>
    <w:rsid w:val="0054097A"/>
    <w:rsid w:val="005419C3"/>
    <w:rsid w:val="005422DA"/>
    <w:rsid w:val="00542534"/>
    <w:rsid w:val="00542F3F"/>
    <w:rsid w:val="00543477"/>
    <w:rsid w:val="00543571"/>
    <w:rsid w:val="005441F4"/>
    <w:rsid w:val="005444D7"/>
    <w:rsid w:val="00544D8C"/>
    <w:rsid w:val="00544E2E"/>
    <w:rsid w:val="00545E5E"/>
    <w:rsid w:val="00547488"/>
    <w:rsid w:val="00547624"/>
    <w:rsid w:val="00550101"/>
    <w:rsid w:val="00551701"/>
    <w:rsid w:val="005528BB"/>
    <w:rsid w:val="00552DE6"/>
    <w:rsid w:val="0055315D"/>
    <w:rsid w:val="005537F5"/>
    <w:rsid w:val="00553A1F"/>
    <w:rsid w:val="00553AE9"/>
    <w:rsid w:val="00553B9C"/>
    <w:rsid w:val="00554B4C"/>
    <w:rsid w:val="00555825"/>
    <w:rsid w:val="0056028C"/>
    <w:rsid w:val="00560E36"/>
    <w:rsid w:val="00560FE5"/>
    <w:rsid w:val="00561C61"/>
    <w:rsid w:val="005621ED"/>
    <w:rsid w:val="00562C74"/>
    <w:rsid w:val="00562CC7"/>
    <w:rsid w:val="00562D16"/>
    <w:rsid w:val="00563794"/>
    <w:rsid w:val="00563967"/>
    <w:rsid w:val="00563973"/>
    <w:rsid w:val="005647FE"/>
    <w:rsid w:val="00564C88"/>
    <w:rsid w:val="0056589C"/>
    <w:rsid w:val="00565B0E"/>
    <w:rsid w:val="005676C6"/>
    <w:rsid w:val="005678D5"/>
    <w:rsid w:val="005702C7"/>
    <w:rsid w:val="00570A82"/>
    <w:rsid w:val="00570F7A"/>
    <w:rsid w:val="00571857"/>
    <w:rsid w:val="005724C1"/>
    <w:rsid w:val="00572E8A"/>
    <w:rsid w:val="00574507"/>
    <w:rsid w:val="005754A6"/>
    <w:rsid w:val="00576352"/>
    <w:rsid w:val="00576DE7"/>
    <w:rsid w:val="005771F5"/>
    <w:rsid w:val="005806E1"/>
    <w:rsid w:val="005809F0"/>
    <w:rsid w:val="00586347"/>
    <w:rsid w:val="00586B9F"/>
    <w:rsid w:val="00590019"/>
    <w:rsid w:val="00590B97"/>
    <w:rsid w:val="005911EA"/>
    <w:rsid w:val="00591A2E"/>
    <w:rsid w:val="00592416"/>
    <w:rsid w:val="005934E7"/>
    <w:rsid w:val="00597493"/>
    <w:rsid w:val="00597752"/>
    <w:rsid w:val="005978DB"/>
    <w:rsid w:val="0059F29E"/>
    <w:rsid w:val="005A05B0"/>
    <w:rsid w:val="005A1294"/>
    <w:rsid w:val="005A1C47"/>
    <w:rsid w:val="005A2DF8"/>
    <w:rsid w:val="005A469D"/>
    <w:rsid w:val="005A4C01"/>
    <w:rsid w:val="005A4EE1"/>
    <w:rsid w:val="005A6ACB"/>
    <w:rsid w:val="005B076F"/>
    <w:rsid w:val="005B1196"/>
    <w:rsid w:val="005B20C4"/>
    <w:rsid w:val="005B243C"/>
    <w:rsid w:val="005B25F8"/>
    <w:rsid w:val="005B2B95"/>
    <w:rsid w:val="005B5ECC"/>
    <w:rsid w:val="005B6568"/>
    <w:rsid w:val="005B6B8E"/>
    <w:rsid w:val="005B7266"/>
    <w:rsid w:val="005B7419"/>
    <w:rsid w:val="005B77AC"/>
    <w:rsid w:val="005B7DB6"/>
    <w:rsid w:val="005C0166"/>
    <w:rsid w:val="005C06AC"/>
    <w:rsid w:val="005C1025"/>
    <w:rsid w:val="005C2ECC"/>
    <w:rsid w:val="005C33D2"/>
    <w:rsid w:val="005C5352"/>
    <w:rsid w:val="005C5C37"/>
    <w:rsid w:val="005C697F"/>
    <w:rsid w:val="005C6A65"/>
    <w:rsid w:val="005C7132"/>
    <w:rsid w:val="005C769F"/>
    <w:rsid w:val="005D1649"/>
    <w:rsid w:val="005D1D04"/>
    <w:rsid w:val="005D1E3B"/>
    <w:rsid w:val="005D2A54"/>
    <w:rsid w:val="005D2D43"/>
    <w:rsid w:val="005D3F21"/>
    <w:rsid w:val="005D45C1"/>
    <w:rsid w:val="005D486A"/>
    <w:rsid w:val="005D4DD3"/>
    <w:rsid w:val="005D5FD3"/>
    <w:rsid w:val="005D7650"/>
    <w:rsid w:val="005D7FA9"/>
    <w:rsid w:val="005E0A8F"/>
    <w:rsid w:val="005E25C5"/>
    <w:rsid w:val="005E294E"/>
    <w:rsid w:val="005E338A"/>
    <w:rsid w:val="005E36BB"/>
    <w:rsid w:val="005E582F"/>
    <w:rsid w:val="005E5E32"/>
    <w:rsid w:val="005E5F0E"/>
    <w:rsid w:val="005E6252"/>
    <w:rsid w:val="005E793C"/>
    <w:rsid w:val="005E7EE5"/>
    <w:rsid w:val="005F365D"/>
    <w:rsid w:val="005F44DE"/>
    <w:rsid w:val="005F4948"/>
    <w:rsid w:val="005F5950"/>
    <w:rsid w:val="005F6413"/>
    <w:rsid w:val="005F720D"/>
    <w:rsid w:val="00601E63"/>
    <w:rsid w:val="00602F9C"/>
    <w:rsid w:val="006044AC"/>
    <w:rsid w:val="006046AD"/>
    <w:rsid w:val="00604C46"/>
    <w:rsid w:val="006058F2"/>
    <w:rsid w:val="00605BEC"/>
    <w:rsid w:val="00606A66"/>
    <w:rsid w:val="00606E72"/>
    <w:rsid w:val="0061044C"/>
    <w:rsid w:val="0061128F"/>
    <w:rsid w:val="006113C8"/>
    <w:rsid w:val="00611EF8"/>
    <w:rsid w:val="006135B6"/>
    <w:rsid w:val="00614049"/>
    <w:rsid w:val="00614907"/>
    <w:rsid w:val="00615B6C"/>
    <w:rsid w:val="00615D6D"/>
    <w:rsid w:val="0061657B"/>
    <w:rsid w:val="006169C8"/>
    <w:rsid w:val="00616AC5"/>
    <w:rsid w:val="006171C1"/>
    <w:rsid w:val="00617693"/>
    <w:rsid w:val="00617E3E"/>
    <w:rsid w:val="006227C0"/>
    <w:rsid w:val="00622F6C"/>
    <w:rsid w:val="006236EB"/>
    <w:rsid w:val="00624A8E"/>
    <w:rsid w:val="00627218"/>
    <w:rsid w:val="006272FA"/>
    <w:rsid w:val="006302E4"/>
    <w:rsid w:val="006306CB"/>
    <w:rsid w:val="00631435"/>
    <w:rsid w:val="006318E7"/>
    <w:rsid w:val="00632430"/>
    <w:rsid w:val="0063244A"/>
    <w:rsid w:val="006348DF"/>
    <w:rsid w:val="00634E94"/>
    <w:rsid w:val="00635ADF"/>
    <w:rsid w:val="00637289"/>
    <w:rsid w:val="00640914"/>
    <w:rsid w:val="00640FA0"/>
    <w:rsid w:val="00641032"/>
    <w:rsid w:val="00641082"/>
    <w:rsid w:val="006419FE"/>
    <w:rsid w:val="00642D93"/>
    <w:rsid w:val="00644242"/>
    <w:rsid w:val="00644474"/>
    <w:rsid w:val="00644C76"/>
    <w:rsid w:val="00644E44"/>
    <w:rsid w:val="0064577D"/>
    <w:rsid w:val="00645A64"/>
    <w:rsid w:val="00645CF1"/>
    <w:rsid w:val="00645CFC"/>
    <w:rsid w:val="00645FD0"/>
    <w:rsid w:val="0064615D"/>
    <w:rsid w:val="00646198"/>
    <w:rsid w:val="00647BA2"/>
    <w:rsid w:val="00647F0C"/>
    <w:rsid w:val="006502C9"/>
    <w:rsid w:val="006510E4"/>
    <w:rsid w:val="006511F4"/>
    <w:rsid w:val="006514A4"/>
    <w:rsid w:val="00651E0B"/>
    <w:rsid w:val="00651F73"/>
    <w:rsid w:val="00652CA8"/>
    <w:rsid w:val="00655C2F"/>
    <w:rsid w:val="00657836"/>
    <w:rsid w:val="00657AFD"/>
    <w:rsid w:val="00660187"/>
    <w:rsid w:val="006612A5"/>
    <w:rsid w:val="00661B0F"/>
    <w:rsid w:val="00661F1E"/>
    <w:rsid w:val="00662C4E"/>
    <w:rsid w:val="00664812"/>
    <w:rsid w:val="00664A32"/>
    <w:rsid w:val="00665363"/>
    <w:rsid w:val="0066632E"/>
    <w:rsid w:val="0066687A"/>
    <w:rsid w:val="006674C9"/>
    <w:rsid w:val="00667599"/>
    <w:rsid w:val="00670082"/>
    <w:rsid w:val="006702A1"/>
    <w:rsid w:val="006705BF"/>
    <w:rsid w:val="00670D9B"/>
    <w:rsid w:val="006710D0"/>
    <w:rsid w:val="00671A19"/>
    <w:rsid w:val="00674B8B"/>
    <w:rsid w:val="00674E19"/>
    <w:rsid w:val="00675BA7"/>
    <w:rsid w:val="00675E75"/>
    <w:rsid w:val="00676341"/>
    <w:rsid w:val="00676DAF"/>
    <w:rsid w:val="00677AAD"/>
    <w:rsid w:val="006809DF"/>
    <w:rsid w:val="0068114A"/>
    <w:rsid w:val="006814F9"/>
    <w:rsid w:val="00681948"/>
    <w:rsid w:val="00683249"/>
    <w:rsid w:val="0068367F"/>
    <w:rsid w:val="00683C8F"/>
    <w:rsid w:val="00683FC9"/>
    <w:rsid w:val="006844B9"/>
    <w:rsid w:val="0068454C"/>
    <w:rsid w:val="00685AE6"/>
    <w:rsid w:val="00686297"/>
    <w:rsid w:val="00687D5F"/>
    <w:rsid w:val="00691161"/>
    <w:rsid w:val="00691F42"/>
    <w:rsid w:val="00692735"/>
    <w:rsid w:val="00692CA6"/>
    <w:rsid w:val="00693E8E"/>
    <w:rsid w:val="00694EFD"/>
    <w:rsid w:val="00695264"/>
    <w:rsid w:val="0069556B"/>
    <w:rsid w:val="00696A0E"/>
    <w:rsid w:val="00697016"/>
    <w:rsid w:val="00697775"/>
    <w:rsid w:val="00697849"/>
    <w:rsid w:val="00697F7E"/>
    <w:rsid w:val="006A0AAA"/>
    <w:rsid w:val="006A139A"/>
    <w:rsid w:val="006A1505"/>
    <w:rsid w:val="006A180F"/>
    <w:rsid w:val="006A308A"/>
    <w:rsid w:val="006A45C2"/>
    <w:rsid w:val="006A51E5"/>
    <w:rsid w:val="006A58EB"/>
    <w:rsid w:val="006A60D5"/>
    <w:rsid w:val="006A730F"/>
    <w:rsid w:val="006B0EF3"/>
    <w:rsid w:val="006B1216"/>
    <w:rsid w:val="006B20B7"/>
    <w:rsid w:val="006B25CB"/>
    <w:rsid w:val="006B2A8F"/>
    <w:rsid w:val="006B4281"/>
    <w:rsid w:val="006B4604"/>
    <w:rsid w:val="006B483E"/>
    <w:rsid w:val="006B55B6"/>
    <w:rsid w:val="006B586D"/>
    <w:rsid w:val="006B6636"/>
    <w:rsid w:val="006B6764"/>
    <w:rsid w:val="006B6F94"/>
    <w:rsid w:val="006B7519"/>
    <w:rsid w:val="006C2E49"/>
    <w:rsid w:val="006C311E"/>
    <w:rsid w:val="006C3E61"/>
    <w:rsid w:val="006C42B9"/>
    <w:rsid w:val="006C46FA"/>
    <w:rsid w:val="006C6767"/>
    <w:rsid w:val="006C699E"/>
    <w:rsid w:val="006C6B9D"/>
    <w:rsid w:val="006D09B6"/>
    <w:rsid w:val="006D1120"/>
    <w:rsid w:val="006D1B5A"/>
    <w:rsid w:val="006D2E91"/>
    <w:rsid w:val="006D30B6"/>
    <w:rsid w:val="006D3146"/>
    <w:rsid w:val="006D3662"/>
    <w:rsid w:val="006D3FB6"/>
    <w:rsid w:val="006D5070"/>
    <w:rsid w:val="006D5234"/>
    <w:rsid w:val="006D53D8"/>
    <w:rsid w:val="006D6B69"/>
    <w:rsid w:val="006D74F2"/>
    <w:rsid w:val="006D7FDD"/>
    <w:rsid w:val="006E1650"/>
    <w:rsid w:val="006E3689"/>
    <w:rsid w:val="006E3A56"/>
    <w:rsid w:val="006E6BAA"/>
    <w:rsid w:val="006E6D77"/>
    <w:rsid w:val="006F0409"/>
    <w:rsid w:val="006F20D8"/>
    <w:rsid w:val="006F31E5"/>
    <w:rsid w:val="006F4AC1"/>
    <w:rsid w:val="006F572B"/>
    <w:rsid w:val="006F5EA5"/>
    <w:rsid w:val="006F687E"/>
    <w:rsid w:val="006F6F69"/>
    <w:rsid w:val="006F77AA"/>
    <w:rsid w:val="006F7A7E"/>
    <w:rsid w:val="0070002E"/>
    <w:rsid w:val="00701243"/>
    <w:rsid w:val="00701397"/>
    <w:rsid w:val="007033A2"/>
    <w:rsid w:val="007042C3"/>
    <w:rsid w:val="0070457E"/>
    <w:rsid w:val="0070520B"/>
    <w:rsid w:val="00706771"/>
    <w:rsid w:val="007079B4"/>
    <w:rsid w:val="00707B35"/>
    <w:rsid w:val="00710FB3"/>
    <w:rsid w:val="00711BC9"/>
    <w:rsid w:val="007120FC"/>
    <w:rsid w:val="0071223D"/>
    <w:rsid w:val="007125BB"/>
    <w:rsid w:val="00712AE6"/>
    <w:rsid w:val="00712E92"/>
    <w:rsid w:val="00713311"/>
    <w:rsid w:val="00713B36"/>
    <w:rsid w:val="007174F7"/>
    <w:rsid w:val="0072006D"/>
    <w:rsid w:val="00720C46"/>
    <w:rsid w:val="007215B3"/>
    <w:rsid w:val="007226BC"/>
    <w:rsid w:val="00723207"/>
    <w:rsid w:val="00723DA1"/>
    <w:rsid w:val="00723EC9"/>
    <w:rsid w:val="00724A7D"/>
    <w:rsid w:val="00725492"/>
    <w:rsid w:val="00725DCF"/>
    <w:rsid w:val="00725E88"/>
    <w:rsid w:val="00727EBF"/>
    <w:rsid w:val="00727F34"/>
    <w:rsid w:val="0073008C"/>
    <w:rsid w:val="0073112A"/>
    <w:rsid w:val="007315B6"/>
    <w:rsid w:val="0073160A"/>
    <w:rsid w:val="00731817"/>
    <w:rsid w:val="00732A1E"/>
    <w:rsid w:val="0073306F"/>
    <w:rsid w:val="0073365D"/>
    <w:rsid w:val="007338DB"/>
    <w:rsid w:val="00733DA7"/>
    <w:rsid w:val="00733F3C"/>
    <w:rsid w:val="0073462C"/>
    <w:rsid w:val="00735199"/>
    <w:rsid w:val="0073580B"/>
    <w:rsid w:val="00735A8C"/>
    <w:rsid w:val="007361AE"/>
    <w:rsid w:val="00736A26"/>
    <w:rsid w:val="0073780C"/>
    <w:rsid w:val="00740C23"/>
    <w:rsid w:val="00740CA0"/>
    <w:rsid w:val="00741C61"/>
    <w:rsid w:val="00743991"/>
    <w:rsid w:val="00743E55"/>
    <w:rsid w:val="00744369"/>
    <w:rsid w:val="0074638A"/>
    <w:rsid w:val="00746536"/>
    <w:rsid w:val="0075009C"/>
    <w:rsid w:val="00750D0D"/>
    <w:rsid w:val="00750FD8"/>
    <w:rsid w:val="00751964"/>
    <w:rsid w:val="00751AEF"/>
    <w:rsid w:val="00752167"/>
    <w:rsid w:val="00752548"/>
    <w:rsid w:val="007526B0"/>
    <w:rsid w:val="00752852"/>
    <w:rsid w:val="00753ADC"/>
    <w:rsid w:val="007559F7"/>
    <w:rsid w:val="00755AFC"/>
    <w:rsid w:val="00757B01"/>
    <w:rsid w:val="00760364"/>
    <w:rsid w:val="007603E2"/>
    <w:rsid w:val="00760564"/>
    <w:rsid w:val="00760DFC"/>
    <w:rsid w:val="00760F69"/>
    <w:rsid w:val="00761F77"/>
    <w:rsid w:val="00762C48"/>
    <w:rsid w:val="00762D85"/>
    <w:rsid w:val="007703B5"/>
    <w:rsid w:val="00770D8D"/>
    <w:rsid w:val="00771238"/>
    <w:rsid w:val="00772EDE"/>
    <w:rsid w:val="00773748"/>
    <w:rsid w:val="0077375A"/>
    <w:rsid w:val="00774F72"/>
    <w:rsid w:val="007769D1"/>
    <w:rsid w:val="00776A0E"/>
    <w:rsid w:val="00777689"/>
    <w:rsid w:val="00777E41"/>
    <w:rsid w:val="00780E71"/>
    <w:rsid w:val="0078268B"/>
    <w:rsid w:val="00783C4A"/>
    <w:rsid w:val="00783DB6"/>
    <w:rsid w:val="0078734A"/>
    <w:rsid w:val="007876BB"/>
    <w:rsid w:val="00790263"/>
    <w:rsid w:val="00790335"/>
    <w:rsid w:val="0079120A"/>
    <w:rsid w:val="00791319"/>
    <w:rsid w:val="0079139B"/>
    <w:rsid w:val="00791B97"/>
    <w:rsid w:val="007925C8"/>
    <w:rsid w:val="007932CD"/>
    <w:rsid w:val="00793F68"/>
    <w:rsid w:val="00795A4A"/>
    <w:rsid w:val="007965D8"/>
    <w:rsid w:val="007A06DE"/>
    <w:rsid w:val="007A099C"/>
    <w:rsid w:val="007A1F37"/>
    <w:rsid w:val="007A21CB"/>
    <w:rsid w:val="007A2842"/>
    <w:rsid w:val="007A3A4E"/>
    <w:rsid w:val="007A4929"/>
    <w:rsid w:val="007A5069"/>
    <w:rsid w:val="007A6229"/>
    <w:rsid w:val="007A6484"/>
    <w:rsid w:val="007A7477"/>
    <w:rsid w:val="007B0187"/>
    <w:rsid w:val="007B0371"/>
    <w:rsid w:val="007B0BD1"/>
    <w:rsid w:val="007B0E5C"/>
    <w:rsid w:val="007B1FF3"/>
    <w:rsid w:val="007B2143"/>
    <w:rsid w:val="007B2588"/>
    <w:rsid w:val="007B277E"/>
    <w:rsid w:val="007B2EE1"/>
    <w:rsid w:val="007B4629"/>
    <w:rsid w:val="007B5E5C"/>
    <w:rsid w:val="007B65A2"/>
    <w:rsid w:val="007C038D"/>
    <w:rsid w:val="007C1479"/>
    <w:rsid w:val="007C202E"/>
    <w:rsid w:val="007C45D7"/>
    <w:rsid w:val="007C4A12"/>
    <w:rsid w:val="007C4E5F"/>
    <w:rsid w:val="007C4F1E"/>
    <w:rsid w:val="007C554A"/>
    <w:rsid w:val="007C5B24"/>
    <w:rsid w:val="007C7056"/>
    <w:rsid w:val="007C7C9E"/>
    <w:rsid w:val="007C7E96"/>
    <w:rsid w:val="007D0154"/>
    <w:rsid w:val="007D0DFA"/>
    <w:rsid w:val="007D1125"/>
    <w:rsid w:val="007D1C1E"/>
    <w:rsid w:val="007D337D"/>
    <w:rsid w:val="007D45C6"/>
    <w:rsid w:val="007D4E63"/>
    <w:rsid w:val="007D53DE"/>
    <w:rsid w:val="007D676F"/>
    <w:rsid w:val="007D6988"/>
    <w:rsid w:val="007D7CDE"/>
    <w:rsid w:val="007D7F00"/>
    <w:rsid w:val="007E1F85"/>
    <w:rsid w:val="007E3A34"/>
    <w:rsid w:val="007E425F"/>
    <w:rsid w:val="007E4AEB"/>
    <w:rsid w:val="007E5FC0"/>
    <w:rsid w:val="007E63A4"/>
    <w:rsid w:val="007E75D1"/>
    <w:rsid w:val="007F1221"/>
    <w:rsid w:val="007F2154"/>
    <w:rsid w:val="007F2AD2"/>
    <w:rsid w:val="007F3DE3"/>
    <w:rsid w:val="007F4542"/>
    <w:rsid w:val="007F7A8A"/>
    <w:rsid w:val="007F7B08"/>
    <w:rsid w:val="007F7DED"/>
    <w:rsid w:val="008016D6"/>
    <w:rsid w:val="00802CDB"/>
    <w:rsid w:val="008033CF"/>
    <w:rsid w:val="00803B70"/>
    <w:rsid w:val="0080430B"/>
    <w:rsid w:val="00804E4F"/>
    <w:rsid w:val="00805E14"/>
    <w:rsid w:val="008069C1"/>
    <w:rsid w:val="00811527"/>
    <w:rsid w:val="00813677"/>
    <w:rsid w:val="00814102"/>
    <w:rsid w:val="008145D1"/>
    <w:rsid w:val="00814CB5"/>
    <w:rsid w:val="00815D75"/>
    <w:rsid w:val="00816D76"/>
    <w:rsid w:val="00817CBF"/>
    <w:rsid w:val="008205A6"/>
    <w:rsid w:val="00820669"/>
    <w:rsid w:val="00820F59"/>
    <w:rsid w:val="00821C70"/>
    <w:rsid w:val="008237D4"/>
    <w:rsid w:val="00824EF8"/>
    <w:rsid w:val="008264A0"/>
    <w:rsid w:val="008274EA"/>
    <w:rsid w:val="008277B0"/>
    <w:rsid w:val="00830316"/>
    <w:rsid w:val="00831A56"/>
    <w:rsid w:val="00831C88"/>
    <w:rsid w:val="00831C9F"/>
    <w:rsid w:val="008321EA"/>
    <w:rsid w:val="008322E3"/>
    <w:rsid w:val="0083237C"/>
    <w:rsid w:val="00832634"/>
    <w:rsid w:val="008335ED"/>
    <w:rsid w:val="00834863"/>
    <w:rsid w:val="00834F90"/>
    <w:rsid w:val="0083509D"/>
    <w:rsid w:val="00835F6B"/>
    <w:rsid w:val="00836337"/>
    <w:rsid w:val="00836B68"/>
    <w:rsid w:val="00837051"/>
    <w:rsid w:val="0083762F"/>
    <w:rsid w:val="00837692"/>
    <w:rsid w:val="008379C5"/>
    <w:rsid w:val="0084298A"/>
    <w:rsid w:val="0084336D"/>
    <w:rsid w:val="008438DF"/>
    <w:rsid w:val="008451D0"/>
    <w:rsid w:val="008457F5"/>
    <w:rsid w:val="00846D5B"/>
    <w:rsid w:val="00847E8C"/>
    <w:rsid w:val="00852222"/>
    <w:rsid w:val="00852937"/>
    <w:rsid w:val="00857163"/>
    <w:rsid w:val="00857CF3"/>
    <w:rsid w:val="00860809"/>
    <w:rsid w:val="0086269A"/>
    <w:rsid w:val="00862ED8"/>
    <w:rsid w:val="00864E05"/>
    <w:rsid w:val="00866759"/>
    <w:rsid w:val="00866FAC"/>
    <w:rsid w:val="00866FDB"/>
    <w:rsid w:val="00867A7F"/>
    <w:rsid w:val="00867BA0"/>
    <w:rsid w:val="00867D75"/>
    <w:rsid w:val="00870972"/>
    <w:rsid w:val="0087126B"/>
    <w:rsid w:val="00871ED1"/>
    <w:rsid w:val="00873CF4"/>
    <w:rsid w:val="00874188"/>
    <w:rsid w:val="00874622"/>
    <w:rsid w:val="0087687F"/>
    <w:rsid w:val="008776AC"/>
    <w:rsid w:val="008826AD"/>
    <w:rsid w:val="00883BD8"/>
    <w:rsid w:val="00885D6B"/>
    <w:rsid w:val="008904E6"/>
    <w:rsid w:val="00893FDF"/>
    <w:rsid w:val="00894F69"/>
    <w:rsid w:val="008954A1"/>
    <w:rsid w:val="00896B4E"/>
    <w:rsid w:val="008A1C44"/>
    <w:rsid w:val="008A2D03"/>
    <w:rsid w:val="008A3549"/>
    <w:rsid w:val="008A4C95"/>
    <w:rsid w:val="008A5787"/>
    <w:rsid w:val="008A7542"/>
    <w:rsid w:val="008A7A88"/>
    <w:rsid w:val="008B1601"/>
    <w:rsid w:val="008B1F48"/>
    <w:rsid w:val="008B26A8"/>
    <w:rsid w:val="008B28B9"/>
    <w:rsid w:val="008B4DF3"/>
    <w:rsid w:val="008B579A"/>
    <w:rsid w:val="008B6222"/>
    <w:rsid w:val="008B76F9"/>
    <w:rsid w:val="008C00E8"/>
    <w:rsid w:val="008C0B32"/>
    <w:rsid w:val="008C172D"/>
    <w:rsid w:val="008C3AC2"/>
    <w:rsid w:val="008C5065"/>
    <w:rsid w:val="008C5082"/>
    <w:rsid w:val="008C5BA8"/>
    <w:rsid w:val="008C702F"/>
    <w:rsid w:val="008C7C22"/>
    <w:rsid w:val="008D044A"/>
    <w:rsid w:val="008D0584"/>
    <w:rsid w:val="008D0618"/>
    <w:rsid w:val="008D0FB2"/>
    <w:rsid w:val="008D21B2"/>
    <w:rsid w:val="008D39E8"/>
    <w:rsid w:val="008D4771"/>
    <w:rsid w:val="008D64FF"/>
    <w:rsid w:val="008D7445"/>
    <w:rsid w:val="008D7741"/>
    <w:rsid w:val="008D7C89"/>
    <w:rsid w:val="008E0078"/>
    <w:rsid w:val="008E098D"/>
    <w:rsid w:val="008E1262"/>
    <w:rsid w:val="008E2130"/>
    <w:rsid w:val="008E2658"/>
    <w:rsid w:val="008E2A68"/>
    <w:rsid w:val="008E330E"/>
    <w:rsid w:val="008E351E"/>
    <w:rsid w:val="008E368F"/>
    <w:rsid w:val="008E38EA"/>
    <w:rsid w:val="008E3B5E"/>
    <w:rsid w:val="008E4D69"/>
    <w:rsid w:val="008E4E96"/>
    <w:rsid w:val="008E516D"/>
    <w:rsid w:val="008E6704"/>
    <w:rsid w:val="008F1815"/>
    <w:rsid w:val="008F2DDB"/>
    <w:rsid w:val="008F4092"/>
    <w:rsid w:val="008F5A96"/>
    <w:rsid w:val="008F5DEA"/>
    <w:rsid w:val="008F62D1"/>
    <w:rsid w:val="008F662D"/>
    <w:rsid w:val="008F6B2D"/>
    <w:rsid w:val="008F7599"/>
    <w:rsid w:val="008F7F0A"/>
    <w:rsid w:val="009011C2"/>
    <w:rsid w:val="00902560"/>
    <w:rsid w:val="00903624"/>
    <w:rsid w:val="00903FBA"/>
    <w:rsid w:val="00904781"/>
    <w:rsid w:val="00905171"/>
    <w:rsid w:val="009053E6"/>
    <w:rsid w:val="00905EE1"/>
    <w:rsid w:val="00906A48"/>
    <w:rsid w:val="00907428"/>
    <w:rsid w:val="0090788C"/>
    <w:rsid w:val="00907FD3"/>
    <w:rsid w:val="00910B0C"/>
    <w:rsid w:val="00910FCD"/>
    <w:rsid w:val="0091130A"/>
    <w:rsid w:val="00912C4E"/>
    <w:rsid w:val="00912C6A"/>
    <w:rsid w:val="00913459"/>
    <w:rsid w:val="00913531"/>
    <w:rsid w:val="009147CB"/>
    <w:rsid w:val="0091570F"/>
    <w:rsid w:val="00915A74"/>
    <w:rsid w:val="00916548"/>
    <w:rsid w:val="009169A5"/>
    <w:rsid w:val="00916E9E"/>
    <w:rsid w:val="009175A7"/>
    <w:rsid w:val="00917AC7"/>
    <w:rsid w:val="00917F3D"/>
    <w:rsid w:val="00921191"/>
    <w:rsid w:val="00922BDB"/>
    <w:rsid w:val="00923368"/>
    <w:rsid w:val="0092392D"/>
    <w:rsid w:val="0092400D"/>
    <w:rsid w:val="009248AE"/>
    <w:rsid w:val="009250FE"/>
    <w:rsid w:val="00925DED"/>
    <w:rsid w:val="00925F81"/>
    <w:rsid w:val="009267F1"/>
    <w:rsid w:val="00926CB6"/>
    <w:rsid w:val="0092710B"/>
    <w:rsid w:val="00927518"/>
    <w:rsid w:val="00927ABE"/>
    <w:rsid w:val="009310A5"/>
    <w:rsid w:val="00931649"/>
    <w:rsid w:val="0093329E"/>
    <w:rsid w:val="00933515"/>
    <w:rsid w:val="009341CE"/>
    <w:rsid w:val="00936178"/>
    <w:rsid w:val="00936576"/>
    <w:rsid w:val="0093674E"/>
    <w:rsid w:val="00936FCA"/>
    <w:rsid w:val="0093797C"/>
    <w:rsid w:val="00937B2A"/>
    <w:rsid w:val="00937BB2"/>
    <w:rsid w:val="00940ED3"/>
    <w:rsid w:val="00941F1C"/>
    <w:rsid w:val="00942616"/>
    <w:rsid w:val="00942FB7"/>
    <w:rsid w:val="00943857"/>
    <w:rsid w:val="009439D4"/>
    <w:rsid w:val="009454A7"/>
    <w:rsid w:val="0094701C"/>
    <w:rsid w:val="00947A53"/>
    <w:rsid w:val="00950B49"/>
    <w:rsid w:val="00952E6E"/>
    <w:rsid w:val="00953A64"/>
    <w:rsid w:val="009550E1"/>
    <w:rsid w:val="00955879"/>
    <w:rsid w:val="009569F0"/>
    <w:rsid w:val="00956DA3"/>
    <w:rsid w:val="009573DB"/>
    <w:rsid w:val="00957445"/>
    <w:rsid w:val="00960737"/>
    <w:rsid w:val="00961636"/>
    <w:rsid w:val="00963D77"/>
    <w:rsid w:val="00964242"/>
    <w:rsid w:val="0096426A"/>
    <w:rsid w:val="00966555"/>
    <w:rsid w:val="0096665B"/>
    <w:rsid w:val="009675FF"/>
    <w:rsid w:val="00967D93"/>
    <w:rsid w:val="0097005F"/>
    <w:rsid w:val="00970070"/>
    <w:rsid w:val="009708B3"/>
    <w:rsid w:val="00970A49"/>
    <w:rsid w:val="00970B2B"/>
    <w:rsid w:val="00971310"/>
    <w:rsid w:val="0097132F"/>
    <w:rsid w:val="00971B04"/>
    <w:rsid w:val="009743B4"/>
    <w:rsid w:val="00974EE6"/>
    <w:rsid w:val="00976331"/>
    <w:rsid w:val="009774DF"/>
    <w:rsid w:val="00977566"/>
    <w:rsid w:val="00977F27"/>
    <w:rsid w:val="00980B2A"/>
    <w:rsid w:val="009810E7"/>
    <w:rsid w:val="00981B7E"/>
    <w:rsid w:val="009821B5"/>
    <w:rsid w:val="0098251A"/>
    <w:rsid w:val="00982632"/>
    <w:rsid w:val="00982AA6"/>
    <w:rsid w:val="0098399F"/>
    <w:rsid w:val="00983B0D"/>
    <w:rsid w:val="00984643"/>
    <w:rsid w:val="00985D70"/>
    <w:rsid w:val="0098613B"/>
    <w:rsid w:val="00986B26"/>
    <w:rsid w:val="00987A22"/>
    <w:rsid w:val="00987BBB"/>
    <w:rsid w:val="0099247B"/>
    <w:rsid w:val="009924FE"/>
    <w:rsid w:val="009925F3"/>
    <w:rsid w:val="00992676"/>
    <w:rsid w:val="00993316"/>
    <w:rsid w:val="00993406"/>
    <w:rsid w:val="00993ABF"/>
    <w:rsid w:val="009951BF"/>
    <w:rsid w:val="009956EF"/>
    <w:rsid w:val="00995912"/>
    <w:rsid w:val="00996322"/>
    <w:rsid w:val="0099653D"/>
    <w:rsid w:val="009965A7"/>
    <w:rsid w:val="009A0E03"/>
    <w:rsid w:val="009A0FBA"/>
    <w:rsid w:val="009A1457"/>
    <w:rsid w:val="009A41DF"/>
    <w:rsid w:val="009A4AD7"/>
    <w:rsid w:val="009A4D9D"/>
    <w:rsid w:val="009A5117"/>
    <w:rsid w:val="009A6B50"/>
    <w:rsid w:val="009A6FC5"/>
    <w:rsid w:val="009A73F4"/>
    <w:rsid w:val="009B0699"/>
    <w:rsid w:val="009B17F0"/>
    <w:rsid w:val="009B1C80"/>
    <w:rsid w:val="009B228A"/>
    <w:rsid w:val="009B2712"/>
    <w:rsid w:val="009B5766"/>
    <w:rsid w:val="009C028B"/>
    <w:rsid w:val="009C1364"/>
    <w:rsid w:val="009C1A23"/>
    <w:rsid w:val="009C1E26"/>
    <w:rsid w:val="009C2224"/>
    <w:rsid w:val="009C242B"/>
    <w:rsid w:val="009C2D25"/>
    <w:rsid w:val="009C53D4"/>
    <w:rsid w:val="009C6D49"/>
    <w:rsid w:val="009D04A6"/>
    <w:rsid w:val="009D06CF"/>
    <w:rsid w:val="009D12C3"/>
    <w:rsid w:val="009D1554"/>
    <w:rsid w:val="009D1670"/>
    <w:rsid w:val="009D21EC"/>
    <w:rsid w:val="009D245A"/>
    <w:rsid w:val="009D24E5"/>
    <w:rsid w:val="009D27D7"/>
    <w:rsid w:val="009D3040"/>
    <w:rsid w:val="009D3B01"/>
    <w:rsid w:val="009D472C"/>
    <w:rsid w:val="009D481E"/>
    <w:rsid w:val="009D4E97"/>
    <w:rsid w:val="009D4FDD"/>
    <w:rsid w:val="009D5732"/>
    <w:rsid w:val="009D7270"/>
    <w:rsid w:val="009D760F"/>
    <w:rsid w:val="009E0C55"/>
    <w:rsid w:val="009E2BF5"/>
    <w:rsid w:val="009E2E9B"/>
    <w:rsid w:val="009E2F50"/>
    <w:rsid w:val="009E4553"/>
    <w:rsid w:val="009E574E"/>
    <w:rsid w:val="009E5CD7"/>
    <w:rsid w:val="009E7628"/>
    <w:rsid w:val="009E7842"/>
    <w:rsid w:val="009F1B68"/>
    <w:rsid w:val="009F2363"/>
    <w:rsid w:val="009F3ABF"/>
    <w:rsid w:val="009F3FC5"/>
    <w:rsid w:val="009F51BA"/>
    <w:rsid w:val="009F543F"/>
    <w:rsid w:val="009F58D7"/>
    <w:rsid w:val="009F5CE4"/>
    <w:rsid w:val="009F6140"/>
    <w:rsid w:val="009F6DC0"/>
    <w:rsid w:val="009F7A74"/>
    <w:rsid w:val="009F7BE3"/>
    <w:rsid w:val="00A01645"/>
    <w:rsid w:val="00A0321A"/>
    <w:rsid w:val="00A03685"/>
    <w:rsid w:val="00A0385F"/>
    <w:rsid w:val="00A03AC5"/>
    <w:rsid w:val="00A04E7A"/>
    <w:rsid w:val="00A04EC3"/>
    <w:rsid w:val="00A05895"/>
    <w:rsid w:val="00A05FDC"/>
    <w:rsid w:val="00A0619E"/>
    <w:rsid w:val="00A07A6E"/>
    <w:rsid w:val="00A07C2E"/>
    <w:rsid w:val="00A07E7C"/>
    <w:rsid w:val="00A101CC"/>
    <w:rsid w:val="00A110CD"/>
    <w:rsid w:val="00A125CE"/>
    <w:rsid w:val="00A127D2"/>
    <w:rsid w:val="00A12AE7"/>
    <w:rsid w:val="00A12F99"/>
    <w:rsid w:val="00A1394F"/>
    <w:rsid w:val="00A13F2E"/>
    <w:rsid w:val="00A14030"/>
    <w:rsid w:val="00A14DFF"/>
    <w:rsid w:val="00A17326"/>
    <w:rsid w:val="00A17E55"/>
    <w:rsid w:val="00A20BA3"/>
    <w:rsid w:val="00A216C5"/>
    <w:rsid w:val="00A21C0A"/>
    <w:rsid w:val="00A21FD2"/>
    <w:rsid w:val="00A2282B"/>
    <w:rsid w:val="00A22A97"/>
    <w:rsid w:val="00A230ED"/>
    <w:rsid w:val="00A235CF"/>
    <w:rsid w:val="00A26418"/>
    <w:rsid w:val="00A27036"/>
    <w:rsid w:val="00A310ED"/>
    <w:rsid w:val="00A31D70"/>
    <w:rsid w:val="00A324F4"/>
    <w:rsid w:val="00A32CDC"/>
    <w:rsid w:val="00A32F3B"/>
    <w:rsid w:val="00A33B5C"/>
    <w:rsid w:val="00A3479F"/>
    <w:rsid w:val="00A34B44"/>
    <w:rsid w:val="00A34C8E"/>
    <w:rsid w:val="00A36503"/>
    <w:rsid w:val="00A3755F"/>
    <w:rsid w:val="00A44EED"/>
    <w:rsid w:val="00A44F32"/>
    <w:rsid w:val="00A45124"/>
    <w:rsid w:val="00A46311"/>
    <w:rsid w:val="00A46362"/>
    <w:rsid w:val="00A46D6B"/>
    <w:rsid w:val="00A505D6"/>
    <w:rsid w:val="00A51325"/>
    <w:rsid w:val="00A52991"/>
    <w:rsid w:val="00A52B03"/>
    <w:rsid w:val="00A53824"/>
    <w:rsid w:val="00A53B6E"/>
    <w:rsid w:val="00A6049E"/>
    <w:rsid w:val="00A611A1"/>
    <w:rsid w:val="00A61836"/>
    <w:rsid w:val="00A61C1C"/>
    <w:rsid w:val="00A62311"/>
    <w:rsid w:val="00A62D55"/>
    <w:rsid w:val="00A62E53"/>
    <w:rsid w:val="00A643F4"/>
    <w:rsid w:val="00A6450D"/>
    <w:rsid w:val="00A64D62"/>
    <w:rsid w:val="00A64DBE"/>
    <w:rsid w:val="00A64E2A"/>
    <w:rsid w:val="00A66183"/>
    <w:rsid w:val="00A66359"/>
    <w:rsid w:val="00A6739C"/>
    <w:rsid w:val="00A67633"/>
    <w:rsid w:val="00A7064A"/>
    <w:rsid w:val="00A70D3F"/>
    <w:rsid w:val="00A71BCD"/>
    <w:rsid w:val="00A71D42"/>
    <w:rsid w:val="00A7300D"/>
    <w:rsid w:val="00A738F7"/>
    <w:rsid w:val="00A73BE5"/>
    <w:rsid w:val="00A7559C"/>
    <w:rsid w:val="00A7573F"/>
    <w:rsid w:val="00A764F7"/>
    <w:rsid w:val="00A77090"/>
    <w:rsid w:val="00A77AA6"/>
    <w:rsid w:val="00A80312"/>
    <w:rsid w:val="00A80380"/>
    <w:rsid w:val="00A80B52"/>
    <w:rsid w:val="00A81162"/>
    <w:rsid w:val="00A82068"/>
    <w:rsid w:val="00A82776"/>
    <w:rsid w:val="00A83CF9"/>
    <w:rsid w:val="00A84014"/>
    <w:rsid w:val="00A84204"/>
    <w:rsid w:val="00A843D8"/>
    <w:rsid w:val="00A84A04"/>
    <w:rsid w:val="00A875DB"/>
    <w:rsid w:val="00A90D10"/>
    <w:rsid w:val="00A936D5"/>
    <w:rsid w:val="00A95B96"/>
    <w:rsid w:val="00A961EE"/>
    <w:rsid w:val="00A96417"/>
    <w:rsid w:val="00AA1B1E"/>
    <w:rsid w:val="00AA2365"/>
    <w:rsid w:val="00AA3AF9"/>
    <w:rsid w:val="00AA4C28"/>
    <w:rsid w:val="00AA5403"/>
    <w:rsid w:val="00AA554F"/>
    <w:rsid w:val="00AA5931"/>
    <w:rsid w:val="00AA5E09"/>
    <w:rsid w:val="00AA60EE"/>
    <w:rsid w:val="00AA6D56"/>
    <w:rsid w:val="00AA7C75"/>
    <w:rsid w:val="00AA7E0E"/>
    <w:rsid w:val="00AB0CED"/>
    <w:rsid w:val="00AB1B68"/>
    <w:rsid w:val="00AB29A7"/>
    <w:rsid w:val="00AB2FE2"/>
    <w:rsid w:val="00AB3BC3"/>
    <w:rsid w:val="00AB3CD5"/>
    <w:rsid w:val="00AB4D0A"/>
    <w:rsid w:val="00AB5D6C"/>
    <w:rsid w:val="00AB696E"/>
    <w:rsid w:val="00AC1BF0"/>
    <w:rsid w:val="00AC310A"/>
    <w:rsid w:val="00AC4A87"/>
    <w:rsid w:val="00AC647B"/>
    <w:rsid w:val="00AC65E4"/>
    <w:rsid w:val="00AC731E"/>
    <w:rsid w:val="00AC77CC"/>
    <w:rsid w:val="00AC7E87"/>
    <w:rsid w:val="00AD1CB6"/>
    <w:rsid w:val="00AD2206"/>
    <w:rsid w:val="00AD26CD"/>
    <w:rsid w:val="00AD51F1"/>
    <w:rsid w:val="00AD5D7E"/>
    <w:rsid w:val="00AD6F55"/>
    <w:rsid w:val="00AD7E6C"/>
    <w:rsid w:val="00AE0F7A"/>
    <w:rsid w:val="00AE1EDE"/>
    <w:rsid w:val="00AE2EB6"/>
    <w:rsid w:val="00AE3020"/>
    <w:rsid w:val="00AE308C"/>
    <w:rsid w:val="00AE6694"/>
    <w:rsid w:val="00AE7FA1"/>
    <w:rsid w:val="00AF0076"/>
    <w:rsid w:val="00AF11A1"/>
    <w:rsid w:val="00AF18DE"/>
    <w:rsid w:val="00AF1A39"/>
    <w:rsid w:val="00AF2021"/>
    <w:rsid w:val="00AF2B7F"/>
    <w:rsid w:val="00AF31F0"/>
    <w:rsid w:val="00AF52B1"/>
    <w:rsid w:val="00AF5983"/>
    <w:rsid w:val="00AF635B"/>
    <w:rsid w:val="00AF63D4"/>
    <w:rsid w:val="00AF7477"/>
    <w:rsid w:val="00AF7DBB"/>
    <w:rsid w:val="00B0025B"/>
    <w:rsid w:val="00B021FB"/>
    <w:rsid w:val="00B02389"/>
    <w:rsid w:val="00B03D1C"/>
    <w:rsid w:val="00B057CB"/>
    <w:rsid w:val="00B05A63"/>
    <w:rsid w:val="00B068AC"/>
    <w:rsid w:val="00B101E8"/>
    <w:rsid w:val="00B103AC"/>
    <w:rsid w:val="00B110C3"/>
    <w:rsid w:val="00B139D6"/>
    <w:rsid w:val="00B14284"/>
    <w:rsid w:val="00B16634"/>
    <w:rsid w:val="00B17784"/>
    <w:rsid w:val="00B20DEC"/>
    <w:rsid w:val="00B21031"/>
    <w:rsid w:val="00B229D0"/>
    <w:rsid w:val="00B25890"/>
    <w:rsid w:val="00B26D28"/>
    <w:rsid w:val="00B2762E"/>
    <w:rsid w:val="00B27693"/>
    <w:rsid w:val="00B279DA"/>
    <w:rsid w:val="00B3153A"/>
    <w:rsid w:val="00B31E44"/>
    <w:rsid w:val="00B31FB2"/>
    <w:rsid w:val="00B33064"/>
    <w:rsid w:val="00B3423B"/>
    <w:rsid w:val="00B34A0B"/>
    <w:rsid w:val="00B35D0C"/>
    <w:rsid w:val="00B3612E"/>
    <w:rsid w:val="00B362AD"/>
    <w:rsid w:val="00B366B7"/>
    <w:rsid w:val="00B373D2"/>
    <w:rsid w:val="00B409DF"/>
    <w:rsid w:val="00B4151F"/>
    <w:rsid w:val="00B4343C"/>
    <w:rsid w:val="00B43735"/>
    <w:rsid w:val="00B43E78"/>
    <w:rsid w:val="00B4425F"/>
    <w:rsid w:val="00B44619"/>
    <w:rsid w:val="00B44911"/>
    <w:rsid w:val="00B47301"/>
    <w:rsid w:val="00B5027B"/>
    <w:rsid w:val="00B512CC"/>
    <w:rsid w:val="00B51756"/>
    <w:rsid w:val="00B51BD3"/>
    <w:rsid w:val="00B51D17"/>
    <w:rsid w:val="00B52436"/>
    <w:rsid w:val="00B52FF6"/>
    <w:rsid w:val="00B535D0"/>
    <w:rsid w:val="00B53BB2"/>
    <w:rsid w:val="00B54B62"/>
    <w:rsid w:val="00B550AD"/>
    <w:rsid w:val="00B57264"/>
    <w:rsid w:val="00B57712"/>
    <w:rsid w:val="00B57AB9"/>
    <w:rsid w:val="00B57B99"/>
    <w:rsid w:val="00B57BA5"/>
    <w:rsid w:val="00B60032"/>
    <w:rsid w:val="00B60836"/>
    <w:rsid w:val="00B608D3"/>
    <w:rsid w:val="00B608EB"/>
    <w:rsid w:val="00B6093C"/>
    <w:rsid w:val="00B6112E"/>
    <w:rsid w:val="00B624DC"/>
    <w:rsid w:val="00B64E22"/>
    <w:rsid w:val="00B64E27"/>
    <w:rsid w:val="00B65071"/>
    <w:rsid w:val="00B65B43"/>
    <w:rsid w:val="00B72A07"/>
    <w:rsid w:val="00B72A55"/>
    <w:rsid w:val="00B72BEC"/>
    <w:rsid w:val="00B736C5"/>
    <w:rsid w:val="00B7395C"/>
    <w:rsid w:val="00B73C51"/>
    <w:rsid w:val="00B77104"/>
    <w:rsid w:val="00B771C7"/>
    <w:rsid w:val="00B81933"/>
    <w:rsid w:val="00B82121"/>
    <w:rsid w:val="00B827DD"/>
    <w:rsid w:val="00B83B04"/>
    <w:rsid w:val="00B844F2"/>
    <w:rsid w:val="00B85371"/>
    <w:rsid w:val="00B85B7E"/>
    <w:rsid w:val="00B86212"/>
    <w:rsid w:val="00B86452"/>
    <w:rsid w:val="00B86FA1"/>
    <w:rsid w:val="00B906D8"/>
    <w:rsid w:val="00B91780"/>
    <w:rsid w:val="00B9272A"/>
    <w:rsid w:val="00B92956"/>
    <w:rsid w:val="00B92BFB"/>
    <w:rsid w:val="00B95644"/>
    <w:rsid w:val="00B96B85"/>
    <w:rsid w:val="00B971B8"/>
    <w:rsid w:val="00BA2DD1"/>
    <w:rsid w:val="00BA33BB"/>
    <w:rsid w:val="00BA33CD"/>
    <w:rsid w:val="00BA37BE"/>
    <w:rsid w:val="00BA4680"/>
    <w:rsid w:val="00BA4FE1"/>
    <w:rsid w:val="00BA7106"/>
    <w:rsid w:val="00BA74A4"/>
    <w:rsid w:val="00BA76A1"/>
    <w:rsid w:val="00BA7C2C"/>
    <w:rsid w:val="00BB103A"/>
    <w:rsid w:val="00BB11CA"/>
    <w:rsid w:val="00BB141A"/>
    <w:rsid w:val="00BB1870"/>
    <w:rsid w:val="00BB1B72"/>
    <w:rsid w:val="00BB2D84"/>
    <w:rsid w:val="00BB657C"/>
    <w:rsid w:val="00BB769F"/>
    <w:rsid w:val="00BB7CD2"/>
    <w:rsid w:val="00BC00EF"/>
    <w:rsid w:val="00BC053F"/>
    <w:rsid w:val="00BC0D17"/>
    <w:rsid w:val="00BC0DD8"/>
    <w:rsid w:val="00BC2281"/>
    <w:rsid w:val="00BC6BEB"/>
    <w:rsid w:val="00BC7151"/>
    <w:rsid w:val="00BC7168"/>
    <w:rsid w:val="00BC7EE7"/>
    <w:rsid w:val="00BD18BB"/>
    <w:rsid w:val="00BD2F9B"/>
    <w:rsid w:val="00BD3BA2"/>
    <w:rsid w:val="00BD3C19"/>
    <w:rsid w:val="00BD447F"/>
    <w:rsid w:val="00BD78F0"/>
    <w:rsid w:val="00BE1C82"/>
    <w:rsid w:val="00BE1CA8"/>
    <w:rsid w:val="00BE4330"/>
    <w:rsid w:val="00BE5242"/>
    <w:rsid w:val="00BE55E4"/>
    <w:rsid w:val="00BE659B"/>
    <w:rsid w:val="00BF1158"/>
    <w:rsid w:val="00BF1984"/>
    <w:rsid w:val="00BF1F4C"/>
    <w:rsid w:val="00BF2B20"/>
    <w:rsid w:val="00BF3546"/>
    <w:rsid w:val="00BF3694"/>
    <w:rsid w:val="00BF5A1E"/>
    <w:rsid w:val="00C00F6B"/>
    <w:rsid w:val="00C0248F"/>
    <w:rsid w:val="00C02AE7"/>
    <w:rsid w:val="00C03512"/>
    <w:rsid w:val="00C035CA"/>
    <w:rsid w:val="00C038BC"/>
    <w:rsid w:val="00C03FAC"/>
    <w:rsid w:val="00C03FDA"/>
    <w:rsid w:val="00C0591D"/>
    <w:rsid w:val="00C06858"/>
    <w:rsid w:val="00C0776F"/>
    <w:rsid w:val="00C07DFC"/>
    <w:rsid w:val="00C106B8"/>
    <w:rsid w:val="00C10DE3"/>
    <w:rsid w:val="00C10F2B"/>
    <w:rsid w:val="00C11D51"/>
    <w:rsid w:val="00C12689"/>
    <w:rsid w:val="00C126A9"/>
    <w:rsid w:val="00C128E3"/>
    <w:rsid w:val="00C14A45"/>
    <w:rsid w:val="00C15030"/>
    <w:rsid w:val="00C15482"/>
    <w:rsid w:val="00C1585B"/>
    <w:rsid w:val="00C1651D"/>
    <w:rsid w:val="00C17C2B"/>
    <w:rsid w:val="00C2129A"/>
    <w:rsid w:val="00C21C01"/>
    <w:rsid w:val="00C22049"/>
    <w:rsid w:val="00C23368"/>
    <w:rsid w:val="00C23812"/>
    <w:rsid w:val="00C23F74"/>
    <w:rsid w:val="00C24A3B"/>
    <w:rsid w:val="00C25114"/>
    <w:rsid w:val="00C26596"/>
    <w:rsid w:val="00C26AD3"/>
    <w:rsid w:val="00C26EDD"/>
    <w:rsid w:val="00C27140"/>
    <w:rsid w:val="00C2717A"/>
    <w:rsid w:val="00C277E0"/>
    <w:rsid w:val="00C27DB8"/>
    <w:rsid w:val="00C30941"/>
    <w:rsid w:val="00C30D78"/>
    <w:rsid w:val="00C3266A"/>
    <w:rsid w:val="00C32B20"/>
    <w:rsid w:val="00C33A8D"/>
    <w:rsid w:val="00C34168"/>
    <w:rsid w:val="00C3529A"/>
    <w:rsid w:val="00C404FD"/>
    <w:rsid w:val="00C40615"/>
    <w:rsid w:val="00C413F1"/>
    <w:rsid w:val="00C41A2A"/>
    <w:rsid w:val="00C41D53"/>
    <w:rsid w:val="00C427E1"/>
    <w:rsid w:val="00C463CF"/>
    <w:rsid w:val="00C47345"/>
    <w:rsid w:val="00C51346"/>
    <w:rsid w:val="00C513BD"/>
    <w:rsid w:val="00C513C4"/>
    <w:rsid w:val="00C524EC"/>
    <w:rsid w:val="00C5419F"/>
    <w:rsid w:val="00C54DD2"/>
    <w:rsid w:val="00C550C6"/>
    <w:rsid w:val="00C5665B"/>
    <w:rsid w:val="00C6075A"/>
    <w:rsid w:val="00C60B70"/>
    <w:rsid w:val="00C613F0"/>
    <w:rsid w:val="00C64526"/>
    <w:rsid w:val="00C65666"/>
    <w:rsid w:val="00C65C17"/>
    <w:rsid w:val="00C661F9"/>
    <w:rsid w:val="00C67299"/>
    <w:rsid w:val="00C70F96"/>
    <w:rsid w:val="00C713CC"/>
    <w:rsid w:val="00C71C40"/>
    <w:rsid w:val="00C75604"/>
    <w:rsid w:val="00C76D50"/>
    <w:rsid w:val="00C80B73"/>
    <w:rsid w:val="00C82B7C"/>
    <w:rsid w:val="00C82C96"/>
    <w:rsid w:val="00C84EAE"/>
    <w:rsid w:val="00C85E36"/>
    <w:rsid w:val="00C86BB9"/>
    <w:rsid w:val="00C873E7"/>
    <w:rsid w:val="00C9023D"/>
    <w:rsid w:val="00C90867"/>
    <w:rsid w:val="00C90DF0"/>
    <w:rsid w:val="00C91BED"/>
    <w:rsid w:val="00C92448"/>
    <w:rsid w:val="00C92777"/>
    <w:rsid w:val="00C927DA"/>
    <w:rsid w:val="00C93351"/>
    <w:rsid w:val="00C93A5C"/>
    <w:rsid w:val="00C93C93"/>
    <w:rsid w:val="00C95C3E"/>
    <w:rsid w:val="00C97108"/>
    <w:rsid w:val="00C975CE"/>
    <w:rsid w:val="00C975E9"/>
    <w:rsid w:val="00CA0C7B"/>
    <w:rsid w:val="00CA1C96"/>
    <w:rsid w:val="00CA1FB3"/>
    <w:rsid w:val="00CA20B4"/>
    <w:rsid w:val="00CA25A3"/>
    <w:rsid w:val="00CA3C31"/>
    <w:rsid w:val="00CA480D"/>
    <w:rsid w:val="00CA5363"/>
    <w:rsid w:val="00CA54B3"/>
    <w:rsid w:val="00CA5CE1"/>
    <w:rsid w:val="00CA702F"/>
    <w:rsid w:val="00CA7E2F"/>
    <w:rsid w:val="00CB0691"/>
    <w:rsid w:val="00CB1515"/>
    <w:rsid w:val="00CB1E22"/>
    <w:rsid w:val="00CB1F6D"/>
    <w:rsid w:val="00CB2527"/>
    <w:rsid w:val="00CB2868"/>
    <w:rsid w:val="00CB2C2F"/>
    <w:rsid w:val="00CB33CF"/>
    <w:rsid w:val="00CB56FF"/>
    <w:rsid w:val="00CB62B7"/>
    <w:rsid w:val="00CC37FB"/>
    <w:rsid w:val="00CC5295"/>
    <w:rsid w:val="00CC69D4"/>
    <w:rsid w:val="00CD0582"/>
    <w:rsid w:val="00CD104D"/>
    <w:rsid w:val="00CD264F"/>
    <w:rsid w:val="00CD4A23"/>
    <w:rsid w:val="00CD559D"/>
    <w:rsid w:val="00CD58F5"/>
    <w:rsid w:val="00CD5BB0"/>
    <w:rsid w:val="00CD6396"/>
    <w:rsid w:val="00CD70AD"/>
    <w:rsid w:val="00CD7149"/>
    <w:rsid w:val="00CE1A45"/>
    <w:rsid w:val="00CE203C"/>
    <w:rsid w:val="00CE212F"/>
    <w:rsid w:val="00CE38CB"/>
    <w:rsid w:val="00CE5726"/>
    <w:rsid w:val="00CE5ACD"/>
    <w:rsid w:val="00CE653B"/>
    <w:rsid w:val="00CE6769"/>
    <w:rsid w:val="00CE6859"/>
    <w:rsid w:val="00CE7B64"/>
    <w:rsid w:val="00CF0C0F"/>
    <w:rsid w:val="00CF0E35"/>
    <w:rsid w:val="00CF0E38"/>
    <w:rsid w:val="00CF2E33"/>
    <w:rsid w:val="00CF2F52"/>
    <w:rsid w:val="00CF3BCC"/>
    <w:rsid w:val="00CF3C79"/>
    <w:rsid w:val="00CF43A3"/>
    <w:rsid w:val="00CF6FDF"/>
    <w:rsid w:val="00CF721A"/>
    <w:rsid w:val="00D003A9"/>
    <w:rsid w:val="00D01D21"/>
    <w:rsid w:val="00D032A9"/>
    <w:rsid w:val="00D0379B"/>
    <w:rsid w:val="00D04712"/>
    <w:rsid w:val="00D04A17"/>
    <w:rsid w:val="00D04CBC"/>
    <w:rsid w:val="00D06E55"/>
    <w:rsid w:val="00D079D7"/>
    <w:rsid w:val="00D07CC5"/>
    <w:rsid w:val="00D1082F"/>
    <w:rsid w:val="00D113EC"/>
    <w:rsid w:val="00D11C2D"/>
    <w:rsid w:val="00D11CB5"/>
    <w:rsid w:val="00D12DA0"/>
    <w:rsid w:val="00D1325F"/>
    <w:rsid w:val="00D13762"/>
    <w:rsid w:val="00D145C8"/>
    <w:rsid w:val="00D147BE"/>
    <w:rsid w:val="00D14909"/>
    <w:rsid w:val="00D14BCD"/>
    <w:rsid w:val="00D1646A"/>
    <w:rsid w:val="00D16562"/>
    <w:rsid w:val="00D16AB1"/>
    <w:rsid w:val="00D17761"/>
    <w:rsid w:val="00D210A6"/>
    <w:rsid w:val="00D22F7F"/>
    <w:rsid w:val="00D236BC"/>
    <w:rsid w:val="00D23B73"/>
    <w:rsid w:val="00D23DCA"/>
    <w:rsid w:val="00D24DF7"/>
    <w:rsid w:val="00D252F2"/>
    <w:rsid w:val="00D26635"/>
    <w:rsid w:val="00D274DF"/>
    <w:rsid w:val="00D30E86"/>
    <w:rsid w:val="00D30F50"/>
    <w:rsid w:val="00D3121D"/>
    <w:rsid w:val="00D332B9"/>
    <w:rsid w:val="00D3372A"/>
    <w:rsid w:val="00D346E7"/>
    <w:rsid w:val="00D3506F"/>
    <w:rsid w:val="00D37929"/>
    <w:rsid w:val="00D40313"/>
    <w:rsid w:val="00D43ADD"/>
    <w:rsid w:val="00D46646"/>
    <w:rsid w:val="00D46F03"/>
    <w:rsid w:val="00D46F37"/>
    <w:rsid w:val="00D477AB"/>
    <w:rsid w:val="00D504A4"/>
    <w:rsid w:val="00D50779"/>
    <w:rsid w:val="00D5191C"/>
    <w:rsid w:val="00D523F7"/>
    <w:rsid w:val="00D5323A"/>
    <w:rsid w:val="00D53518"/>
    <w:rsid w:val="00D54198"/>
    <w:rsid w:val="00D5453F"/>
    <w:rsid w:val="00D54542"/>
    <w:rsid w:val="00D55C4E"/>
    <w:rsid w:val="00D5658D"/>
    <w:rsid w:val="00D56EB6"/>
    <w:rsid w:val="00D577F7"/>
    <w:rsid w:val="00D57CD8"/>
    <w:rsid w:val="00D57E18"/>
    <w:rsid w:val="00D60E55"/>
    <w:rsid w:val="00D61A22"/>
    <w:rsid w:val="00D61E7B"/>
    <w:rsid w:val="00D62DE4"/>
    <w:rsid w:val="00D62DEE"/>
    <w:rsid w:val="00D631D6"/>
    <w:rsid w:val="00D63B54"/>
    <w:rsid w:val="00D6408E"/>
    <w:rsid w:val="00D646B3"/>
    <w:rsid w:val="00D64E30"/>
    <w:rsid w:val="00D64F7B"/>
    <w:rsid w:val="00D65733"/>
    <w:rsid w:val="00D65C72"/>
    <w:rsid w:val="00D66023"/>
    <w:rsid w:val="00D66582"/>
    <w:rsid w:val="00D667A2"/>
    <w:rsid w:val="00D66FA0"/>
    <w:rsid w:val="00D674D9"/>
    <w:rsid w:val="00D703D3"/>
    <w:rsid w:val="00D70599"/>
    <w:rsid w:val="00D72058"/>
    <w:rsid w:val="00D73459"/>
    <w:rsid w:val="00D73BEF"/>
    <w:rsid w:val="00D75AC5"/>
    <w:rsid w:val="00D76F28"/>
    <w:rsid w:val="00D77940"/>
    <w:rsid w:val="00D77B72"/>
    <w:rsid w:val="00D804AB"/>
    <w:rsid w:val="00D80734"/>
    <w:rsid w:val="00D80A48"/>
    <w:rsid w:val="00D813CA"/>
    <w:rsid w:val="00D813E0"/>
    <w:rsid w:val="00D82168"/>
    <w:rsid w:val="00D82448"/>
    <w:rsid w:val="00D82FA2"/>
    <w:rsid w:val="00D83608"/>
    <w:rsid w:val="00D85F46"/>
    <w:rsid w:val="00D86265"/>
    <w:rsid w:val="00D86E87"/>
    <w:rsid w:val="00D90C81"/>
    <w:rsid w:val="00D90E24"/>
    <w:rsid w:val="00D9316D"/>
    <w:rsid w:val="00D936C1"/>
    <w:rsid w:val="00D943A2"/>
    <w:rsid w:val="00D9622D"/>
    <w:rsid w:val="00D962F2"/>
    <w:rsid w:val="00D96738"/>
    <w:rsid w:val="00D96892"/>
    <w:rsid w:val="00D97082"/>
    <w:rsid w:val="00D97258"/>
    <w:rsid w:val="00D97934"/>
    <w:rsid w:val="00DA053C"/>
    <w:rsid w:val="00DA0B85"/>
    <w:rsid w:val="00DA279A"/>
    <w:rsid w:val="00DA5BB6"/>
    <w:rsid w:val="00DA6230"/>
    <w:rsid w:val="00DA62D0"/>
    <w:rsid w:val="00DA63E5"/>
    <w:rsid w:val="00DA66E4"/>
    <w:rsid w:val="00DA6E48"/>
    <w:rsid w:val="00DA718B"/>
    <w:rsid w:val="00DA74B2"/>
    <w:rsid w:val="00DB0933"/>
    <w:rsid w:val="00DB0F85"/>
    <w:rsid w:val="00DB1FE3"/>
    <w:rsid w:val="00DB435F"/>
    <w:rsid w:val="00DB4364"/>
    <w:rsid w:val="00DB4B00"/>
    <w:rsid w:val="00DB4BBE"/>
    <w:rsid w:val="00DB5711"/>
    <w:rsid w:val="00DB66A9"/>
    <w:rsid w:val="00DB6D6B"/>
    <w:rsid w:val="00DB6DAC"/>
    <w:rsid w:val="00DB73A9"/>
    <w:rsid w:val="00DC0E98"/>
    <w:rsid w:val="00DC15D4"/>
    <w:rsid w:val="00DC3883"/>
    <w:rsid w:val="00DC5763"/>
    <w:rsid w:val="00DC5B7A"/>
    <w:rsid w:val="00DC63B2"/>
    <w:rsid w:val="00DC6952"/>
    <w:rsid w:val="00DC6F15"/>
    <w:rsid w:val="00DC718A"/>
    <w:rsid w:val="00DC7952"/>
    <w:rsid w:val="00DD0A7B"/>
    <w:rsid w:val="00DD0AD4"/>
    <w:rsid w:val="00DD0B4D"/>
    <w:rsid w:val="00DD3CBF"/>
    <w:rsid w:val="00DD5198"/>
    <w:rsid w:val="00DD5EB7"/>
    <w:rsid w:val="00DD6AF4"/>
    <w:rsid w:val="00DD7D92"/>
    <w:rsid w:val="00DE040F"/>
    <w:rsid w:val="00DE0966"/>
    <w:rsid w:val="00DE0E18"/>
    <w:rsid w:val="00DE17B0"/>
    <w:rsid w:val="00DE3643"/>
    <w:rsid w:val="00DE3C13"/>
    <w:rsid w:val="00DE4366"/>
    <w:rsid w:val="00DE453D"/>
    <w:rsid w:val="00DE46DC"/>
    <w:rsid w:val="00DE5AA8"/>
    <w:rsid w:val="00DE5E27"/>
    <w:rsid w:val="00DE6D05"/>
    <w:rsid w:val="00DF04AA"/>
    <w:rsid w:val="00DF0BCC"/>
    <w:rsid w:val="00DF0C71"/>
    <w:rsid w:val="00DF0CC3"/>
    <w:rsid w:val="00DF2FD3"/>
    <w:rsid w:val="00DF371B"/>
    <w:rsid w:val="00DF3797"/>
    <w:rsid w:val="00DF3B48"/>
    <w:rsid w:val="00DF5421"/>
    <w:rsid w:val="00DF54A4"/>
    <w:rsid w:val="00DF626D"/>
    <w:rsid w:val="00DF631C"/>
    <w:rsid w:val="00DF6523"/>
    <w:rsid w:val="00DF6706"/>
    <w:rsid w:val="00DF6812"/>
    <w:rsid w:val="00DF7903"/>
    <w:rsid w:val="00DF7F15"/>
    <w:rsid w:val="00E0011A"/>
    <w:rsid w:val="00E00C33"/>
    <w:rsid w:val="00E02A54"/>
    <w:rsid w:val="00E02AAC"/>
    <w:rsid w:val="00E04475"/>
    <w:rsid w:val="00E060C9"/>
    <w:rsid w:val="00E0AEBB"/>
    <w:rsid w:val="00E109F9"/>
    <w:rsid w:val="00E10B74"/>
    <w:rsid w:val="00E11232"/>
    <w:rsid w:val="00E1190D"/>
    <w:rsid w:val="00E11F8E"/>
    <w:rsid w:val="00E1322A"/>
    <w:rsid w:val="00E14675"/>
    <w:rsid w:val="00E1567C"/>
    <w:rsid w:val="00E15A55"/>
    <w:rsid w:val="00E15DA2"/>
    <w:rsid w:val="00E16EAE"/>
    <w:rsid w:val="00E1731A"/>
    <w:rsid w:val="00E175F1"/>
    <w:rsid w:val="00E17953"/>
    <w:rsid w:val="00E2078C"/>
    <w:rsid w:val="00E21287"/>
    <w:rsid w:val="00E22140"/>
    <w:rsid w:val="00E244C1"/>
    <w:rsid w:val="00E25633"/>
    <w:rsid w:val="00E262C0"/>
    <w:rsid w:val="00E30DBA"/>
    <w:rsid w:val="00E327C0"/>
    <w:rsid w:val="00E32AC9"/>
    <w:rsid w:val="00E334E1"/>
    <w:rsid w:val="00E33AE5"/>
    <w:rsid w:val="00E36614"/>
    <w:rsid w:val="00E377F5"/>
    <w:rsid w:val="00E41BAD"/>
    <w:rsid w:val="00E41DBE"/>
    <w:rsid w:val="00E4296F"/>
    <w:rsid w:val="00E434D0"/>
    <w:rsid w:val="00E436DA"/>
    <w:rsid w:val="00E455DE"/>
    <w:rsid w:val="00E465EC"/>
    <w:rsid w:val="00E470DD"/>
    <w:rsid w:val="00E473BD"/>
    <w:rsid w:val="00E478C0"/>
    <w:rsid w:val="00E53D8D"/>
    <w:rsid w:val="00E54219"/>
    <w:rsid w:val="00E5483C"/>
    <w:rsid w:val="00E54A37"/>
    <w:rsid w:val="00E54F16"/>
    <w:rsid w:val="00E554B4"/>
    <w:rsid w:val="00E559DA"/>
    <w:rsid w:val="00E56D9E"/>
    <w:rsid w:val="00E60CB9"/>
    <w:rsid w:val="00E61169"/>
    <w:rsid w:val="00E6209E"/>
    <w:rsid w:val="00E62659"/>
    <w:rsid w:val="00E62960"/>
    <w:rsid w:val="00E635FF"/>
    <w:rsid w:val="00E63738"/>
    <w:rsid w:val="00E637F9"/>
    <w:rsid w:val="00E63B13"/>
    <w:rsid w:val="00E641BD"/>
    <w:rsid w:val="00E64AA3"/>
    <w:rsid w:val="00E64D11"/>
    <w:rsid w:val="00E64E51"/>
    <w:rsid w:val="00E6537E"/>
    <w:rsid w:val="00E72020"/>
    <w:rsid w:val="00E72192"/>
    <w:rsid w:val="00E7388B"/>
    <w:rsid w:val="00E73FCC"/>
    <w:rsid w:val="00E749D6"/>
    <w:rsid w:val="00E81E7F"/>
    <w:rsid w:val="00E82728"/>
    <w:rsid w:val="00E83955"/>
    <w:rsid w:val="00E84ECE"/>
    <w:rsid w:val="00E858AA"/>
    <w:rsid w:val="00E858CF"/>
    <w:rsid w:val="00E85A75"/>
    <w:rsid w:val="00E86B16"/>
    <w:rsid w:val="00E90AB6"/>
    <w:rsid w:val="00E92775"/>
    <w:rsid w:val="00E93C7F"/>
    <w:rsid w:val="00E943B0"/>
    <w:rsid w:val="00E94937"/>
    <w:rsid w:val="00E96D73"/>
    <w:rsid w:val="00E97C09"/>
    <w:rsid w:val="00EA1843"/>
    <w:rsid w:val="00EA1ABD"/>
    <w:rsid w:val="00EA267B"/>
    <w:rsid w:val="00EA382B"/>
    <w:rsid w:val="00EA5360"/>
    <w:rsid w:val="00EA5B45"/>
    <w:rsid w:val="00EA5B75"/>
    <w:rsid w:val="00EB09CF"/>
    <w:rsid w:val="00EB0AFC"/>
    <w:rsid w:val="00EB273A"/>
    <w:rsid w:val="00EB2F59"/>
    <w:rsid w:val="00EB3D84"/>
    <w:rsid w:val="00EB441E"/>
    <w:rsid w:val="00EB5058"/>
    <w:rsid w:val="00EB50AA"/>
    <w:rsid w:val="00EB5203"/>
    <w:rsid w:val="00EB5321"/>
    <w:rsid w:val="00EB5603"/>
    <w:rsid w:val="00EB567C"/>
    <w:rsid w:val="00EB56A5"/>
    <w:rsid w:val="00EB595B"/>
    <w:rsid w:val="00EB5C66"/>
    <w:rsid w:val="00EB5DFF"/>
    <w:rsid w:val="00EC00DA"/>
    <w:rsid w:val="00EC1D12"/>
    <w:rsid w:val="00EC255C"/>
    <w:rsid w:val="00EC3E2C"/>
    <w:rsid w:val="00EC6932"/>
    <w:rsid w:val="00EC6FDA"/>
    <w:rsid w:val="00ED0999"/>
    <w:rsid w:val="00ED0E0C"/>
    <w:rsid w:val="00ED12B0"/>
    <w:rsid w:val="00ED1D61"/>
    <w:rsid w:val="00ED2CE1"/>
    <w:rsid w:val="00ED2FC3"/>
    <w:rsid w:val="00ED41E3"/>
    <w:rsid w:val="00ED5AAD"/>
    <w:rsid w:val="00ED60D4"/>
    <w:rsid w:val="00ED75BB"/>
    <w:rsid w:val="00EE05A7"/>
    <w:rsid w:val="00EE1012"/>
    <w:rsid w:val="00EE1111"/>
    <w:rsid w:val="00EE1879"/>
    <w:rsid w:val="00EE5D92"/>
    <w:rsid w:val="00EE636B"/>
    <w:rsid w:val="00EE72FA"/>
    <w:rsid w:val="00EE7A61"/>
    <w:rsid w:val="00EF1929"/>
    <w:rsid w:val="00EF2F81"/>
    <w:rsid w:val="00EF3227"/>
    <w:rsid w:val="00EF35B6"/>
    <w:rsid w:val="00EF3884"/>
    <w:rsid w:val="00EF3901"/>
    <w:rsid w:val="00EF3DE2"/>
    <w:rsid w:val="00EF3F05"/>
    <w:rsid w:val="00EF4D75"/>
    <w:rsid w:val="00EF5395"/>
    <w:rsid w:val="00EF59D5"/>
    <w:rsid w:val="00EF718B"/>
    <w:rsid w:val="00EF7208"/>
    <w:rsid w:val="00F0399D"/>
    <w:rsid w:val="00F047C0"/>
    <w:rsid w:val="00F04EBA"/>
    <w:rsid w:val="00F05422"/>
    <w:rsid w:val="00F057D5"/>
    <w:rsid w:val="00F05889"/>
    <w:rsid w:val="00F06475"/>
    <w:rsid w:val="00F06530"/>
    <w:rsid w:val="00F112A6"/>
    <w:rsid w:val="00F124FE"/>
    <w:rsid w:val="00F13B32"/>
    <w:rsid w:val="00F153EB"/>
    <w:rsid w:val="00F1658A"/>
    <w:rsid w:val="00F17F45"/>
    <w:rsid w:val="00F2081A"/>
    <w:rsid w:val="00F20F83"/>
    <w:rsid w:val="00F22285"/>
    <w:rsid w:val="00F22500"/>
    <w:rsid w:val="00F23A8B"/>
    <w:rsid w:val="00F25526"/>
    <w:rsid w:val="00F25597"/>
    <w:rsid w:val="00F255C1"/>
    <w:rsid w:val="00F26CA6"/>
    <w:rsid w:val="00F30271"/>
    <w:rsid w:val="00F3142C"/>
    <w:rsid w:val="00F34586"/>
    <w:rsid w:val="00F350B7"/>
    <w:rsid w:val="00F35695"/>
    <w:rsid w:val="00F363E5"/>
    <w:rsid w:val="00F373DE"/>
    <w:rsid w:val="00F37999"/>
    <w:rsid w:val="00F379E6"/>
    <w:rsid w:val="00F417A4"/>
    <w:rsid w:val="00F42440"/>
    <w:rsid w:val="00F42B0B"/>
    <w:rsid w:val="00F42D62"/>
    <w:rsid w:val="00F4360A"/>
    <w:rsid w:val="00F43644"/>
    <w:rsid w:val="00F4368E"/>
    <w:rsid w:val="00F43A61"/>
    <w:rsid w:val="00F43E3F"/>
    <w:rsid w:val="00F4535A"/>
    <w:rsid w:val="00F455FB"/>
    <w:rsid w:val="00F45D43"/>
    <w:rsid w:val="00F46C66"/>
    <w:rsid w:val="00F520B9"/>
    <w:rsid w:val="00F52225"/>
    <w:rsid w:val="00F52C5F"/>
    <w:rsid w:val="00F535A6"/>
    <w:rsid w:val="00F53ECB"/>
    <w:rsid w:val="00F54D30"/>
    <w:rsid w:val="00F54DA2"/>
    <w:rsid w:val="00F5504A"/>
    <w:rsid w:val="00F564C5"/>
    <w:rsid w:val="00F56941"/>
    <w:rsid w:val="00F57621"/>
    <w:rsid w:val="00F57CC8"/>
    <w:rsid w:val="00F60A7E"/>
    <w:rsid w:val="00F611DA"/>
    <w:rsid w:val="00F63CBB"/>
    <w:rsid w:val="00F64854"/>
    <w:rsid w:val="00F64E66"/>
    <w:rsid w:val="00F65214"/>
    <w:rsid w:val="00F65268"/>
    <w:rsid w:val="00F664D7"/>
    <w:rsid w:val="00F66C43"/>
    <w:rsid w:val="00F66E58"/>
    <w:rsid w:val="00F66EB2"/>
    <w:rsid w:val="00F678FE"/>
    <w:rsid w:val="00F715BA"/>
    <w:rsid w:val="00F7192A"/>
    <w:rsid w:val="00F72389"/>
    <w:rsid w:val="00F735C4"/>
    <w:rsid w:val="00F757E7"/>
    <w:rsid w:val="00F7613F"/>
    <w:rsid w:val="00F76388"/>
    <w:rsid w:val="00F76402"/>
    <w:rsid w:val="00F77D1B"/>
    <w:rsid w:val="00F803D6"/>
    <w:rsid w:val="00F80D46"/>
    <w:rsid w:val="00F82EC1"/>
    <w:rsid w:val="00F83A39"/>
    <w:rsid w:val="00F85056"/>
    <w:rsid w:val="00F86289"/>
    <w:rsid w:val="00F864C9"/>
    <w:rsid w:val="00F86BA5"/>
    <w:rsid w:val="00F90134"/>
    <w:rsid w:val="00F9053D"/>
    <w:rsid w:val="00F91D19"/>
    <w:rsid w:val="00F9372C"/>
    <w:rsid w:val="00F93D88"/>
    <w:rsid w:val="00F9449D"/>
    <w:rsid w:val="00F95035"/>
    <w:rsid w:val="00F96540"/>
    <w:rsid w:val="00F96AEB"/>
    <w:rsid w:val="00F9784A"/>
    <w:rsid w:val="00FA07AE"/>
    <w:rsid w:val="00FA0856"/>
    <w:rsid w:val="00FA0C8A"/>
    <w:rsid w:val="00FA1120"/>
    <w:rsid w:val="00FA1693"/>
    <w:rsid w:val="00FA1702"/>
    <w:rsid w:val="00FA2368"/>
    <w:rsid w:val="00FA32E9"/>
    <w:rsid w:val="00FA4349"/>
    <w:rsid w:val="00FA4BB9"/>
    <w:rsid w:val="00FA4EB6"/>
    <w:rsid w:val="00FA620E"/>
    <w:rsid w:val="00FA667F"/>
    <w:rsid w:val="00FA7FBF"/>
    <w:rsid w:val="00FB0540"/>
    <w:rsid w:val="00FB0FB0"/>
    <w:rsid w:val="00FB12C9"/>
    <w:rsid w:val="00FB210B"/>
    <w:rsid w:val="00FB2857"/>
    <w:rsid w:val="00FB5193"/>
    <w:rsid w:val="00FB6862"/>
    <w:rsid w:val="00FB7554"/>
    <w:rsid w:val="00FB7692"/>
    <w:rsid w:val="00FB7794"/>
    <w:rsid w:val="00FC12FC"/>
    <w:rsid w:val="00FC2015"/>
    <w:rsid w:val="00FC2090"/>
    <w:rsid w:val="00FC252F"/>
    <w:rsid w:val="00FC370E"/>
    <w:rsid w:val="00FC3B09"/>
    <w:rsid w:val="00FC3D7B"/>
    <w:rsid w:val="00FC457E"/>
    <w:rsid w:val="00FC5C2A"/>
    <w:rsid w:val="00FC60DB"/>
    <w:rsid w:val="00FC6A76"/>
    <w:rsid w:val="00FC6C5F"/>
    <w:rsid w:val="00FC6D18"/>
    <w:rsid w:val="00FC7430"/>
    <w:rsid w:val="00FC77A1"/>
    <w:rsid w:val="00FD056B"/>
    <w:rsid w:val="00FD0C0E"/>
    <w:rsid w:val="00FD1A93"/>
    <w:rsid w:val="00FD1B51"/>
    <w:rsid w:val="00FD364B"/>
    <w:rsid w:val="00FD3DFF"/>
    <w:rsid w:val="00FD45F3"/>
    <w:rsid w:val="00FD495F"/>
    <w:rsid w:val="00FD615C"/>
    <w:rsid w:val="00FD6A10"/>
    <w:rsid w:val="00FE2189"/>
    <w:rsid w:val="00FE331C"/>
    <w:rsid w:val="00FE3EC3"/>
    <w:rsid w:val="00FE4078"/>
    <w:rsid w:val="00FE41AE"/>
    <w:rsid w:val="00FE433F"/>
    <w:rsid w:val="00FE4EFE"/>
    <w:rsid w:val="00FE6C3F"/>
    <w:rsid w:val="00FE6DBA"/>
    <w:rsid w:val="00FE7078"/>
    <w:rsid w:val="00FE70EA"/>
    <w:rsid w:val="00FE719B"/>
    <w:rsid w:val="00FF0517"/>
    <w:rsid w:val="00FF184C"/>
    <w:rsid w:val="00FF1AC7"/>
    <w:rsid w:val="00FF2F7D"/>
    <w:rsid w:val="00FF31ED"/>
    <w:rsid w:val="00FF3282"/>
    <w:rsid w:val="00FF4A05"/>
    <w:rsid w:val="00FF5378"/>
    <w:rsid w:val="00FF5DFE"/>
    <w:rsid w:val="00FF6D1F"/>
    <w:rsid w:val="00FF7ABA"/>
    <w:rsid w:val="0112BCB8"/>
    <w:rsid w:val="011745A7"/>
    <w:rsid w:val="013C786D"/>
    <w:rsid w:val="01633DBB"/>
    <w:rsid w:val="01B1AD58"/>
    <w:rsid w:val="01F4CE10"/>
    <w:rsid w:val="01FE88B3"/>
    <w:rsid w:val="0226559C"/>
    <w:rsid w:val="02C46198"/>
    <w:rsid w:val="031A9FCF"/>
    <w:rsid w:val="0481DA4B"/>
    <w:rsid w:val="04D37108"/>
    <w:rsid w:val="05561468"/>
    <w:rsid w:val="0649CBCB"/>
    <w:rsid w:val="067A98F5"/>
    <w:rsid w:val="06A5ADFA"/>
    <w:rsid w:val="06CE5359"/>
    <w:rsid w:val="06D68C37"/>
    <w:rsid w:val="06DA99F8"/>
    <w:rsid w:val="070880A5"/>
    <w:rsid w:val="071F30CA"/>
    <w:rsid w:val="0758760D"/>
    <w:rsid w:val="075E81D7"/>
    <w:rsid w:val="084CABA6"/>
    <w:rsid w:val="08EB0F9F"/>
    <w:rsid w:val="0953C2FA"/>
    <w:rsid w:val="09AA6E00"/>
    <w:rsid w:val="09DD4EBC"/>
    <w:rsid w:val="09E81ABF"/>
    <w:rsid w:val="09FB03C9"/>
    <w:rsid w:val="0A135753"/>
    <w:rsid w:val="0ABE5140"/>
    <w:rsid w:val="0AE7BB69"/>
    <w:rsid w:val="0B424F17"/>
    <w:rsid w:val="0B463E61"/>
    <w:rsid w:val="0B7DEAF7"/>
    <w:rsid w:val="0BDCCD11"/>
    <w:rsid w:val="0C56EC74"/>
    <w:rsid w:val="0D0740E9"/>
    <w:rsid w:val="0D3D411E"/>
    <w:rsid w:val="0DFD34F9"/>
    <w:rsid w:val="0E1726C1"/>
    <w:rsid w:val="0EA58E0F"/>
    <w:rsid w:val="0EB25373"/>
    <w:rsid w:val="0EEA3956"/>
    <w:rsid w:val="0F50388E"/>
    <w:rsid w:val="0F8D617F"/>
    <w:rsid w:val="0F9D3ED2"/>
    <w:rsid w:val="0FB6AF30"/>
    <w:rsid w:val="10E9B628"/>
    <w:rsid w:val="11527F91"/>
    <w:rsid w:val="118DC38D"/>
    <w:rsid w:val="11AFD130"/>
    <w:rsid w:val="11E860A1"/>
    <w:rsid w:val="1206A71C"/>
    <w:rsid w:val="12080407"/>
    <w:rsid w:val="12606602"/>
    <w:rsid w:val="127C1C1C"/>
    <w:rsid w:val="12A6F5FA"/>
    <w:rsid w:val="12AA20BF"/>
    <w:rsid w:val="12C15D05"/>
    <w:rsid w:val="12D62738"/>
    <w:rsid w:val="12F02E41"/>
    <w:rsid w:val="135489CC"/>
    <w:rsid w:val="13843102"/>
    <w:rsid w:val="13A92136"/>
    <w:rsid w:val="13CFA2FA"/>
    <w:rsid w:val="14038E88"/>
    <w:rsid w:val="1472438C"/>
    <w:rsid w:val="14817DCF"/>
    <w:rsid w:val="14A6427C"/>
    <w:rsid w:val="152BA411"/>
    <w:rsid w:val="15C69D4F"/>
    <w:rsid w:val="17257B7E"/>
    <w:rsid w:val="1733E1C0"/>
    <w:rsid w:val="17787408"/>
    <w:rsid w:val="182AF989"/>
    <w:rsid w:val="183EB073"/>
    <w:rsid w:val="18C14BDF"/>
    <w:rsid w:val="18D25A40"/>
    <w:rsid w:val="191D5ABB"/>
    <w:rsid w:val="194F106A"/>
    <w:rsid w:val="19CE18D4"/>
    <w:rsid w:val="19DD4AEF"/>
    <w:rsid w:val="19E99AB1"/>
    <w:rsid w:val="1A07B7E5"/>
    <w:rsid w:val="1ADADDF7"/>
    <w:rsid w:val="1B63546D"/>
    <w:rsid w:val="1B9AD974"/>
    <w:rsid w:val="1BEDBD25"/>
    <w:rsid w:val="1BF4C920"/>
    <w:rsid w:val="1C67432C"/>
    <w:rsid w:val="1C755D53"/>
    <w:rsid w:val="1C9ABBBA"/>
    <w:rsid w:val="1D073000"/>
    <w:rsid w:val="1D772FD6"/>
    <w:rsid w:val="1DA9CBAF"/>
    <w:rsid w:val="1DAC839E"/>
    <w:rsid w:val="1E17DA3C"/>
    <w:rsid w:val="1E3A99DC"/>
    <w:rsid w:val="1E3B8449"/>
    <w:rsid w:val="1F5C995E"/>
    <w:rsid w:val="20DA3E9C"/>
    <w:rsid w:val="21153991"/>
    <w:rsid w:val="21BF0C66"/>
    <w:rsid w:val="22275DA8"/>
    <w:rsid w:val="2232F74A"/>
    <w:rsid w:val="224EABB9"/>
    <w:rsid w:val="22C09680"/>
    <w:rsid w:val="22C31FC3"/>
    <w:rsid w:val="230F22CE"/>
    <w:rsid w:val="2413FB3E"/>
    <w:rsid w:val="2422D128"/>
    <w:rsid w:val="2474EF62"/>
    <w:rsid w:val="248AEDD5"/>
    <w:rsid w:val="249D14E9"/>
    <w:rsid w:val="24A5CD9F"/>
    <w:rsid w:val="24A74275"/>
    <w:rsid w:val="256ED84B"/>
    <w:rsid w:val="2574322B"/>
    <w:rsid w:val="265A43E5"/>
    <w:rsid w:val="26DB76A8"/>
    <w:rsid w:val="26DCB1E9"/>
    <w:rsid w:val="270471FA"/>
    <w:rsid w:val="2710028C"/>
    <w:rsid w:val="27221CDC"/>
    <w:rsid w:val="27575F0B"/>
    <w:rsid w:val="278AD929"/>
    <w:rsid w:val="27E17C22"/>
    <w:rsid w:val="28254421"/>
    <w:rsid w:val="28A8206F"/>
    <w:rsid w:val="29233FCD"/>
    <w:rsid w:val="295A79EC"/>
    <w:rsid w:val="296803EB"/>
    <w:rsid w:val="298A945B"/>
    <w:rsid w:val="29BD06C1"/>
    <w:rsid w:val="29D81755"/>
    <w:rsid w:val="2A215CE9"/>
    <w:rsid w:val="2A5B2F66"/>
    <w:rsid w:val="2A5C096D"/>
    <w:rsid w:val="2A71DE49"/>
    <w:rsid w:val="2A9416C7"/>
    <w:rsid w:val="2ABF8C0C"/>
    <w:rsid w:val="2B7E2C9C"/>
    <w:rsid w:val="2C3B1342"/>
    <w:rsid w:val="2C8ECE7D"/>
    <w:rsid w:val="2CAB1EF3"/>
    <w:rsid w:val="2D438ECE"/>
    <w:rsid w:val="2D83C060"/>
    <w:rsid w:val="2D91A138"/>
    <w:rsid w:val="2DBB180E"/>
    <w:rsid w:val="2DD2276A"/>
    <w:rsid w:val="2DF5C207"/>
    <w:rsid w:val="2E39D170"/>
    <w:rsid w:val="2EA68AC5"/>
    <w:rsid w:val="2EB4BCCD"/>
    <w:rsid w:val="2ECB4732"/>
    <w:rsid w:val="2F01EC14"/>
    <w:rsid w:val="2F0F949B"/>
    <w:rsid w:val="2F1CE571"/>
    <w:rsid w:val="2F1F051C"/>
    <w:rsid w:val="2F520CE7"/>
    <w:rsid w:val="2F9D6334"/>
    <w:rsid w:val="2FFA08CF"/>
    <w:rsid w:val="30201CD3"/>
    <w:rsid w:val="302CBDA8"/>
    <w:rsid w:val="30C7289D"/>
    <w:rsid w:val="30CF361D"/>
    <w:rsid w:val="31904BEE"/>
    <w:rsid w:val="31BF0DE4"/>
    <w:rsid w:val="322FD365"/>
    <w:rsid w:val="32399355"/>
    <w:rsid w:val="32473936"/>
    <w:rsid w:val="3262F8FE"/>
    <w:rsid w:val="333EDC59"/>
    <w:rsid w:val="339C3B57"/>
    <w:rsid w:val="33E305BE"/>
    <w:rsid w:val="33EF9CC2"/>
    <w:rsid w:val="3491C106"/>
    <w:rsid w:val="34B9FE54"/>
    <w:rsid w:val="34CF791E"/>
    <w:rsid w:val="34F5D49F"/>
    <w:rsid w:val="353D11F1"/>
    <w:rsid w:val="3541147B"/>
    <w:rsid w:val="3661A670"/>
    <w:rsid w:val="36CCFF10"/>
    <w:rsid w:val="36F76D04"/>
    <w:rsid w:val="36FB373D"/>
    <w:rsid w:val="378C5A3D"/>
    <w:rsid w:val="3792A801"/>
    <w:rsid w:val="37E87E72"/>
    <w:rsid w:val="385A94B2"/>
    <w:rsid w:val="38726C50"/>
    <w:rsid w:val="38921324"/>
    <w:rsid w:val="38B8E374"/>
    <w:rsid w:val="38E26788"/>
    <w:rsid w:val="399B5DD3"/>
    <w:rsid w:val="3A9A5AC7"/>
    <w:rsid w:val="3ABED6A6"/>
    <w:rsid w:val="3AC6C05A"/>
    <w:rsid w:val="3ACF617A"/>
    <w:rsid w:val="3AE08B3B"/>
    <w:rsid w:val="3B4848C1"/>
    <w:rsid w:val="3B87F28D"/>
    <w:rsid w:val="3C0087E5"/>
    <w:rsid w:val="3C3AD3DF"/>
    <w:rsid w:val="3C87B759"/>
    <w:rsid w:val="3CCEF0D4"/>
    <w:rsid w:val="3D0905E0"/>
    <w:rsid w:val="3D2E05D5"/>
    <w:rsid w:val="3D7F9F8A"/>
    <w:rsid w:val="3D865812"/>
    <w:rsid w:val="3DD559FC"/>
    <w:rsid w:val="3DD5A574"/>
    <w:rsid w:val="3E5198D8"/>
    <w:rsid w:val="3E757ADF"/>
    <w:rsid w:val="3E9B5BE9"/>
    <w:rsid w:val="3EF8A988"/>
    <w:rsid w:val="3F048D52"/>
    <w:rsid w:val="3F06F0A1"/>
    <w:rsid w:val="3FC3E6A4"/>
    <w:rsid w:val="400706F9"/>
    <w:rsid w:val="40313138"/>
    <w:rsid w:val="40946406"/>
    <w:rsid w:val="40F7A83E"/>
    <w:rsid w:val="4173174E"/>
    <w:rsid w:val="41C547DF"/>
    <w:rsid w:val="423C2E14"/>
    <w:rsid w:val="428E1C41"/>
    <w:rsid w:val="42F7FC72"/>
    <w:rsid w:val="43A47F29"/>
    <w:rsid w:val="43F8641F"/>
    <w:rsid w:val="43FC2FF3"/>
    <w:rsid w:val="446FB7FB"/>
    <w:rsid w:val="44A1BEAD"/>
    <w:rsid w:val="44C4A39A"/>
    <w:rsid w:val="4500E5BC"/>
    <w:rsid w:val="45095A89"/>
    <w:rsid w:val="45097EEF"/>
    <w:rsid w:val="45574789"/>
    <w:rsid w:val="455BCAD1"/>
    <w:rsid w:val="4573CED6"/>
    <w:rsid w:val="4578419A"/>
    <w:rsid w:val="45FEF113"/>
    <w:rsid w:val="46B73144"/>
    <w:rsid w:val="46EC2841"/>
    <w:rsid w:val="46F0AAC6"/>
    <w:rsid w:val="4748F58D"/>
    <w:rsid w:val="476FA5AE"/>
    <w:rsid w:val="4794BC25"/>
    <w:rsid w:val="4831CC05"/>
    <w:rsid w:val="489E1AA5"/>
    <w:rsid w:val="48CA81AA"/>
    <w:rsid w:val="4941B647"/>
    <w:rsid w:val="49E00104"/>
    <w:rsid w:val="49E2BD21"/>
    <w:rsid w:val="4A7432E3"/>
    <w:rsid w:val="4B464824"/>
    <w:rsid w:val="4C8CEFC3"/>
    <w:rsid w:val="4D1D9B3C"/>
    <w:rsid w:val="4D7876B4"/>
    <w:rsid w:val="4D7DFA9F"/>
    <w:rsid w:val="4D8807C9"/>
    <w:rsid w:val="4D9516E8"/>
    <w:rsid w:val="4D966AE9"/>
    <w:rsid w:val="4D9F2C55"/>
    <w:rsid w:val="4DF7D9CB"/>
    <w:rsid w:val="4E1D309E"/>
    <w:rsid w:val="4EC7F70E"/>
    <w:rsid w:val="4ECFAA32"/>
    <w:rsid w:val="4EEF1ACA"/>
    <w:rsid w:val="4F5975AB"/>
    <w:rsid w:val="4F637382"/>
    <w:rsid w:val="4FE2D1B0"/>
    <w:rsid w:val="5049AD73"/>
    <w:rsid w:val="506AB54D"/>
    <w:rsid w:val="5112BD61"/>
    <w:rsid w:val="516D9516"/>
    <w:rsid w:val="518BE777"/>
    <w:rsid w:val="51A43F10"/>
    <w:rsid w:val="521D5D39"/>
    <w:rsid w:val="52A059B0"/>
    <w:rsid w:val="52F23558"/>
    <w:rsid w:val="530BD35E"/>
    <w:rsid w:val="53CAAB49"/>
    <w:rsid w:val="53D14917"/>
    <w:rsid w:val="53E6D29B"/>
    <w:rsid w:val="5415C85B"/>
    <w:rsid w:val="5423775D"/>
    <w:rsid w:val="5511BB63"/>
    <w:rsid w:val="557AD248"/>
    <w:rsid w:val="5591E026"/>
    <w:rsid w:val="5599E2DC"/>
    <w:rsid w:val="55F7712B"/>
    <w:rsid w:val="55FD4E41"/>
    <w:rsid w:val="5638E1DE"/>
    <w:rsid w:val="56C291CD"/>
    <w:rsid w:val="57C69C1F"/>
    <w:rsid w:val="58505664"/>
    <w:rsid w:val="58C980E8"/>
    <w:rsid w:val="58FE10E6"/>
    <w:rsid w:val="5904EC22"/>
    <w:rsid w:val="593256CA"/>
    <w:rsid w:val="595FC797"/>
    <w:rsid w:val="5985C13A"/>
    <w:rsid w:val="59D50FE6"/>
    <w:rsid w:val="59ECA962"/>
    <w:rsid w:val="5A1D4FD2"/>
    <w:rsid w:val="5A736188"/>
    <w:rsid w:val="5A8509DF"/>
    <w:rsid w:val="5A91BCC2"/>
    <w:rsid w:val="5AB45E80"/>
    <w:rsid w:val="5B1EE287"/>
    <w:rsid w:val="5B66DA5F"/>
    <w:rsid w:val="5B704813"/>
    <w:rsid w:val="5B8A3A8E"/>
    <w:rsid w:val="5BDEB54E"/>
    <w:rsid w:val="5C24E801"/>
    <w:rsid w:val="5C4FB084"/>
    <w:rsid w:val="5CE6334B"/>
    <w:rsid w:val="5D23E4F5"/>
    <w:rsid w:val="5D4C2F28"/>
    <w:rsid w:val="5E2FADDE"/>
    <w:rsid w:val="5EB06D94"/>
    <w:rsid w:val="5EBEC4C7"/>
    <w:rsid w:val="5F22079B"/>
    <w:rsid w:val="5F61163C"/>
    <w:rsid w:val="5FA50A8E"/>
    <w:rsid w:val="5FDA4BEF"/>
    <w:rsid w:val="607F6295"/>
    <w:rsid w:val="61659855"/>
    <w:rsid w:val="619C698A"/>
    <w:rsid w:val="61C1EABE"/>
    <w:rsid w:val="63036B09"/>
    <w:rsid w:val="6331C314"/>
    <w:rsid w:val="6367FB2D"/>
    <w:rsid w:val="63B163AA"/>
    <w:rsid w:val="63D956ED"/>
    <w:rsid w:val="6433D9AB"/>
    <w:rsid w:val="64FA50B1"/>
    <w:rsid w:val="6547C4CF"/>
    <w:rsid w:val="6583A92F"/>
    <w:rsid w:val="664B3136"/>
    <w:rsid w:val="666FDAAD"/>
    <w:rsid w:val="668B7200"/>
    <w:rsid w:val="6697F212"/>
    <w:rsid w:val="67325C11"/>
    <w:rsid w:val="677FB5EE"/>
    <w:rsid w:val="67880C8A"/>
    <w:rsid w:val="679E4A24"/>
    <w:rsid w:val="67E2D387"/>
    <w:rsid w:val="67E9D9EA"/>
    <w:rsid w:val="6837CC4B"/>
    <w:rsid w:val="684179EF"/>
    <w:rsid w:val="684DCFB8"/>
    <w:rsid w:val="685F3D60"/>
    <w:rsid w:val="686B8AA1"/>
    <w:rsid w:val="6923DCEB"/>
    <w:rsid w:val="693A1A85"/>
    <w:rsid w:val="697F882C"/>
    <w:rsid w:val="69F32A90"/>
    <w:rsid w:val="69FE18F3"/>
    <w:rsid w:val="6A8855C8"/>
    <w:rsid w:val="6AB5EAD1"/>
    <w:rsid w:val="6AC6FD36"/>
    <w:rsid w:val="6AF65DC1"/>
    <w:rsid w:val="6B2487A0"/>
    <w:rsid w:val="6B93E8CA"/>
    <w:rsid w:val="6BF78EA4"/>
    <w:rsid w:val="6C1C97B1"/>
    <w:rsid w:val="6C28E7E9"/>
    <w:rsid w:val="6C654C2C"/>
    <w:rsid w:val="6C95030B"/>
    <w:rsid w:val="6D2ECEBE"/>
    <w:rsid w:val="6D4D1A96"/>
    <w:rsid w:val="6EC9B31D"/>
    <w:rsid w:val="6F10E7F7"/>
    <w:rsid w:val="6F23F71D"/>
    <w:rsid w:val="6FA95C09"/>
    <w:rsid w:val="6FF87628"/>
    <w:rsid w:val="7050D3F3"/>
    <w:rsid w:val="709C021D"/>
    <w:rsid w:val="71516153"/>
    <w:rsid w:val="7179B57C"/>
    <w:rsid w:val="718EC7F6"/>
    <w:rsid w:val="71BFAB5C"/>
    <w:rsid w:val="71D195D7"/>
    <w:rsid w:val="71DA92AB"/>
    <w:rsid w:val="7280DD05"/>
    <w:rsid w:val="72980651"/>
    <w:rsid w:val="7304269A"/>
    <w:rsid w:val="738B9B09"/>
    <w:rsid w:val="7396FC36"/>
    <w:rsid w:val="74285115"/>
    <w:rsid w:val="7429D5C2"/>
    <w:rsid w:val="7446D647"/>
    <w:rsid w:val="747069D1"/>
    <w:rsid w:val="7492A208"/>
    <w:rsid w:val="7493551A"/>
    <w:rsid w:val="7627EAE1"/>
    <w:rsid w:val="763CE306"/>
    <w:rsid w:val="76C0686C"/>
    <w:rsid w:val="76E6B0F7"/>
    <w:rsid w:val="76FE9458"/>
    <w:rsid w:val="7750BFFA"/>
    <w:rsid w:val="7752538E"/>
    <w:rsid w:val="77E5820D"/>
    <w:rsid w:val="780914B3"/>
    <w:rsid w:val="78390575"/>
    <w:rsid w:val="7857FD99"/>
    <w:rsid w:val="78C74E84"/>
    <w:rsid w:val="797220C7"/>
    <w:rsid w:val="79CD7A9C"/>
    <w:rsid w:val="79D98A20"/>
    <w:rsid w:val="7A3CAB34"/>
    <w:rsid w:val="7AAD2764"/>
    <w:rsid w:val="7AF3FC36"/>
    <w:rsid w:val="7AFD7C5B"/>
    <w:rsid w:val="7B2D999C"/>
    <w:rsid w:val="7B3668F2"/>
    <w:rsid w:val="7B657B47"/>
    <w:rsid w:val="7B93D98F"/>
    <w:rsid w:val="7C3BA425"/>
    <w:rsid w:val="7C9A2E0C"/>
    <w:rsid w:val="7D059EAA"/>
    <w:rsid w:val="7D0886BE"/>
    <w:rsid w:val="7D546C7C"/>
    <w:rsid w:val="7D9F634B"/>
    <w:rsid w:val="7DA7E74E"/>
    <w:rsid w:val="7DAE60AB"/>
    <w:rsid w:val="7DD77486"/>
    <w:rsid w:val="7DEA5358"/>
    <w:rsid w:val="7E490450"/>
    <w:rsid w:val="7E6E5B15"/>
    <w:rsid w:val="7EFC95B1"/>
    <w:rsid w:val="7F4E09CD"/>
    <w:rsid w:val="7F7F41EE"/>
    <w:rsid w:val="7F824E53"/>
    <w:rsid w:val="7F869396"/>
    <w:rsid w:val="7FD43BEA"/>
    <w:rsid w:val="7FFA4E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97744"/>
  <w15:chartTrackingRefBased/>
  <w15:docId w15:val="{21A769B4-3C65-4298-A19C-CAD383C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BE"/>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Heading1">
    <w:name w:val="heading 1"/>
    <w:basedOn w:val="Normal"/>
    <w:next w:val="Normal"/>
    <w:link w:val="Heading1Char"/>
    <w:uiPriority w:val="9"/>
    <w:qFormat/>
    <w:rsid w:val="001665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244FAA"/>
    <w:pPr>
      <w:keepNext/>
      <w:overflowPunct/>
      <w:autoSpaceDE/>
      <w:autoSpaceDN/>
      <w:adjustRightInd/>
      <w:spacing w:before="240" w:after="60"/>
      <w:jc w:val="both"/>
      <w:outlineLvl w:val="1"/>
    </w:pPr>
    <w:rPr>
      <w:rFonts w:ascii="Arial" w:eastAsia="MS Mincho" w:hAnsi="Arial" w:cs="Arial"/>
      <w:b/>
      <w:bCs/>
      <w:i/>
      <w:iCs/>
      <w:sz w:val="28"/>
      <w:szCs w:val="28"/>
      <w:lang w:val="da-DK" w:eastAsia="da-DK"/>
    </w:rPr>
  </w:style>
  <w:style w:type="paragraph" w:styleId="Heading3">
    <w:name w:val="heading 3"/>
    <w:basedOn w:val="Normal"/>
    <w:next w:val="Normal"/>
    <w:link w:val="Heading3Char"/>
    <w:uiPriority w:val="9"/>
    <w:semiHidden/>
    <w:unhideWhenUsed/>
    <w:qFormat/>
    <w:rsid w:val="0016655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0643"/>
    <w:pPr>
      <w:ind w:left="720"/>
      <w:contextualSpacing/>
    </w:pPr>
  </w:style>
  <w:style w:type="paragraph" w:styleId="Header">
    <w:name w:val="header"/>
    <w:basedOn w:val="Normal"/>
    <w:link w:val="HeaderChar"/>
    <w:uiPriority w:val="99"/>
    <w:unhideWhenUsed/>
    <w:rsid w:val="00860809"/>
    <w:pPr>
      <w:tabs>
        <w:tab w:val="center" w:pos="4513"/>
        <w:tab w:val="right" w:pos="9026"/>
      </w:tabs>
    </w:pPr>
  </w:style>
  <w:style w:type="character" w:customStyle="1" w:styleId="HeaderChar">
    <w:name w:val="Header Char"/>
    <w:basedOn w:val="DefaultParagraphFont"/>
    <w:link w:val="Header"/>
    <w:uiPriority w:val="99"/>
    <w:rsid w:val="00860809"/>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60809"/>
    <w:pPr>
      <w:tabs>
        <w:tab w:val="center" w:pos="4513"/>
        <w:tab w:val="right" w:pos="9026"/>
      </w:tabs>
    </w:pPr>
  </w:style>
  <w:style w:type="character" w:customStyle="1" w:styleId="FooterChar">
    <w:name w:val="Footer Char"/>
    <w:basedOn w:val="DefaultParagraphFont"/>
    <w:link w:val="Footer"/>
    <w:uiPriority w:val="99"/>
    <w:rsid w:val="00860809"/>
    <w:rPr>
      <w:rFonts w:ascii="Times New Roman" w:eastAsia="Times New Roman" w:hAnsi="Times New Roman" w:cs="Times New Roman"/>
      <w:sz w:val="20"/>
      <w:szCs w:val="20"/>
      <w:lang w:eastAsia="fr-FR"/>
    </w:rPr>
  </w:style>
  <w:style w:type="character" w:styleId="CommentReference">
    <w:name w:val="annotation reference"/>
    <w:basedOn w:val="DefaultParagraphFont"/>
    <w:uiPriority w:val="99"/>
    <w:semiHidden/>
    <w:unhideWhenUsed/>
    <w:rsid w:val="00860809"/>
    <w:rPr>
      <w:sz w:val="16"/>
      <w:szCs w:val="16"/>
    </w:rPr>
  </w:style>
  <w:style w:type="paragraph" w:styleId="CommentText">
    <w:name w:val="annotation text"/>
    <w:basedOn w:val="Normal"/>
    <w:link w:val="CommentTextChar"/>
    <w:uiPriority w:val="99"/>
    <w:unhideWhenUsed/>
    <w:rsid w:val="00860809"/>
  </w:style>
  <w:style w:type="character" w:customStyle="1" w:styleId="CommentTextChar">
    <w:name w:val="Comment Text Char"/>
    <w:basedOn w:val="DefaultParagraphFont"/>
    <w:link w:val="CommentText"/>
    <w:uiPriority w:val="99"/>
    <w:rsid w:val="00860809"/>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860809"/>
    <w:rPr>
      <w:b/>
      <w:bCs/>
    </w:rPr>
  </w:style>
  <w:style w:type="character" w:customStyle="1" w:styleId="CommentSubjectChar">
    <w:name w:val="Comment Subject Char"/>
    <w:basedOn w:val="CommentTextChar"/>
    <w:link w:val="CommentSubject"/>
    <w:uiPriority w:val="99"/>
    <w:semiHidden/>
    <w:rsid w:val="00860809"/>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860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09"/>
    <w:rPr>
      <w:rFonts w:ascii="Segoe UI" w:eastAsia="Times New Roman" w:hAnsi="Segoe UI" w:cs="Segoe UI"/>
      <w:sz w:val="18"/>
      <w:szCs w:val="18"/>
      <w:lang w:eastAsia="fr-FR"/>
    </w:rPr>
  </w:style>
  <w:style w:type="paragraph" w:styleId="Revision">
    <w:name w:val="Revision"/>
    <w:hidden/>
    <w:uiPriority w:val="99"/>
    <w:semiHidden/>
    <w:rsid w:val="000C6360"/>
    <w:pPr>
      <w:spacing w:after="0" w:line="240" w:lineRule="auto"/>
    </w:pPr>
    <w:rPr>
      <w:rFonts w:ascii="Times New Roman" w:eastAsia="Times New Roman" w:hAnsi="Times New Roman" w:cs="Times New Roman"/>
      <w:sz w:val="20"/>
      <w:szCs w:val="20"/>
      <w:lang w:eastAsia="fr-FR"/>
    </w:rPr>
  </w:style>
  <w:style w:type="paragraph" w:customStyle="1" w:styleId="paragraph">
    <w:name w:val="paragraph"/>
    <w:basedOn w:val="Normal"/>
    <w:rsid w:val="00306E73"/>
    <w:pPr>
      <w:overflowPunct/>
      <w:autoSpaceDE/>
      <w:autoSpaceDN/>
      <w:adjustRightInd/>
      <w:spacing w:before="100" w:beforeAutospacing="1" w:after="100" w:afterAutospacing="1"/>
    </w:pPr>
    <w:rPr>
      <w:sz w:val="24"/>
      <w:szCs w:val="24"/>
      <w:lang w:eastAsia="en-GB"/>
    </w:rPr>
  </w:style>
  <w:style w:type="character" w:customStyle="1" w:styleId="normaltextrun">
    <w:name w:val="normaltextrun"/>
    <w:basedOn w:val="DefaultParagraphFont"/>
    <w:rsid w:val="00306E73"/>
  </w:style>
  <w:style w:type="character" w:customStyle="1" w:styleId="eop">
    <w:name w:val="eop"/>
    <w:basedOn w:val="DefaultParagraphFont"/>
    <w:rsid w:val="00306E73"/>
  </w:style>
  <w:style w:type="character" w:styleId="Hyperlink">
    <w:name w:val="Hyperlink"/>
    <w:basedOn w:val="DefaultParagraphFont"/>
    <w:uiPriority w:val="99"/>
    <w:unhideWhenUsed/>
    <w:rsid w:val="00D46F37"/>
    <w:rPr>
      <w:color w:val="0000FF"/>
      <w:u w:val="single"/>
    </w:rPr>
  </w:style>
  <w:style w:type="paragraph" w:customStyle="1" w:styleId="para1">
    <w:name w:val="para 1."/>
    <w:basedOn w:val="Normal"/>
    <w:link w:val="para1Car"/>
    <w:uiPriority w:val="99"/>
    <w:rsid w:val="009924FE"/>
    <w:pPr>
      <w:overflowPunct/>
      <w:autoSpaceDE/>
      <w:autoSpaceDN/>
      <w:adjustRightInd/>
      <w:spacing w:after="240"/>
      <w:ind w:left="425"/>
      <w:jc w:val="both"/>
    </w:pPr>
    <w:rPr>
      <w:rFonts w:eastAsia="MS Mincho"/>
    </w:rPr>
  </w:style>
  <w:style w:type="character" w:customStyle="1" w:styleId="para1Car">
    <w:name w:val="para 1. Car"/>
    <w:link w:val="para1"/>
    <w:uiPriority w:val="99"/>
    <w:locked/>
    <w:rsid w:val="009924FE"/>
    <w:rPr>
      <w:rFonts w:ascii="Times New Roman" w:eastAsia="MS Mincho" w:hAnsi="Times New Roman" w:cs="Times New Roman"/>
      <w:sz w:val="20"/>
      <w:szCs w:val="20"/>
      <w:lang w:eastAsia="fr-FR"/>
    </w:rPr>
  </w:style>
  <w:style w:type="paragraph" w:customStyle="1" w:styleId="11">
    <w:name w:val="1.1."/>
    <w:basedOn w:val="Normal"/>
    <w:uiPriority w:val="99"/>
    <w:rsid w:val="00E943B0"/>
    <w:pPr>
      <w:overflowPunct/>
      <w:autoSpaceDE/>
      <w:autoSpaceDN/>
      <w:adjustRightInd/>
      <w:spacing w:after="240"/>
      <w:ind w:left="850" w:hanging="425"/>
      <w:jc w:val="both"/>
    </w:pPr>
    <w:rPr>
      <w:rFonts w:eastAsia="MS Mincho"/>
      <w:b/>
      <w:lang w:val="da-DK" w:eastAsia="da-DK"/>
    </w:rPr>
  </w:style>
  <w:style w:type="paragraph" w:customStyle="1" w:styleId="para11">
    <w:name w:val="para 1.1."/>
    <w:basedOn w:val="Normal"/>
    <w:link w:val="para11Car"/>
    <w:uiPriority w:val="99"/>
    <w:rsid w:val="00E943B0"/>
    <w:pPr>
      <w:overflowPunct/>
      <w:autoSpaceDE/>
      <w:autoSpaceDN/>
      <w:adjustRightInd/>
      <w:spacing w:after="240"/>
      <w:ind w:left="851"/>
      <w:jc w:val="both"/>
    </w:pPr>
    <w:rPr>
      <w:rFonts w:eastAsia="MS Mincho"/>
      <w:noProof/>
      <w:lang w:eastAsia="da-DK"/>
    </w:rPr>
  </w:style>
  <w:style w:type="character" w:customStyle="1" w:styleId="para11Car">
    <w:name w:val="para 1.1. Car"/>
    <w:link w:val="para11"/>
    <w:uiPriority w:val="99"/>
    <w:locked/>
    <w:rsid w:val="00E943B0"/>
    <w:rPr>
      <w:rFonts w:ascii="Times New Roman" w:eastAsia="MS Mincho" w:hAnsi="Times New Roman" w:cs="Times New Roman"/>
      <w:noProof/>
      <w:sz w:val="20"/>
      <w:szCs w:val="20"/>
      <w:lang w:eastAsia="da-DK"/>
    </w:rPr>
  </w:style>
  <w:style w:type="character" w:customStyle="1" w:styleId="ListParagraphChar">
    <w:name w:val="List Paragraph Char"/>
    <w:basedOn w:val="DefaultParagraphFont"/>
    <w:link w:val="ListParagraph"/>
    <w:uiPriority w:val="34"/>
    <w:locked/>
    <w:rsid w:val="00B6093C"/>
    <w:rPr>
      <w:rFonts w:ascii="Times New Roman" w:eastAsia="Times New Roman" w:hAnsi="Times New Roman" w:cs="Times New Roman"/>
      <w:sz w:val="20"/>
      <w:szCs w:val="20"/>
      <w:lang w:eastAsia="fr-FR"/>
    </w:rPr>
  </w:style>
  <w:style w:type="character" w:customStyle="1" w:styleId="Mentionnonrsolue1">
    <w:name w:val="Mention non résolue1"/>
    <w:basedOn w:val="DefaultParagraphFont"/>
    <w:uiPriority w:val="99"/>
    <w:unhideWhenUsed/>
    <w:rsid w:val="005B7266"/>
    <w:rPr>
      <w:color w:val="605E5C"/>
      <w:shd w:val="clear" w:color="auto" w:fill="E1DFDD"/>
    </w:rPr>
  </w:style>
  <w:style w:type="character" w:customStyle="1" w:styleId="Mention1">
    <w:name w:val="Mention1"/>
    <w:basedOn w:val="DefaultParagraphFont"/>
    <w:uiPriority w:val="99"/>
    <w:unhideWhenUsed/>
    <w:rsid w:val="005B7266"/>
    <w:rPr>
      <w:color w:val="2B579A"/>
      <w:shd w:val="clear" w:color="auto" w:fill="E1DFDD"/>
    </w:rPr>
  </w:style>
  <w:style w:type="character" w:customStyle="1" w:styleId="Heading2Char">
    <w:name w:val="Heading 2 Char"/>
    <w:basedOn w:val="DefaultParagraphFont"/>
    <w:link w:val="Heading2"/>
    <w:uiPriority w:val="99"/>
    <w:rsid w:val="00244FAA"/>
    <w:rPr>
      <w:rFonts w:ascii="Arial" w:eastAsia="MS Mincho" w:hAnsi="Arial" w:cs="Arial"/>
      <w:b/>
      <w:bCs/>
      <w:i/>
      <w:iCs/>
      <w:sz w:val="28"/>
      <w:szCs w:val="28"/>
      <w:lang w:val="da-DK" w:eastAsia="da-DK"/>
    </w:rPr>
  </w:style>
  <w:style w:type="paragraph" w:customStyle="1" w:styleId="1">
    <w:name w:val="1."/>
    <w:basedOn w:val="Normal"/>
    <w:link w:val="1Car"/>
    <w:uiPriority w:val="99"/>
    <w:qFormat/>
    <w:rsid w:val="00927ABE"/>
    <w:pPr>
      <w:overflowPunct/>
      <w:autoSpaceDE/>
      <w:autoSpaceDN/>
      <w:adjustRightInd/>
      <w:spacing w:after="240"/>
      <w:ind w:left="425" w:hanging="425"/>
      <w:jc w:val="both"/>
    </w:pPr>
    <w:rPr>
      <w:rFonts w:ascii="Arial" w:eastAsia="MS Mincho" w:hAnsi="Arial" w:cs="Arial"/>
      <w:b/>
      <w:bCs/>
    </w:rPr>
  </w:style>
  <w:style w:type="character" w:customStyle="1" w:styleId="1Car">
    <w:name w:val="1. Car"/>
    <w:basedOn w:val="DefaultParagraphFont"/>
    <w:link w:val="1"/>
    <w:uiPriority w:val="99"/>
    <w:locked/>
    <w:rsid w:val="00927ABE"/>
    <w:rPr>
      <w:rFonts w:ascii="Arial" w:eastAsia="MS Mincho" w:hAnsi="Arial" w:cs="Arial"/>
      <w:b/>
      <w:bCs/>
      <w:sz w:val="20"/>
      <w:szCs w:val="20"/>
      <w:lang w:eastAsia="fr-FR"/>
    </w:rPr>
  </w:style>
  <w:style w:type="paragraph" w:customStyle="1" w:styleId="111">
    <w:name w:val="1.1.1."/>
    <w:basedOn w:val="ListParagraph"/>
    <w:link w:val="111Car"/>
    <w:qFormat/>
    <w:rsid w:val="00FA1693"/>
    <w:pPr>
      <w:numPr>
        <w:ilvl w:val="2"/>
        <w:numId w:val="1"/>
      </w:numPr>
      <w:overflowPunct/>
      <w:autoSpaceDE/>
      <w:adjustRightInd/>
      <w:spacing w:after="240"/>
      <w:contextualSpacing w:val="0"/>
      <w:jc w:val="both"/>
    </w:pPr>
    <w:rPr>
      <w:rFonts w:eastAsia="MS Mincho"/>
      <w:b/>
      <w:bCs/>
      <w:color w:val="000000" w:themeColor="text1"/>
      <w:lang w:eastAsia="ja-JP"/>
    </w:rPr>
  </w:style>
  <w:style w:type="paragraph" w:customStyle="1" w:styleId="Para111">
    <w:name w:val="Para 1.1.1."/>
    <w:basedOn w:val="ListParagraph"/>
    <w:link w:val="Para111Car"/>
    <w:qFormat/>
    <w:rsid w:val="00FA1693"/>
    <w:pPr>
      <w:overflowPunct/>
      <w:autoSpaceDE/>
      <w:adjustRightInd/>
      <w:spacing w:after="240"/>
      <w:ind w:left="1418"/>
      <w:contextualSpacing w:val="0"/>
      <w:jc w:val="both"/>
    </w:pPr>
    <w:rPr>
      <w:rFonts w:eastAsia="MS Mincho"/>
      <w:color w:val="000000" w:themeColor="text1"/>
      <w:lang w:eastAsia="ja-JP"/>
    </w:rPr>
  </w:style>
  <w:style w:type="character" w:customStyle="1" w:styleId="111Car">
    <w:name w:val="1.1.1. Car"/>
    <w:basedOn w:val="ListParagraphChar"/>
    <w:link w:val="111"/>
    <w:rsid w:val="00FA1693"/>
    <w:rPr>
      <w:rFonts w:ascii="Times New Roman" w:eastAsia="MS Mincho" w:hAnsi="Times New Roman" w:cs="Times New Roman"/>
      <w:b/>
      <w:bCs/>
      <w:color w:val="000000" w:themeColor="text1"/>
      <w:sz w:val="20"/>
      <w:szCs w:val="20"/>
      <w:lang w:eastAsia="ja-JP"/>
    </w:rPr>
  </w:style>
  <w:style w:type="paragraph" w:customStyle="1" w:styleId="para1110">
    <w:name w:val="para 1.1.1."/>
    <w:basedOn w:val="para11"/>
    <w:qFormat/>
    <w:rsid w:val="00FA1693"/>
    <w:pPr>
      <w:ind w:left="1418"/>
    </w:pPr>
    <w:rPr>
      <w:noProof w:val="0"/>
    </w:rPr>
  </w:style>
  <w:style w:type="character" w:customStyle="1" w:styleId="Para111Car">
    <w:name w:val="Para 1.1.1. Car"/>
    <w:basedOn w:val="ListParagraphChar"/>
    <w:link w:val="Para111"/>
    <w:rsid w:val="00FA1693"/>
    <w:rPr>
      <w:rFonts w:ascii="Times New Roman" w:eastAsia="MS Mincho" w:hAnsi="Times New Roman" w:cs="Times New Roman"/>
      <w:color w:val="000000" w:themeColor="text1"/>
      <w:sz w:val="20"/>
      <w:szCs w:val="20"/>
      <w:lang w:eastAsia="ja-JP"/>
    </w:rPr>
  </w:style>
  <w:style w:type="paragraph" w:customStyle="1" w:styleId="a">
    <w:name w:val="a)"/>
    <w:basedOn w:val="Normal"/>
    <w:rsid w:val="00C3529A"/>
    <w:pPr>
      <w:keepNext/>
      <w:keepLines/>
      <w:numPr>
        <w:numId w:val="2"/>
      </w:numPr>
      <w:spacing w:after="240"/>
      <w:jc w:val="both"/>
      <w:textAlignment w:val="baseline"/>
    </w:pPr>
    <w:rPr>
      <w:b/>
      <w:u w:val="single"/>
      <w:lang w:val="es-ES_tradnl" w:eastAsia="zh-CN"/>
    </w:rPr>
  </w:style>
  <w:style w:type="paragraph" w:customStyle="1" w:styleId="paraa">
    <w:name w:val="para a)"/>
    <w:basedOn w:val="Normal"/>
    <w:rsid w:val="003E0041"/>
    <w:pPr>
      <w:spacing w:after="240"/>
      <w:ind w:left="1134"/>
      <w:jc w:val="both"/>
      <w:textAlignment w:val="baseline"/>
    </w:pPr>
    <w:rPr>
      <w:lang w:val="es-ES" w:eastAsia="zh-CN"/>
    </w:rPr>
  </w:style>
  <w:style w:type="paragraph" w:styleId="TOC2">
    <w:name w:val="toc 2"/>
    <w:basedOn w:val="Normal"/>
    <w:next w:val="Normal"/>
    <w:autoRedefine/>
    <w:uiPriority w:val="39"/>
    <w:unhideWhenUsed/>
    <w:rsid w:val="0072006D"/>
    <w:pPr>
      <w:ind w:left="200"/>
    </w:pPr>
    <w:rPr>
      <w:rFonts w:asciiTheme="minorHAnsi" w:hAnsiTheme="minorHAnsi" w:cstheme="minorHAnsi"/>
      <w:smallCaps/>
    </w:rPr>
  </w:style>
  <w:style w:type="paragraph" w:styleId="TOC3">
    <w:name w:val="toc 3"/>
    <w:basedOn w:val="Normal"/>
    <w:next w:val="Normal"/>
    <w:autoRedefine/>
    <w:uiPriority w:val="39"/>
    <w:unhideWhenUsed/>
    <w:rsid w:val="00C51346"/>
    <w:pPr>
      <w:ind w:left="400"/>
    </w:pPr>
    <w:rPr>
      <w:rFonts w:asciiTheme="minorHAnsi" w:hAnsiTheme="minorHAnsi" w:cstheme="minorHAnsi"/>
      <w:i/>
      <w:iCs/>
    </w:rPr>
  </w:style>
  <w:style w:type="paragraph" w:styleId="TOC1">
    <w:name w:val="toc 1"/>
    <w:basedOn w:val="Normal"/>
    <w:next w:val="Normal"/>
    <w:autoRedefine/>
    <w:uiPriority w:val="39"/>
    <w:unhideWhenUsed/>
    <w:rsid w:val="00AD7E6C"/>
    <w:pPr>
      <w:spacing w:before="120" w:after="120"/>
    </w:pPr>
    <w:rPr>
      <w:rFonts w:asciiTheme="minorHAnsi" w:hAnsiTheme="minorHAnsi" w:cstheme="minorHAnsi"/>
      <w:b/>
      <w:bCs/>
      <w:caps/>
    </w:rPr>
  </w:style>
  <w:style w:type="paragraph" w:styleId="TOC4">
    <w:name w:val="toc 4"/>
    <w:basedOn w:val="Normal"/>
    <w:next w:val="Normal"/>
    <w:autoRedefine/>
    <w:uiPriority w:val="39"/>
    <w:unhideWhenUsed/>
    <w:rsid w:val="003B09EE"/>
    <w:pPr>
      <w:ind w:left="60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166554"/>
    <w:rPr>
      <w:rFonts w:asciiTheme="majorHAnsi" w:eastAsiaTheme="majorEastAsia" w:hAnsiTheme="majorHAnsi" w:cstheme="majorBidi"/>
      <w:color w:val="2F5496" w:themeColor="accent1" w:themeShade="BF"/>
      <w:sz w:val="32"/>
      <w:szCs w:val="32"/>
      <w:lang w:eastAsia="fr-FR"/>
    </w:rPr>
  </w:style>
  <w:style w:type="character" w:customStyle="1" w:styleId="Heading3Char">
    <w:name w:val="Heading 3 Char"/>
    <w:basedOn w:val="DefaultParagraphFont"/>
    <w:link w:val="Heading3"/>
    <w:uiPriority w:val="9"/>
    <w:semiHidden/>
    <w:rsid w:val="00166554"/>
    <w:rPr>
      <w:rFonts w:asciiTheme="majorHAnsi" w:eastAsiaTheme="majorEastAsia" w:hAnsiTheme="majorHAnsi" w:cstheme="majorBidi"/>
      <w:color w:val="1F3763" w:themeColor="accent1" w:themeShade="7F"/>
      <w:sz w:val="24"/>
      <w:szCs w:val="24"/>
      <w:lang w:eastAsia="fr-FR"/>
    </w:rPr>
  </w:style>
  <w:style w:type="paragraph" w:styleId="TOC5">
    <w:name w:val="toc 5"/>
    <w:basedOn w:val="Normal"/>
    <w:next w:val="Normal"/>
    <w:autoRedefine/>
    <w:uiPriority w:val="39"/>
    <w:unhideWhenUsed/>
    <w:rsid w:val="00166554"/>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66554"/>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66554"/>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66554"/>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66554"/>
    <w:pPr>
      <w:ind w:left="1600"/>
    </w:pPr>
    <w:rPr>
      <w:rFonts w:asciiTheme="minorHAnsi" w:hAnsiTheme="minorHAnsi" w:cstheme="minorHAns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1">
    <w:name w:val="CM1"/>
    <w:basedOn w:val="Normal"/>
    <w:next w:val="Normal"/>
    <w:uiPriority w:val="99"/>
    <w:rsid w:val="007F7A8A"/>
    <w:pPr>
      <w:widowControl w:val="0"/>
      <w:overflowPunct/>
    </w:pPr>
    <w:rPr>
      <w:rFonts w:ascii="Ottawa" w:hAnsi="Ottawa"/>
      <w:sz w:val="24"/>
      <w:szCs w:val="24"/>
      <w:lang w:val="fr-FR"/>
    </w:rPr>
  </w:style>
  <w:style w:type="character" w:customStyle="1" w:styleId="Mentionnonrsolue2">
    <w:name w:val="Mention non résolue2"/>
    <w:basedOn w:val="DefaultParagraphFont"/>
    <w:uiPriority w:val="99"/>
    <w:unhideWhenUsed/>
    <w:rsid w:val="00817CBF"/>
    <w:rPr>
      <w:color w:val="605E5C"/>
      <w:shd w:val="clear" w:color="auto" w:fill="E1DFDD"/>
    </w:rPr>
  </w:style>
  <w:style w:type="character" w:customStyle="1" w:styleId="Mention2">
    <w:name w:val="Mention2"/>
    <w:basedOn w:val="DefaultParagraphFont"/>
    <w:uiPriority w:val="99"/>
    <w:unhideWhenUsed/>
    <w:rsid w:val="00817CBF"/>
    <w:rPr>
      <w:color w:val="2B579A"/>
      <w:shd w:val="clear" w:color="auto" w:fill="E1DFDD"/>
    </w:rPr>
  </w:style>
  <w:style w:type="paragraph" w:customStyle="1" w:styleId="Default">
    <w:name w:val="Default"/>
    <w:rsid w:val="0087418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ra10">
    <w:name w:val="para 1"/>
    <w:basedOn w:val="Normal"/>
    <w:rsid w:val="003A481A"/>
    <w:pPr>
      <w:spacing w:after="240"/>
      <w:ind w:left="425"/>
      <w:jc w:val="both"/>
    </w:pPr>
    <w:rPr>
      <w:rFonts w:eastAsia="MS Mincho"/>
      <w:lang w:eastAsia="ja-JP"/>
    </w:rPr>
  </w:style>
  <w:style w:type="character" w:styleId="UnresolvedMention">
    <w:name w:val="Unresolved Mention"/>
    <w:basedOn w:val="DefaultParagraphFont"/>
    <w:uiPriority w:val="99"/>
    <w:unhideWhenUsed/>
    <w:rsid w:val="000B6B68"/>
    <w:rPr>
      <w:color w:val="605E5C"/>
      <w:shd w:val="clear" w:color="auto" w:fill="E1DFDD"/>
    </w:rPr>
  </w:style>
  <w:style w:type="character" w:styleId="Mention">
    <w:name w:val="Mention"/>
    <w:basedOn w:val="DefaultParagraphFont"/>
    <w:uiPriority w:val="99"/>
    <w:unhideWhenUsed/>
    <w:rsid w:val="000B6B68"/>
    <w:rPr>
      <w:color w:val="2B579A"/>
      <w:shd w:val="clear" w:color="auto" w:fill="E1DFDD"/>
    </w:rPr>
  </w:style>
  <w:style w:type="character" w:styleId="FollowedHyperlink">
    <w:name w:val="FollowedHyperlink"/>
    <w:basedOn w:val="DefaultParagraphFont"/>
    <w:uiPriority w:val="99"/>
    <w:semiHidden/>
    <w:unhideWhenUsed/>
    <w:rsid w:val="00343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5604">
      <w:bodyDiv w:val="1"/>
      <w:marLeft w:val="0"/>
      <w:marRight w:val="0"/>
      <w:marTop w:val="0"/>
      <w:marBottom w:val="0"/>
      <w:divBdr>
        <w:top w:val="none" w:sz="0" w:space="0" w:color="auto"/>
        <w:left w:val="none" w:sz="0" w:space="0" w:color="auto"/>
        <w:bottom w:val="none" w:sz="0" w:space="0" w:color="auto"/>
        <w:right w:val="none" w:sz="0" w:space="0" w:color="auto"/>
      </w:divBdr>
    </w:div>
    <w:div w:id="104545763">
      <w:bodyDiv w:val="1"/>
      <w:marLeft w:val="0"/>
      <w:marRight w:val="0"/>
      <w:marTop w:val="0"/>
      <w:marBottom w:val="0"/>
      <w:divBdr>
        <w:top w:val="none" w:sz="0" w:space="0" w:color="auto"/>
        <w:left w:val="none" w:sz="0" w:space="0" w:color="auto"/>
        <w:bottom w:val="none" w:sz="0" w:space="0" w:color="auto"/>
        <w:right w:val="none" w:sz="0" w:space="0" w:color="auto"/>
      </w:divBdr>
      <w:divsChild>
        <w:div w:id="167988555">
          <w:marLeft w:val="0"/>
          <w:marRight w:val="0"/>
          <w:marTop w:val="0"/>
          <w:marBottom w:val="0"/>
          <w:divBdr>
            <w:top w:val="none" w:sz="0" w:space="0" w:color="auto"/>
            <w:left w:val="none" w:sz="0" w:space="0" w:color="auto"/>
            <w:bottom w:val="none" w:sz="0" w:space="0" w:color="auto"/>
            <w:right w:val="none" w:sz="0" w:space="0" w:color="auto"/>
          </w:divBdr>
        </w:div>
        <w:div w:id="337392290">
          <w:marLeft w:val="0"/>
          <w:marRight w:val="0"/>
          <w:marTop w:val="0"/>
          <w:marBottom w:val="0"/>
          <w:divBdr>
            <w:top w:val="none" w:sz="0" w:space="0" w:color="auto"/>
            <w:left w:val="none" w:sz="0" w:space="0" w:color="auto"/>
            <w:bottom w:val="none" w:sz="0" w:space="0" w:color="auto"/>
            <w:right w:val="none" w:sz="0" w:space="0" w:color="auto"/>
          </w:divBdr>
        </w:div>
        <w:div w:id="823399270">
          <w:marLeft w:val="0"/>
          <w:marRight w:val="0"/>
          <w:marTop w:val="0"/>
          <w:marBottom w:val="0"/>
          <w:divBdr>
            <w:top w:val="none" w:sz="0" w:space="0" w:color="auto"/>
            <w:left w:val="none" w:sz="0" w:space="0" w:color="auto"/>
            <w:bottom w:val="none" w:sz="0" w:space="0" w:color="auto"/>
            <w:right w:val="none" w:sz="0" w:space="0" w:color="auto"/>
          </w:divBdr>
        </w:div>
        <w:div w:id="827282308">
          <w:marLeft w:val="0"/>
          <w:marRight w:val="0"/>
          <w:marTop w:val="0"/>
          <w:marBottom w:val="0"/>
          <w:divBdr>
            <w:top w:val="none" w:sz="0" w:space="0" w:color="auto"/>
            <w:left w:val="none" w:sz="0" w:space="0" w:color="auto"/>
            <w:bottom w:val="none" w:sz="0" w:space="0" w:color="auto"/>
            <w:right w:val="none" w:sz="0" w:space="0" w:color="auto"/>
          </w:divBdr>
        </w:div>
        <w:div w:id="1240364126">
          <w:marLeft w:val="0"/>
          <w:marRight w:val="0"/>
          <w:marTop w:val="0"/>
          <w:marBottom w:val="0"/>
          <w:divBdr>
            <w:top w:val="none" w:sz="0" w:space="0" w:color="auto"/>
            <w:left w:val="none" w:sz="0" w:space="0" w:color="auto"/>
            <w:bottom w:val="none" w:sz="0" w:space="0" w:color="auto"/>
            <w:right w:val="none" w:sz="0" w:space="0" w:color="auto"/>
          </w:divBdr>
        </w:div>
        <w:div w:id="1964725118">
          <w:marLeft w:val="0"/>
          <w:marRight w:val="0"/>
          <w:marTop w:val="0"/>
          <w:marBottom w:val="0"/>
          <w:divBdr>
            <w:top w:val="none" w:sz="0" w:space="0" w:color="auto"/>
            <w:left w:val="none" w:sz="0" w:space="0" w:color="auto"/>
            <w:bottom w:val="none" w:sz="0" w:space="0" w:color="auto"/>
            <w:right w:val="none" w:sz="0" w:space="0" w:color="auto"/>
          </w:divBdr>
        </w:div>
      </w:divsChild>
    </w:div>
    <w:div w:id="234974168">
      <w:bodyDiv w:val="1"/>
      <w:marLeft w:val="0"/>
      <w:marRight w:val="0"/>
      <w:marTop w:val="0"/>
      <w:marBottom w:val="0"/>
      <w:divBdr>
        <w:top w:val="none" w:sz="0" w:space="0" w:color="auto"/>
        <w:left w:val="none" w:sz="0" w:space="0" w:color="auto"/>
        <w:bottom w:val="none" w:sz="0" w:space="0" w:color="auto"/>
        <w:right w:val="none" w:sz="0" w:space="0" w:color="auto"/>
      </w:divBdr>
      <w:divsChild>
        <w:div w:id="184831609">
          <w:marLeft w:val="0"/>
          <w:marRight w:val="0"/>
          <w:marTop w:val="0"/>
          <w:marBottom w:val="0"/>
          <w:divBdr>
            <w:top w:val="none" w:sz="0" w:space="0" w:color="auto"/>
            <w:left w:val="none" w:sz="0" w:space="0" w:color="auto"/>
            <w:bottom w:val="none" w:sz="0" w:space="0" w:color="auto"/>
            <w:right w:val="none" w:sz="0" w:space="0" w:color="auto"/>
          </w:divBdr>
        </w:div>
        <w:div w:id="237447239">
          <w:marLeft w:val="0"/>
          <w:marRight w:val="0"/>
          <w:marTop w:val="0"/>
          <w:marBottom w:val="0"/>
          <w:divBdr>
            <w:top w:val="none" w:sz="0" w:space="0" w:color="auto"/>
            <w:left w:val="none" w:sz="0" w:space="0" w:color="auto"/>
            <w:bottom w:val="none" w:sz="0" w:space="0" w:color="auto"/>
            <w:right w:val="none" w:sz="0" w:space="0" w:color="auto"/>
          </w:divBdr>
        </w:div>
        <w:div w:id="868494022">
          <w:marLeft w:val="0"/>
          <w:marRight w:val="0"/>
          <w:marTop w:val="0"/>
          <w:marBottom w:val="0"/>
          <w:divBdr>
            <w:top w:val="none" w:sz="0" w:space="0" w:color="auto"/>
            <w:left w:val="none" w:sz="0" w:space="0" w:color="auto"/>
            <w:bottom w:val="none" w:sz="0" w:space="0" w:color="auto"/>
            <w:right w:val="none" w:sz="0" w:space="0" w:color="auto"/>
          </w:divBdr>
        </w:div>
        <w:div w:id="1129937538">
          <w:marLeft w:val="0"/>
          <w:marRight w:val="0"/>
          <w:marTop w:val="0"/>
          <w:marBottom w:val="0"/>
          <w:divBdr>
            <w:top w:val="none" w:sz="0" w:space="0" w:color="auto"/>
            <w:left w:val="none" w:sz="0" w:space="0" w:color="auto"/>
            <w:bottom w:val="none" w:sz="0" w:space="0" w:color="auto"/>
            <w:right w:val="none" w:sz="0" w:space="0" w:color="auto"/>
          </w:divBdr>
        </w:div>
        <w:div w:id="1820346845">
          <w:marLeft w:val="0"/>
          <w:marRight w:val="0"/>
          <w:marTop w:val="0"/>
          <w:marBottom w:val="0"/>
          <w:divBdr>
            <w:top w:val="none" w:sz="0" w:space="0" w:color="auto"/>
            <w:left w:val="none" w:sz="0" w:space="0" w:color="auto"/>
            <w:bottom w:val="none" w:sz="0" w:space="0" w:color="auto"/>
            <w:right w:val="none" w:sz="0" w:space="0" w:color="auto"/>
          </w:divBdr>
        </w:div>
      </w:divsChild>
    </w:div>
    <w:div w:id="271715614">
      <w:bodyDiv w:val="1"/>
      <w:marLeft w:val="0"/>
      <w:marRight w:val="0"/>
      <w:marTop w:val="0"/>
      <w:marBottom w:val="0"/>
      <w:divBdr>
        <w:top w:val="none" w:sz="0" w:space="0" w:color="auto"/>
        <w:left w:val="none" w:sz="0" w:space="0" w:color="auto"/>
        <w:bottom w:val="none" w:sz="0" w:space="0" w:color="auto"/>
        <w:right w:val="none" w:sz="0" w:space="0" w:color="auto"/>
      </w:divBdr>
      <w:divsChild>
        <w:div w:id="310060816">
          <w:marLeft w:val="0"/>
          <w:marRight w:val="0"/>
          <w:marTop w:val="0"/>
          <w:marBottom w:val="0"/>
          <w:divBdr>
            <w:top w:val="none" w:sz="0" w:space="0" w:color="auto"/>
            <w:left w:val="none" w:sz="0" w:space="0" w:color="auto"/>
            <w:bottom w:val="none" w:sz="0" w:space="0" w:color="auto"/>
            <w:right w:val="none" w:sz="0" w:space="0" w:color="auto"/>
          </w:divBdr>
        </w:div>
        <w:div w:id="316305326">
          <w:marLeft w:val="0"/>
          <w:marRight w:val="0"/>
          <w:marTop w:val="0"/>
          <w:marBottom w:val="0"/>
          <w:divBdr>
            <w:top w:val="none" w:sz="0" w:space="0" w:color="auto"/>
            <w:left w:val="none" w:sz="0" w:space="0" w:color="auto"/>
            <w:bottom w:val="none" w:sz="0" w:space="0" w:color="auto"/>
            <w:right w:val="none" w:sz="0" w:space="0" w:color="auto"/>
          </w:divBdr>
        </w:div>
        <w:div w:id="574557110">
          <w:marLeft w:val="0"/>
          <w:marRight w:val="0"/>
          <w:marTop w:val="0"/>
          <w:marBottom w:val="0"/>
          <w:divBdr>
            <w:top w:val="none" w:sz="0" w:space="0" w:color="auto"/>
            <w:left w:val="none" w:sz="0" w:space="0" w:color="auto"/>
            <w:bottom w:val="none" w:sz="0" w:space="0" w:color="auto"/>
            <w:right w:val="none" w:sz="0" w:space="0" w:color="auto"/>
          </w:divBdr>
        </w:div>
        <w:div w:id="691420751">
          <w:marLeft w:val="0"/>
          <w:marRight w:val="0"/>
          <w:marTop w:val="0"/>
          <w:marBottom w:val="0"/>
          <w:divBdr>
            <w:top w:val="none" w:sz="0" w:space="0" w:color="auto"/>
            <w:left w:val="none" w:sz="0" w:space="0" w:color="auto"/>
            <w:bottom w:val="none" w:sz="0" w:space="0" w:color="auto"/>
            <w:right w:val="none" w:sz="0" w:space="0" w:color="auto"/>
          </w:divBdr>
        </w:div>
        <w:div w:id="892738609">
          <w:marLeft w:val="0"/>
          <w:marRight w:val="0"/>
          <w:marTop w:val="0"/>
          <w:marBottom w:val="0"/>
          <w:divBdr>
            <w:top w:val="none" w:sz="0" w:space="0" w:color="auto"/>
            <w:left w:val="none" w:sz="0" w:space="0" w:color="auto"/>
            <w:bottom w:val="none" w:sz="0" w:space="0" w:color="auto"/>
            <w:right w:val="none" w:sz="0" w:space="0" w:color="auto"/>
          </w:divBdr>
        </w:div>
        <w:div w:id="979305565">
          <w:marLeft w:val="0"/>
          <w:marRight w:val="0"/>
          <w:marTop w:val="0"/>
          <w:marBottom w:val="0"/>
          <w:divBdr>
            <w:top w:val="none" w:sz="0" w:space="0" w:color="auto"/>
            <w:left w:val="none" w:sz="0" w:space="0" w:color="auto"/>
            <w:bottom w:val="none" w:sz="0" w:space="0" w:color="auto"/>
            <w:right w:val="none" w:sz="0" w:space="0" w:color="auto"/>
          </w:divBdr>
        </w:div>
        <w:div w:id="1322468777">
          <w:marLeft w:val="0"/>
          <w:marRight w:val="0"/>
          <w:marTop w:val="0"/>
          <w:marBottom w:val="0"/>
          <w:divBdr>
            <w:top w:val="none" w:sz="0" w:space="0" w:color="auto"/>
            <w:left w:val="none" w:sz="0" w:space="0" w:color="auto"/>
            <w:bottom w:val="none" w:sz="0" w:space="0" w:color="auto"/>
            <w:right w:val="none" w:sz="0" w:space="0" w:color="auto"/>
          </w:divBdr>
        </w:div>
        <w:div w:id="1387148657">
          <w:marLeft w:val="0"/>
          <w:marRight w:val="0"/>
          <w:marTop w:val="0"/>
          <w:marBottom w:val="0"/>
          <w:divBdr>
            <w:top w:val="none" w:sz="0" w:space="0" w:color="auto"/>
            <w:left w:val="none" w:sz="0" w:space="0" w:color="auto"/>
            <w:bottom w:val="none" w:sz="0" w:space="0" w:color="auto"/>
            <w:right w:val="none" w:sz="0" w:space="0" w:color="auto"/>
          </w:divBdr>
        </w:div>
        <w:div w:id="1581796817">
          <w:marLeft w:val="0"/>
          <w:marRight w:val="0"/>
          <w:marTop w:val="0"/>
          <w:marBottom w:val="0"/>
          <w:divBdr>
            <w:top w:val="none" w:sz="0" w:space="0" w:color="auto"/>
            <w:left w:val="none" w:sz="0" w:space="0" w:color="auto"/>
            <w:bottom w:val="none" w:sz="0" w:space="0" w:color="auto"/>
            <w:right w:val="none" w:sz="0" w:space="0" w:color="auto"/>
          </w:divBdr>
        </w:div>
        <w:div w:id="1604651981">
          <w:marLeft w:val="0"/>
          <w:marRight w:val="0"/>
          <w:marTop w:val="0"/>
          <w:marBottom w:val="0"/>
          <w:divBdr>
            <w:top w:val="none" w:sz="0" w:space="0" w:color="auto"/>
            <w:left w:val="none" w:sz="0" w:space="0" w:color="auto"/>
            <w:bottom w:val="none" w:sz="0" w:space="0" w:color="auto"/>
            <w:right w:val="none" w:sz="0" w:space="0" w:color="auto"/>
          </w:divBdr>
        </w:div>
        <w:div w:id="1636332310">
          <w:marLeft w:val="0"/>
          <w:marRight w:val="0"/>
          <w:marTop w:val="0"/>
          <w:marBottom w:val="0"/>
          <w:divBdr>
            <w:top w:val="none" w:sz="0" w:space="0" w:color="auto"/>
            <w:left w:val="none" w:sz="0" w:space="0" w:color="auto"/>
            <w:bottom w:val="none" w:sz="0" w:space="0" w:color="auto"/>
            <w:right w:val="none" w:sz="0" w:space="0" w:color="auto"/>
          </w:divBdr>
        </w:div>
        <w:div w:id="1976984479">
          <w:marLeft w:val="0"/>
          <w:marRight w:val="0"/>
          <w:marTop w:val="0"/>
          <w:marBottom w:val="0"/>
          <w:divBdr>
            <w:top w:val="none" w:sz="0" w:space="0" w:color="auto"/>
            <w:left w:val="none" w:sz="0" w:space="0" w:color="auto"/>
            <w:bottom w:val="none" w:sz="0" w:space="0" w:color="auto"/>
            <w:right w:val="none" w:sz="0" w:space="0" w:color="auto"/>
          </w:divBdr>
        </w:div>
      </w:divsChild>
    </w:div>
    <w:div w:id="274139233">
      <w:bodyDiv w:val="1"/>
      <w:marLeft w:val="0"/>
      <w:marRight w:val="0"/>
      <w:marTop w:val="0"/>
      <w:marBottom w:val="0"/>
      <w:divBdr>
        <w:top w:val="none" w:sz="0" w:space="0" w:color="auto"/>
        <w:left w:val="none" w:sz="0" w:space="0" w:color="auto"/>
        <w:bottom w:val="none" w:sz="0" w:space="0" w:color="auto"/>
        <w:right w:val="none" w:sz="0" w:space="0" w:color="auto"/>
      </w:divBdr>
    </w:div>
    <w:div w:id="320471971">
      <w:bodyDiv w:val="1"/>
      <w:marLeft w:val="0"/>
      <w:marRight w:val="0"/>
      <w:marTop w:val="0"/>
      <w:marBottom w:val="0"/>
      <w:divBdr>
        <w:top w:val="none" w:sz="0" w:space="0" w:color="auto"/>
        <w:left w:val="none" w:sz="0" w:space="0" w:color="auto"/>
        <w:bottom w:val="none" w:sz="0" w:space="0" w:color="auto"/>
        <w:right w:val="none" w:sz="0" w:space="0" w:color="auto"/>
      </w:divBdr>
      <w:divsChild>
        <w:div w:id="48845012">
          <w:marLeft w:val="0"/>
          <w:marRight w:val="0"/>
          <w:marTop w:val="0"/>
          <w:marBottom w:val="0"/>
          <w:divBdr>
            <w:top w:val="none" w:sz="0" w:space="0" w:color="auto"/>
            <w:left w:val="none" w:sz="0" w:space="0" w:color="auto"/>
            <w:bottom w:val="none" w:sz="0" w:space="0" w:color="auto"/>
            <w:right w:val="none" w:sz="0" w:space="0" w:color="auto"/>
          </w:divBdr>
        </w:div>
        <w:div w:id="95685502">
          <w:marLeft w:val="0"/>
          <w:marRight w:val="0"/>
          <w:marTop w:val="0"/>
          <w:marBottom w:val="0"/>
          <w:divBdr>
            <w:top w:val="none" w:sz="0" w:space="0" w:color="auto"/>
            <w:left w:val="none" w:sz="0" w:space="0" w:color="auto"/>
            <w:bottom w:val="none" w:sz="0" w:space="0" w:color="auto"/>
            <w:right w:val="none" w:sz="0" w:space="0" w:color="auto"/>
          </w:divBdr>
        </w:div>
        <w:div w:id="440612814">
          <w:marLeft w:val="0"/>
          <w:marRight w:val="0"/>
          <w:marTop w:val="0"/>
          <w:marBottom w:val="0"/>
          <w:divBdr>
            <w:top w:val="none" w:sz="0" w:space="0" w:color="auto"/>
            <w:left w:val="none" w:sz="0" w:space="0" w:color="auto"/>
            <w:bottom w:val="none" w:sz="0" w:space="0" w:color="auto"/>
            <w:right w:val="none" w:sz="0" w:space="0" w:color="auto"/>
          </w:divBdr>
        </w:div>
        <w:div w:id="636953156">
          <w:marLeft w:val="0"/>
          <w:marRight w:val="0"/>
          <w:marTop w:val="0"/>
          <w:marBottom w:val="0"/>
          <w:divBdr>
            <w:top w:val="none" w:sz="0" w:space="0" w:color="auto"/>
            <w:left w:val="none" w:sz="0" w:space="0" w:color="auto"/>
            <w:bottom w:val="none" w:sz="0" w:space="0" w:color="auto"/>
            <w:right w:val="none" w:sz="0" w:space="0" w:color="auto"/>
          </w:divBdr>
        </w:div>
        <w:div w:id="645401718">
          <w:marLeft w:val="0"/>
          <w:marRight w:val="0"/>
          <w:marTop w:val="0"/>
          <w:marBottom w:val="0"/>
          <w:divBdr>
            <w:top w:val="none" w:sz="0" w:space="0" w:color="auto"/>
            <w:left w:val="none" w:sz="0" w:space="0" w:color="auto"/>
            <w:bottom w:val="none" w:sz="0" w:space="0" w:color="auto"/>
            <w:right w:val="none" w:sz="0" w:space="0" w:color="auto"/>
          </w:divBdr>
        </w:div>
        <w:div w:id="788206600">
          <w:marLeft w:val="0"/>
          <w:marRight w:val="0"/>
          <w:marTop w:val="0"/>
          <w:marBottom w:val="0"/>
          <w:divBdr>
            <w:top w:val="none" w:sz="0" w:space="0" w:color="auto"/>
            <w:left w:val="none" w:sz="0" w:space="0" w:color="auto"/>
            <w:bottom w:val="none" w:sz="0" w:space="0" w:color="auto"/>
            <w:right w:val="none" w:sz="0" w:space="0" w:color="auto"/>
          </w:divBdr>
        </w:div>
        <w:div w:id="999312272">
          <w:marLeft w:val="0"/>
          <w:marRight w:val="0"/>
          <w:marTop w:val="0"/>
          <w:marBottom w:val="0"/>
          <w:divBdr>
            <w:top w:val="none" w:sz="0" w:space="0" w:color="auto"/>
            <w:left w:val="none" w:sz="0" w:space="0" w:color="auto"/>
            <w:bottom w:val="none" w:sz="0" w:space="0" w:color="auto"/>
            <w:right w:val="none" w:sz="0" w:space="0" w:color="auto"/>
          </w:divBdr>
        </w:div>
        <w:div w:id="1290890966">
          <w:marLeft w:val="0"/>
          <w:marRight w:val="0"/>
          <w:marTop w:val="0"/>
          <w:marBottom w:val="0"/>
          <w:divBdr>
            <w:top w:val="none" w:sz="0" w:space="0" w:color="auto"/>
            <w:left w:val="none" w:sz="0" w:space="0" w:color="auto"/>
            <w:bottom w:val="none" w:sz="0" w:space="0" w:color="auto"/>
            <w:right w:val="none" w:sz="0" w:space="0" w:color="auto"/>
          </w:divBdr>
        </w:div>
        <w:div w:id="1354915055">
          <w:marLeft w:val="0"/>
          <w:marRight w:val="0"/>
          <w:marTop w:val="0"/>
          <w:marBottom w:val="0"/>
          <w:divBdr>
            <w:top w:val="none" w:sz="0" w:space="0" w:color="auto"/>
            <w:left w:val="none" w:sz="0" w:space="0" w:color="auto"/>
            <w:bottom w:val="none" w:sz="0" w:space="0" w:color="auto"/>
            <w:right w:val="none" w:sz="0" w:space="0" w:color="auto"/>
          </w:divBdr>
        </w:div>
        <w:div w:id="1481533758">
          <w:marLeft w:val="0"/>
          <w:marRight w:val="0"/>
          <w:marTop w:val="0"/>
          <w:marBottom w:val="0"/>
          <w:divBdr>
            <w:top w:val="none" w:sz="0" w:space="0" w:color="auto"/>
            <w:left w:val="none" w:sz="0" w:space="0" w:color="auto"/>
            <w:bottom w:val="none" w:sz="0" w:space="0" w:color="auto"/>
            <w:right w:val="none" w:sz="0" w:space="0" w:color="auto"/>
          </w:divBdr>
        </w:div>
        <w:div w:id="1484932857">
          <w:marLeft w:val="0"/>
          <w:marRight w:val="0"/>
          <w:marTop w:val="0"/>
          <w:marBottom w:val="0"/>
          <w:divBdr>
            <w:top w:val="none" w:sz="0" w:space="0" w:color="auto"/>
            <w:left w:val="none" w:sz="0" w:space="0" w:color="auto"/>
            <w:bottom w:val="none" w:sz="0" w:space="0" w:color="auto"/>
            <w:right w:val="none" w:sz="0" w:space="0" w:color="auto"/>
          </w:divBdr>
        </w:div>
        <w:div w:id="1485077991">
          <w:marLeft w:val="0"/>
          <w:marRight w:val="0"/>
          <w:marTop w:val="0"/>
          <w:marBottom w:val="0"/>
          <w:divBdr>
            <w:top w:val="none" w:sz="0" w:space="0" w:color="auto"/>
            <w:left w:val="none" w:sz="0" w:space="0" w:color="auto"/>
            <w:bottom w:val="none" w:sz="0" w:space="0" w:color="auto"/>
            <w:right w:val="none" w:sz="0" w:space="0" w:color="auto"/>
          </w:divBdr>
        </w:div>
        <w:div w:id="1684748096">
          <w:marLeft w:val="0"/>
          <w:marRight w:val="0"/>
          <w:marTop w:val="0"/>
          <w:marBottom w:val="0"/>
          <w:divBdr>
            <w:top w:val="none" w:sz="0" w:space="0" w:color="auto"/>
            <w:left w:val="none" w:sz="0" w:space="0" w:color="auto"/>
            <w:bottom w:val="none" w:sz="0" w:space="0" w:color="auto"/>
            <w:right w:val="none" w:sz="0" w:space="0" w:color="auto"/>
          </w:divBdr>
        </w:div>
        <w:div w:id="1745646295">
          <w:marLeft w:val="0"/>
          <w:marRight w:val="0"/>
          <w:marTop w:val="0"/>
          <w:marBottom w:val="0"/>
          <w:divBdr>
            <w:top w:val="none" w:sz="0" w:space="0" w:color="auto"/>
            <w:left w:val="none" w:sz="0" w:space="0" w:color="auto"/>
            <w:bottom w:val="none" w:sz="0" w:space="0" w:color="auto"/>
            <w:right w:val="none" w:sz="0" w:space="0" w:color="auto"/>
          </w:divBdr>
        </w:div>
        <w:div w:id="1868328523">
          <w:marLeft w:val="0"/>
          <w:marRight w:val="0"/>
          <w:marTop w:val="0"/>
          <w:marBottom w:val="0"/>
          <w:divBdr>
            <w:top w:val="none" w:sz="0" w:space="0" w:color="auto"/>
            <w:left w:val="none" w:sz="0" w:space="0" w:color="auto"/>
            <w:bottom w:val="none" w:sz="0" w:space="0" w:color="auto"/>
            <w:right w:val="none" w:sz="0" w:space="0" w:color="auto"/>
          </w:divBdr>
        </w:div>
        <w:div w:id="1954633696">
          <w:marLeft w:val="0"/>
          <w:marRight w:val="0"/>
          <w:marTop w:val="0"/>
          <w:marBottom w:val="0"/>
          <w:divBdr>
            <w:top w:val="none" w:sz="0" w:space="0" w:color="auto"/>
            <w:left w:val="none" w:sz="0" w:space="0" w:color="auto"/>
            <w:bottom w:val="none" w:sz="0" w:space="0" w:color="auto"/>
            <w:right w:val="none" w:sz="0" w:space="0" w:color="auto"/>
          </w:divBdr>
        </w:div>
        <w:div w:id="1964461794">
          <w:marLeft w:val="0"/>
          <w:marRight w:val="0"/>
          <w:marTop w:val="0"/>
          <w:marBottom w:val="0"/>
          <w:divBdr>
            <w:top w:val="none" w:sz="0" w:space="0" w:color="auto"/>
            <w:left w:val="none" w:sz="0" w:space="0" w:color="auto"/>
            <w:bottom w:val="none" w:sz="0" w:space="0" w:color="auto"/>
            <w:right w:val="none" w:sz="0" w:space="0" w:color="auto"/>
          </w:divBdr>
        </w:div>
        <w:div w:id="2142920316">
          <w:marLeft w:val="0"/>
          <w:marRight w:val="0"/>
          <w:marTop w:val="0"/>
          <w:marBottom w:val="0"/>
          <w:divBdr>
            <w:top w:val="none" w:sz="0" w:space="0" w:color="auto"/>
            <w:left w:val="none" w:sz="0" w:space="0" w:color="auto"/>
            <w:bottom w:val="none" w:sz="0" w:space="0" w:color="auto"/>
            <w:right w:val="none" w:sz="0" w:space="0" w:color="auto"/>
          </w:divBdr>
        </w:div>
      </w:divsChild>
    </w:div>
    <w:div w:id="368993158">
      <w:bodyDiv w:val="1"/>
      <w:marLeft w:val="0"/>
      <w:marRight w:val="0"/>
      <w:marTop w:val="0"/>
      <w:marBottom w:val="0"/>
      <w:divBdr>
        <w:top w:val="none" w:sz="0" w:space="0" w:color="auto"/>
        <w:left w:val="none" w:sz="0" w:space="0" w:color="auto"/>
        <w:bottom w:val="none" w:sz="0" w:space="0" w:color="auto"/>
        <w:right w:val="none" w:sz="0" w:space="0" w:color="auto"/>
      </w:divBdr>
    </w:div>
    <w:div w:id="413286991">
      <w:bodyDiv w:val="1"/>
      <w:marLeft w:val="0"/>
      <w:marRight w:val="0"/>
      <w:marTop w:val="0"/>
      <w:marBottom w:val="0"/>
      <w:divBdr>
        <w:top w:val="none" w:sz="0" w:space="0" w:color="auto"/>
        <w:left w:val="none" w:sz="0" w:space="0" w:color="auto"/>
        <w:bottom w:val="none" w:sz="0" w:space="0" w:color="auto"/>
        <w:right w:val="none" w:sz="0" w:space="0" w:color="auto"/>
      </w:divBdr>
      <w:divsChild>
        <w:div w:id="624392619">
          <w:marLeft w:val="0"/>
          <w:marRight w:val="0"/>
          <w:marTop w:val="0"/>
          <w:marBottom w:val="0"/>
          <w:divBdr>
            <w:top w:val="none" w:sz="0" w:space="0" w:color="auto"/>
            <w:left w:val="none" w:sz="0" w:space="0" w:color="auto"/>
            <w:bottom w:val="none" w:sz="0" w:space="0" w:color="auto"/>
            <w:right w:val="none" w:sz="0" w:space="0" w:color="auto"/>
          </w:divBdr>
        </w:div>
        <w:div w:id="1117720560">
          <w:marLeft w:val="0"/>
          <w:marRight w:val="0"/>
          <w:marTop w:val="0"/>
          <w:marBottom w:val="0"/>
          <w:divBdr>
            <w:top w:val="none" w:sz="0" w:space="0" w:color="auto"/>
            <w:left w:val="none" w:sz="0" w:space="0" w:color="auto"/>
            <w:bottom w:val="none" w:sz="0" w:space="0" w:color="auto"/>
            <w:right w:val="none" w:sz="0" w:space="0" w:color="auto"/>
          </w:divBdr>
        </w:div>
        <w:div w:id="1818111226">
          <w:marLeft w:val="0"/>
          <w:marRight w:val="0"/>
          <w:marTop w:val="0"/>
          <w:marBottom w:val="0"/>
          <w:divBdr>
            <w:top w:val="none" w:sz="0" w:space="0" w:color="auto"/>
            <w:left w:val="none" w:sz="0" w:space="0" w:color="auto"/>
            <w:bottom w:val="none" w:sz="0" w:space="0" w:color="auto"/>
            <w:right w:val="none" w:sz="0" w:space="0" w:color="auto"/>
          </w:divBdr>
        </w:div>
      </w:divsChild>
    </w:div>
    <w:div w:id="428354881">
      <w:bodyDiv w:val="1"/>
      <w:marLeft w:val="0"/>
      <w:marRight w:val="0"/>
      <w:marTop w:val="0"/>
      <w:marBottom w:val="0"/>
      <w:divBdr>
        <w:top w:val="none" w:sz="0" w:space="0" w:color="auto"/>
        <w:left w:val="none" w:sz="0" w:space="0" w:color="auto"/>
        <w:bottom w:val="none" w:sz="0" w:space="0" w:color="auto"/>
        <w:right w:val="none" w:sz="0" w:space="0" w:color="auto"/>
      </w:divBdr>
      <w:divsChild>
        <w:div w:id="172228829">
          <w:marLeft w:val="0"/>
          <w:marRight w:val="0"/>
          <w:marTop w:val="0"/>
          <w:marBottom w:val="0"/>
          <w:divBdr>
            <w:top w:val="none" w:sz="0" w:space="0" w:color="auto"/>
            <w:left w:val="none" w:sz="0" w:space="0" w:color="auto"/>
            <w:bottom w:val="none" w:sz="0" w:space="0" w:color="auto"/>
            <w:right w:val="none" w:sz="0" w:space="0" w:color="auto"/>
          </w:divBdr>
        </w:div>
        <w:div w:id="1189029040">
          <w:marLeft w:val="0"/>
          <w:marRight w:val="0"/>
          <w:marTop w:val="0"/>
          <w:marBottom w:val="0"/>
          <w:divBdr>
            <w:top w:val="none" w:sz="0" w:space="0" w:color="auto"/>
            <w:left w:val="none" w:sz="0" w:space="0" w:color="auto"/>
            <w:bottom w:val="none" w:sz="0" w:space="0" w:color="auto"/>
            <w:right w:val="none" w:sz="0" w:space="0" w:color="auto"/>
          </w:divBdr>
        </w:div>
      </w:divsChild>
    </w:div>
    <w:div w:id="483471887">
      <w:bodyDiv w:val="1"/>
      <w:marLeft w:val="0"/>
      <w:marRight w:val="0"/>
      <w:marTop w:val="0"/>
      <w:marBottom w:val="0"/>
      <w:divBdr>
        <w:top w:val="none" w:sz="0" w:space="0" w:color="auto"/>
        <w:left w:val="none" w:sz="0" w:space="0" w:color="auto"/>
        <w:bottom w:val="none" w:sz="0" w:space="0" w:color="auto"/>
        <w:right w:val="none" w:sz="0" w:space="0" w:color="auto"/>
      </w:divBdr>
    </w:div>
    <w:div w:id="547373392">
      <w:bodyDiv w:val="1"/>
      <w:marLeft w:val="0"/>
      <w:marRight w:val="0"/>
      <w:marTop w:val="0"/>
      <w:marBottom w:val="0"/>
      <w:divBdr>
        <w:top w:val="none" w:sz="0" w:space="0" w:color="auto"/>
        <w:left w:val="none" w:sz="0" w:space="0" w:color="auto"/>
        <w:bottom w:val="none" w:sz="0" w:space="0" w:color="auto"/>
        <w:right w:val="none" w:sz="0" w:space="0" w:color="auto"/>
      </w:divBdr>
      <w:divsChild>
        <w:div w:id="87888604">
          <w:marLeft w:val="0"/>
          <w:marRight w:val="0"/>
          <w:marTop w:val="0"/>
          <w:marBottom w:val="0"/>
          <w:divBdr>
            <w:top w:val="none" w:sz="0" w:space="0" w:color="auto"/>
            <w:left w:val="none" w:sz="0" w:space="0" w:color="auto"/>
            <w:bottom w:val="none" w:sz="0" w:space="0" w:color="auto"/>
            <w:right w:val="none" w:sz="0" w:space="0" w:color="auto"/>
          </w:divBdr>
        </w:div>
        <w:div w:id="351877381">
          <w:marLeft w:val="0"/>
          <w:marRight w:val="0"/>
          <w:marTop w:val="0"/>
          <w:marBottom w:val="0"/>
          <w:divBdr>
            <w:top w:val="none" w:sz="0" w:space="0" w:color="auto"/>
            <w:left w:val="none" w:sz="0" w:space="0" w:color="auto"/>
            <w:bottom w:val="none" w:sz="0" w:space="0" w:color="auto"/>
            <w:right w:val="none" w:sz="0" w:space="0" w:color="auto"/>
          </w:divBdr>
        </w:div>
        <w:div w:id="361636517">
          <w:marLeft w:val="0"/>
          <w:marRight w:val="0"/>
          <w:marTop w:val="0"/>
          <w:marBottom w:val="0"/>
          <w:divBdr>
            <w:top w:val="none" w:sz="0" w:space="0" w:color="auto"/>
            <w:left w:val="none" w:sz="0" w:space="0" w:color="auto"/>
            <w:bottom w:val="none" w:sz="0" w:space="0" w:color="auto"/>
            <w:right w:val="none" w:sz="0" w:space="0" w:color="auto"/>
          </w:divBdr>
        </w:div>
        <w:div w:id="701589635">
          <w:marLeft w:val="0"/>
          <w:marRight w:val="0"/>
          <w:marTop w:val="0"/>
          <w:marBottom w:val="0"/>
          <w:divBdr>
            <w:top w:val="none" w:sz="0" w:space="0" w:color="auto"/>
            <w:left w:val="none" w:sz="0" w:space="0" w:color="auto"/>
            <w:bottom w:val="none" w:sz="0" w:space="0" w:color="auto"/>
            <w:right w:val="none" w:sz="0" w:space="0" w:color="auto"/>
          </w:divBdr>
        </w:div>
        <w:div w:id="816454482">
          <w:marLeft w:val="0"/>
          <w:marRight w:val="0"/>
          <w:marTop w:val="0"/>
          <w:marBottom w:val="0"/>
          <w:divBdr>
            <w:top w:val="none" w:sz="0" w:space="0" w:color="auto"/>
            <w:left w:val="none" w:sz="0" w:space="0" w:color="auto"/>
            <w:bottom w:val="none" w:sz="0" w:space="0" w:color="auto"/>
            <w:right w:val="none" w:sz="0" w:space="0" w:color="auto"/>
          </w:divBdr>
        </w:div>
        <w:div w:id="1593010057">
          <w:marLeft w:val="0"/>
          <w:marRight w:val="0"/>
          <w:marTop w:val="0"/>
          <w:marBottom w:val="0"/>
          <w:divBdr>
            <w:top w:val="none" w:sz="0" w:space="0" w:color="auto"/>
            <w:left w:val="none" w:sz="0" w:space="0" w:color="auto"/>
            <w:bottom w:val="none" w:sz="0" w:space="0" w:color="auto"/>
            <w:right w:val="none" w:sz="0" w:space="0" w:color="auto"/>
          </w:divBdr>
        </w:div>
      </w:divsChild>
    </w:div>
    <w:div w:id="558715415">
      <w:bodyDiv w:val="1"/>
      <w:marLeft w:val="0"/>
      <w:marRight w:val="0"/>
      <w:marTop w:val="0"/>
      <w:marBottom w:val="0"/>
      <w:divBdr>
        <w:top w:val="none" w:sz="0" w:space="0" w:color="auto"/>
        <w:left w:val="none" w:sz="0" w:space="0" w:color="auto"/>
        <w:bottom w:val="none" w:sz="0" w:space="0" w:color="auto"/>
        <w:right w:val="none" w:sz="0" w:space="0" w:color="auto"/>
      </w:divBdr>
      <w:divsChild>
        <w:div w:id="5711872">
          <w:marLeft w:val="0"/>
          <w:marRight w:val="0"/>
          <w:marTop w:val="0"/>
          <w:marBottom w:val="0"/>
          <w:divBdr>
            <w:top w:val="none" w:sz="0" w:space="0" w:color="auto"/>
            <w:left w:val="none" w:sz="0" w:space="0" w:color="auto"/>
            <w:bottom w:val="none" w:sz="0" w:space="0" w:color="auto"/>
            <w:right w:val="none" w:sz="0" w:space="0" w:color="auto"/>
          </w:divBdr>
        </w:div>
        <w:div w:id="283928946">
          <w:marLeft w:val="0"/>
          <w:marRight w:val="0"/>
          <w:marTop w:val="0"/>
          <w:marBottom w:val="0"/>
          <w:divBdr>
            <w:top w:val="none" w:sz="0" w:space="0" w:color="auto"/>
            <w:left w:val="none" w:sz="0" w:space="0" w:color="auto"/>
            <w:bottom w:val="none" w:sz="0" w:space="0" w:color="auto"/>
            <w:right w:val="none" w:sz="0" w:space="0" w:color="auto"/>
          </w:divBdr>
        </w:div>
        <w:div w:id="791829865">
          <w:marLeft w:val="0"/>
          <w:marRight w:val="0"/>
          <w:marTop w:val="0"/>
          <w:marBottom w:val="0"/>
          <w:divBdr>
            <w:top w:val="none" w:sz="0" w:space="0" w:color="auto"/>
            <w:left w:val="none" w:sz="0" w:space="0" w:color="auto"/>
            <w:bottom w:val="none" w:sz="0" w:space="0" w:color="auto"/>
            <w:right w:val="none" w:sz="0" w:space="0" w:color="auto"/>
          </w:divBdr>
        </w:div>
        <w:div w:id="1006709052">
          <w:marLeft w:val="0"/>
          <w:marRight w:val="0"/>
          <w:marTop w:val="0"/>
          <w:marBottom w:val="0"/>
          <w:divBdr>
            <w:top w:val="none" w:sz="0" w:space="0" w:color="auto"/>
            <w:left w:val="none" w:sz="0" w:space="0" w:color="auto"/>
            <w:bottom w:val="none" w:sz="0" w:space="0" w:color="auto"/>
            <w:right w:val="none" w:sz="0" w:space="0" w:color="auto"/>
          </w:divBdr>
        </w:div>
        <w:div w:id="1136726072">
          <w:marLeft w:val="0"/>
          <w:marRight w:val="0"/>
          <w:marTop w:val="0"/>
          <w:marBottom w:val="0"/>
          <w:divBdr>
            <w:top w:val="none" w:sz="0" w:space="0" w:color="auto"/>
            <w:left w:val="none" w:sz="0" w:space="0" w:color="auto"/>
            <w:bottom w:val="none" w:sz="0" w:space="0" w:color="auto"/>
            <w:right w:val="none" w:sz="0" w:space="0" w:color="auto"/>
          </w:divBdr>
        </w:div>
        <w:div w:id="1783840063">
          <w:marLeft w:val="0"/>
          <w:marRight w:val="0"/>
          <w:marTop w:val="0"/>
          <w:marBottom w:val="0"/>
          <w:divBdr>
            <w:top w:val="none" w:sz="0" w:space="0" w:color="auto"/>
            <w:left w:val="none" w:sz="0" w:space="0" w:color="auto"/>
            <w:bottom w:val="none" w:sz="0" w:space="0" w:color="auto"/>
            <w:right w:val="none" w:sz="0" w:space="0" w:color="auto"/>
          </w:divBdr>
        </w:div>
      </w:divsChild>
    </w:div>
    <w:div w:id="701050503">
      <w:bodyDiv w:val="1"/>
      <w:marLeft w:val="0"/>
      <w:marRight w:val="0"/>
      <w:marTop w:val="0"/>
      <w:marBottom w:val="0"/>
      <w:divBdr>
        <w:top w:val="none" w:sz="0" w:space="0" w:color="auto"/>
        <w:left w:val="none" w:sz="0" w:space="0" w:color="auto"/>
        <w:bottom w:val="none" w:sz="0" w:space="0" w:color="auto"/>
        <w:right w:val="none" w:sz="0" w:space="0" w:color="auto"/>
      </w:divBdr>
    </w:div>
    <w:div w:id="704523882">
      <w:bodyDiv w:val="1"/>
      <w:marLeft w:val="0"/>
      <w:marRight w:val="0"/>
      <w:marTop w:val="0"/>
      <w:marBottom w:val="0"/>
      <w:divBdr>
        <w:top w:val="none" w:sz="0" w:space="0" w:color="auto"/>
        <w:left w:val="none" w:sz="0" w:space="0" w:color="auto"/>
        <w:bottom w:val="none" w:sz="0" w:space="0" w:color="auto"/>
        <w:right w:val="none" w:sz="0" w:space="0" w:color="auto"/>
      </w:divBdr>
      <w:divsChild>
        <w:div w:id="895511638">
          <w:marLeft w:val="0"/>
          <w:marRight w:val="0"/>
          <w:marTop w:val="0"/>
          <w:marBottom w:val="0"/>
          <w:divBdr>
            <w:top w:val="none" w:sz="0" w:space="0" w:color="auto"/>
            <w:left w:val="none" w:sz="0" w:space="0" w:color="auto"/>
            <w:bottom w:val="none" w:sz="0" w:space="0" w:color="auto"/>
            <w:right w:val="none" w:sz="0" w:space="0" w:color="auto"/>
          </w:divBdr>
        </w:div>
        <w:div w:id="1271736989">
          <w:marLeft w:val="0"/>
          <w:marRight w:val="0"/>
          <w:marTop w:val="0"/>
          <w:marBottom w:val="0"/>
          <w:divBdr>
            <w:top w:val="none" w:sz="0" w:space="0" w:color="auto"/>
            <w:left w:val="none" w:sz="0" w:space="0" w:color="auto"/>
            <w:bottom w:val="none" w:sz="0" w:space="0" w:color="auto"/>
            <w:right w:val="none" w:sz="0" w:space="0" w:color="auto"/>
          </w:divBdr>
        </w:div>
        <w:div w:id="1317490036">
          <w:marLeft w:val="0"/>
          <w:marRight w:val="0"/>
          <w:marTop w:val="0"/>
          <w:marBottom w:val="0"/>
          <w:divBdr>
            <w:top w:val="none" w:sz="0" w:space="0" w:color="auto"/>
            <w:left w:val="none" w:sz="0" w:space="0" w:color="auto"/>
            <w:bottom w:val="none" w:sz="0" w:space="0" w:color="auto"/>
            <w:right w:val="none" w:sz="0" w:space="0" w:color="auto"/>
          </w:divBdr>
        </w:div>
        <w:div w:id="1405907376">
          <w:marLeft w:val="0"/>
          <w:marRight w:val="0"/>
          <w:marTop w:val="0"/>
          <w:marBottom w:val="0"/>
          <w:divBdr>
            <w:top w:val="none" w:sz="0" w:space="0" w:color="auto"/>
            <w:left w:val="none" w:sz="0" w:space="0" w:color="auto"/>
            <w:bottom w:val="none" w:sz="0" w:space="0" w:color="auto"/>
            <w:right w:val="none" w:sz="0" w:space="0" w:color="auto"/>
          </w:divBdr>
        </w:div>
        <w:div w:id="1986162630">
          <w:marLeft w:val="0"/>
          <w:marRight w:val="0"/>
          <w:marTop w:val="0"/>
          <w:marBottom w:val="0"/>
          <w:divBdr>
            <w:top w:val="none" w:sz="0" w:space="0" w:color="auto"/>
            <w:left w:val="none" w:sz="0" w:space="0" w:color="auto"/>
            <w:bottom w:val="none" w:sz="0" w:space="0" w:color="auto"/>
            <w:right w:val="none" w:sz="0" w:space="0" w:color="auto"/>
          </w:divBdr>
        </w:div>
      </w:divsChild>
    </w:div>
    <w:div w:id="763723517">
      <w:bodyDiv w:val="1"/>
      <w:marLeft w:val="0"/>
      <w:marRight w:val="0"/>
      <w:marTop w:val="0"/>
      <w:marBottom w:val="0"/>
      <w:divBdr>
        <w:top w:val="none" w:sz="0" w:space="0" w:color="auto"/>
        <w:left w:val="none" w:sz="0" w:space="0" w:color="auto"/>
        <w:bottom w:val="none" w:sz="0" w:space="0" w:color="auto"/>
        <w:right w:val="none" w:sz="0" w:space="0" w:color="auto"/>
      </w:divBdr>
      <w:divsChild>
        <w:div w:id="550462275">
          <w:marLeft w:val="0"/>
          <w:marRight w:val="0"/>
          <w:marTop w:val="0"/>
          <w:marBottom w:val="0"/>
          <w:divBdr>
            <w:top w:val="none" w:sz="0" w:space="0" w:color="auto"/>
            <w:left w:val="none" w:sz="0" w:space="0" w:color="auto"/>
            <w:bottom w:val="none" w:sz="0" w:space="0" w:color="auto"/>
            <w:right w:val="none" w:sz="0" w:space="0" w:color="auto"/>
          </w:divBdr>
        </w:div>
        <w:div w:id="675613968">
          <w:marLeft w:val="0"/>
          <w:marRight w:val="0"/>
          <w:marTop w:val="0"/>
          <w:marBottom w:val="0"/>
          <w:divBdr>
            <w:top w:val="none" w:sz="0" w:space="0" w:color="auto"/>
            <w:left w:val="none" w:sz="0" w:space="0" w:color="auto"/>
            <w:bottom w:val="none" w:sz="0" w:space="0" w:color="auto"/>
            <w:right w:val="none" w:sz="0" w:space="0" w:color="auto"/>
          </w:divBdr>
        </w:div>
        <w:div w:id="1625766804">
          <w:marLeft w:val="0"/>
          <w:marRight w:val="0"/>
          <w:marTop w:val="0"/>
          <w:marBottom w:val="0"/>
          <w:divBdr>
            <w:top w:val="none" w:sz="0" w:space="0" w:color="auto"/>
            <w:left w:val="none" w:sz="0" w:space="0" w:color="auto"/>
            <w:bottom w:val="none" w:sz="0" w:space="0" w:color="auto"/>
            <w:right w:val="none" w:sz="0" w:space="0" w:color="auto"/>
          </w:divBdr>
        </w:div>
      </w:divsChild>
    </w:div>
    <w:div w:id="765492660">
      <w:bodyDiv w:val="1"/>
      <w:marLeft w:val="0"/>
      <w:marRight w:val="0"/>
      <w:marTop w:val="0"/>
      <w:marBottom w:val="0"/>
      <w:divBdr>
        <w:top w:val="none" w:sz="0" w:space="0" w:color="auto"/>
        <w:left w:val="none" w:sz="0" w:space="0" w:color="auto"/>
        <w:bottom w:val="none" w:sz="0" w:space="0" w:color="auto"/>
        <w:right w:val="none" w:sz="0" w:space="0" w:color="auto"/>
      </w:divBdr>
    </w:div>
    <w:div w:id="783306013">
      <w:bodyDiv w:val="1"/>
      <w:marLeft w:val="0"/>
      <w:marRight w:val="0"/>
      <w:marTop w:val="0"/>
      <w:marBottom w:val="0"/>
      <w:divBdr>
        <w:top w:val="none" w:sz="0" w:space="0" w:color="auto"/>
        <w:left w:val="none" w:sz="0" w:space="0" w:color="auto"/>
        <w:bottom w:val="none" w:sz="0" w:space="0" w:color="auto"/>
        <w:right w:val="none" w:sz="0" w:space="0" w:color="auto"/>
      </w:divBdr>
    </w:div>
    <w:div w:id="843127602">
      <w:bodyDiv w:val="1"/>
      <w:marLeft w:val="0"/>
      <w:marRight w:val="0"/>
      <w:marTop w:val="0"/>
      <w:marBottom w:val="0"/>
      <w:divBdr>
        <w:top w:val="none" w:sz="0" w:space="0" w:color="auto"/>
        <w:left w:val="none" w:sz="0" w:space="0" w:color="auto"/>
        <w:bottom w:val="none" w:sz="0" w:space="0" w:color="auto"/>
        <w:right w:val="none" w:sz="0" w:space="0" w:color="auto"/>
      </w:divBdr>
      <w:divsChild>
        <w:div w:id="325940371">
          <w:marLeft w:val="0"/>
          <w:marRight w:val="0"/>
          <w:marTop w:val="0"/>
          <w:marBottom w:val="0"/>
          <w:divBdr>
            <w:top w:val="none" w:sz="0" w:space="0" w:color="auto"/>
            <w:left w:val="none" w:sz="0" w:space="0" w:color="auto"/>
            <w:bottom w:val="none" w:sz="0" w:space="0" w:color="auto"/>
            <w:right w:val="none" w:sz="0" w:space="0" w:color="auto"/>
          </w:divBdr>
        </w:div>
        <w:div w:id="738333615">
          <w:marLeft w:val="0"/>
          <w:marRight w:val="0"/>
          <w:marTop w:val="0"/>
          <w:marBottom w:val="0"/>
          <w:divBdr>
            <w:top w:val="none" w:sz="0" w:space="0" w:color="auto"/>
            <w:left w:val="none" w:sz="0" w:space="0" w:color="auto"/>
            <w:bottom w:val="none" w:sz="0" w:space="0" w:color="auto"/>
            <w:right w:val="none" w:sz="0" w:space="0" w:color="auto"/>
          </w:divBdr>
        </w:div>
        <w:div w:id="807430851">
          <w:marLeft w:val="0"/>
          <w:marRight w:val="0"/>
          <w:marTop w:val="0"/>
          <w:marBottom w:val="0"/>
          <w:divBdr>
            <w:top w:val="none" w:sz="0" w:space="0" w:color="auto"/>
            <w:left w:val="none" w:sz="0" w:space="0" w:color="auto"/>
            <w:bottom w:val="none" w:sz="0" w:space="0" w:color="auto"/>
            <w:right w:val="none" w:sz="0" w:space="0" w:color="auto"/>
          </w:divBdr>
        </w:div>
        <w:div w:id="1539124735">
          <w:marLeft w:val="0"/>
          <w:marRight w:val="0"/>
          <w:marTop w:val="0"/>
          <w:marBottom w:val="0"/>
          <w:divBdr>
            <w:top w:val="none" w:sz="0" w:space="0" w:color="auto"/>
            <w:left w:val="none" w:sz="0" w:space="0" w:color="auto"/>
            <w:bottom w:val="none" w:sz="0" w:space="0" w:color="auto"/>
            <w:right w:val="none" w:sz="0" w:space="0" w:color="auto"/>
          </w:divBdr>
        </w:div>
        <w:div w:id="1868519070">
          <w:marLeft w:val="0"/>
          <w:marRight w:val="0"/>
          <w:marTop w:val="0"/>
          <w:marBottom w:val="0"/>
          <w:divBdr>
            <w:top w:val="none" w:sz="0" w:space="0" w:color="auto"/>
            <w:left w:val="none" w:sz="0" w:space="0" w:color="auto"/>
            <w:bottom w:val="none" w:sz="0" w:space="0" w:color="auto"/>
            <w:right w:val="none" w:sz="0" w:space="0" w:color="auto"/>
          </w:divBdr>
        </w:div>
      </w:divsChild>
    </w:div>
    <w:div w:id="989943593">
      <w:bodyDiv w:val="1"/>
      <w:marLeft w:val="0"/>
      <w:marRight w:val="0"/>
      <w:marTop w:val="0"/>
      <w:marBottom w:val="0"/>
      <w:divBdr>
        <w:top w:val="none" w:sz="0" w:space="0" w:color="auto"/>
        <w:left w:val="none" w:sz="0" w:space="0" w:color="auto"/>
        <w:bottom w:val="none" w:sz="0" w:space="0" w:color="auto"/>
        <w:right w:val="none" w:sz="0" w:space="0" w:color="auto"/>
      </w:divBdr>
    </w:div>
    <w:div w:id="990983401">
      <w:bodyDiv w:val="1"/>
      <w:marLeft w:val="0"/>
      <w:marRight w:val="0"/>
      <w:marTop w:val="0"/>
      <w:marBottom w:val="0"/>
      <w:divBdr>
        <w:top w:val="none" w:sz="0" w:space="0" w:color="auto"/>
        <w:left w:val="none" w:sz="0" w:space="0" w:color="auto"/>
        <w:bottom w:val="none" w:sz="0" w:space="0" w:color="auto"/>
        <w:right w:val="none" w:sz="0" w:space="0" w:color="auto"/>
      </w:divBdr>
      <w:divsChild>
        <w:div w:id="501579396">
          <w:marLeft w:val="0"/>
          <w:marRight w:val="0"/>
          <w:marTop w:val="0"/>
          <w:marBottom w:val="0"/>
          <w:divBdr>
            <w:top w:val="none" w:sz="0" w:space="0" w:color="auto"/>
            <w:left w:val="none" w:sz="0" w:space="0" w:color="auto"/>
            <w:bottom w:val="none" w:sz="0" w:space="0" w:color="auto"/>
            <w:right w:val="none" w:sz="0" w:space="0" w:color="auto"/>
          </w:divBdr>
        </w:div>
        <w:div w:id="532614402">
          <w:marLeft w:val="0"/>
          <w:marRight w:val="0"/>
          <w:marTop w:val="0"/>
          <w:marBottom w:val="0"/>
          <w:divBdr>
            <w:top w:val="none" w:sz="0" w:space="0" w:color="auto"/>
            <w:left w:val="none" w:sz="0" w:space="0" w:color="auto"/>
            <w:bottom w:val="none" w:sz="0" w:space="0" w:color="auto"/>
            <w:right w:val="none" w:sz="0" w:space="0" w:color="auto"/>
          </w:divBdr>
        </w:div>
        <w:div w:id="545681071">
          <w:marLeft w:val="0"/>
          <w:marRight w:val="0"/>
          <w:marTop w:val="0"/>
          <w:marBottom w:val="0"/>
          <w:divBdr>
            <w:top w:val="none" w:sz="0" w:space="0" w:color="auto"/>
            <w:left w:val="none" w:sz="0" w:space="0" w:color="auto"/>
            <w:bottom w:val="none" w:sz="0" w:space="0" w:color="auto"/>
            <w:right w:val="none" w:sz="0" w:space="0" w:color="auto"/>
          </w:divBdr>
        </w:div>
        <w:div w:id="1065176542">
          <w:marLeft w:val="0"/>
          <w:marRight w:val="0"/>
          <w:marTop w:val="0"/>
          <w:marBottom w:val="0"/>
          <w:divBdr>
            <w:top w:val="none" w:sz="0" w:space="0" w:color="auto"/>
            <w:left w:val="none" w:sz="0" w:space="0" w:color="auto"/>
            <w:bottom w:val="none" w:sz="0" w:space="0" w:color="auto"/>
            <w:right w:val="none" w:sz="0" w:space="0" w:color="auto"/>
          </w:divBdr>
        </w:div>
        <w:div w:id="1144811111">
          <w:marLeft w:val="0"/>
          <w:marRight w:val="0"/>
          <w:marTop w:val="0"/>
          <w:marBottom w:val="0"/>
          <w:divBdr>
            <w:top w:val="none" w:sz="0" w:space="0" w:color="auto"/>
            <w:left w:val="none" w:sz="0" w:space="0" w:color="auto"/>
            <w:bottom w:val="none" w:sz="0" w:space="0" w:color="auto"/>
            <w:right w:val="none" w:sz="0" w:space="0" w:color="auto"/>
          </w:divBdr>
        </w:div>
        <w:div w:id="1274442128">
          <w:marLeft w:val="0"/>
          <w:marRight w:val="0"/>
          <w:marTop w:val="0"/>
          <w:marBottom w:val="0"/>
          <w:divBdr>
            <w:top w:val="none" w:sz="0" w:space="0" w:color="auto"/>
            <w:left w:val="none" w:sz="0" w:space="0" w:color="auto"/>
            <w:bottom w:val="none" w:sz="0" w:space="0" w:color="auto"/>
            <w:right w:val="none" w:sz="0" w:space="0" w:color="auto"/>
          </w:divBdr>
        </w:div>
        <w:div w:id="1503619351">
          <w:marLeft w:val="0"/>
          <w:marRight w:val="0"/>
          <w:marTop w:val="0"/>
          <w:marBottom w:val="0"/>
          <w:divBdr>
            <w:top w:val="none" w:sz="0" w:space="0" w:color="auto"/>
            <w:left w:val="none" w:sz="0" w:space="0" w:color="auto"/>
            <w:bottom w:val="none" w:sz="0" w:space="0" w:color="auto"/>
            <w:right w:val="none" w:sz="0" w:space="0" w:color="auto"/>
          </w:divBdr>
        </w:div>
      </w:divsChild>
    </w:div>
    <w:div w:id="1281646410">
      <w:bodyDiv w:val="1"/>
      <w:marLeft w:val="0"/>
      <w:marRight w:val="0"/>
      <w:marTop w:val="0"/>
      <w:marBottom w:val="0"/>
      <w:divBdr>
        <w:top w:val="none" w:sz="0" w:space="0" w:color="auto"/>
        <w:left w:val="none" w:sz="0" w:space="0" w:color="auto"/>
        <w:bottom w:val="none" w:sz="0" w:space="0" w:color="auto"/>
        <w:right w:val="none" w:sz="0" w:space="0" w:color="auto"/>
      </w:divBdr>
    </w:div>
    <w:div w:id="1302492626">
      <w:bodyDiv w:val="1"/>
      <w:marLeft w:val="0"/>
      <w:marRight w:val="0"/>
      <w:marTop w:val="0"/>
      <w:marBottom w:val="0"/>
      <w:divBdr>
        <w:top w:val="none" w:sz="0" w:space="0" w:color="auto"/>
        <w:left w:val="none" w:sz="0" w:space="0" w:color="auto"/>
        <w:bottom w:val="none" w:sz="0" w:space="0" w:color="auto"/>
        <w:right w:val="none" w:sz="0" w:space="0" w:color="auto"/>
      </w:divBdr>
    </w:div>
    <w:div w:id="1328704934">
      <w:bodyDiv w:val="1"/>
      <w:marLeft w:val="0"/>
      <w:marRight w:val="0"/>
      <w:marTop w:val="0"/>
      <w:marBottom w:val="0"/>
      <w:divBdr>
        <w:top w:val="none" w:sz="0" w:space="0" w:color="auto"/>
        <w:left w:val="none" w:sz="0" w:space="0" w:color="auto"/>
        <w:bottom w:val="none" w:sz="0" w:space="0" w:color="auto"/>
        <w:right w:val="none" w:sz="0" w:space="0" w:color="auto"/>
      </w:divBdr>
      <w:divsChild>
        <w:div w:id="206711">
          <w:marLeft w:val="0"/>
          <w:marRight w:val="0"/>
          <w:marTop w:val="0"/>
          <w:marBottom w:val="0"/>
          <w:divBdr>
            <w:top w:val="none" w:sz="0" w:space="0" w:color="auto"/>
            <w:left w:val="none" w:sz="0" w:space="0" w:color="auto"/>
            <w:bottom w:val="none" w:sz="0" w:space="0" w:color="auto"/>
            <w:right w:val="none" w:sz="0" w:space="0" w:color="auto"/>
          </w:divBdr>
        </w:div>
        <w:div w:id="21980134">
          <w:marLeft w:val="0"/>
          <w:marRight w:val="0"/>
          <w:marTop w:val="0"/>
          <w:marBottom w:val="0"/>
          <w:divBdr>
            <w:top w:val="none" w:sz="0" w:space="0" w:color="auto"/>
            <w:left w:val="none" w:sz="0" w:space="0" w:color="auto"/>
            <w:bottom w:val="none" w:sz="0" w:space="0" w:color="auto"/>
            <w:right w:val="none" w:sz="0" w:space="0" w:color="auto"/>
          </w:divBdr>
        </w:div>
        <w:div w:id="59140315">
          <w:marLeft w:val="0"/>
          <w:marRight w:val="0"/>
          <w:marTop w:val="0"/>
          <w:marBottom w:val="0"/>
          <w:divBdr>
            <w:top w:val="none" w:sz="0" w:space="0" w:color="auto"/>
            <w:left w:val="none" w:sz="0" w:space="0" w:color="auto"/>
            <w:bottom w:val="none" w:sz="0" w:space="0" w:color="auto"/>
            <w:right w:val="none" w:sz="0" w:space="0" w:color="auto"/>
          </w:divBdr>
        </w:div>
        <w:div w:id="127093703">
          <w:marLeft w:val="0"/>
          <w:marRight w:val="0"/>
          <w:marTop w:val="0"/>
          <w:marBottom w:val="0"/>
          <w:divBdr>
            <w:top w:val="none" w:sz="0" w:space="0" w:color="auto"/>
            <w:left w:val="none" w:sz="0" w:space="0" w:color="auto"/>
            <w:bottom w:val="none" w:sz="0" w:space="0" w:color="auto"/>
            <w:right w:val="none" w:sz="0" w:space="0" w:color="auto"/>
          </w:divBdr>
        </w:div>
        <w:div w:id="263155358">
          <w:marLeft w:val="0"/>
          <w:marRight w:val="0"/>
          <w:marTop w:val="0"/>
          <w:marBottom w:val="0"/>
          <w:divBdr>
            <w:top w:val="none" w:sz="0" w:space="0" w:color="auto"/>
            <w:left w:val="none" w:sz="0" w:space="0" w:color="auto"/>
            <w:bottom w:val="none" w:sz="0" w:space="0" w:color="auto"/>
            <w:right w:val="none" w:sz="0" w:space="0" w:color="auto"/>
          </w:divBdr>
        </w:div>
        <w:div w:id="333848871">
          <w:marLeft w:val="0"/>
          <w:marRight w:val="0"/>
          <w:marTop w:val="0"/>
          <w:marBottom w:val="0"/>
          <w:divBdr>
            <w:top w:val="none" w:sz="0" w:space="0" w:color="auto"/>
            <w:left w:val="none" w:sz="0" w:space="0" w:color="auto"/>
            <w:bottom w:val="none" w:sz="0" w:space="0" w:color="auto"/>
            <w:right w:val="none" w:sz="0" w:space="0" w:color="auto"/>
          </w:divBdr>
        </w:div>
        <w:div w:id="460071378">
          <w:marLeft w:val="0"/>
          <w:marRight w:val="0"/>
          <w:marTop w:val="0"/>
          <w:marBottom w:val="0"/>
          <w:divBdr>
            <w:top w:val="none" w:sz="0" w:space="0" w:color="auto"/>
            <w:left w:val="none" w:sz="0" w:space="0" w:color="auto"/>
            <w:bottom w:val="none" w:sz="0" w:space="0" w:color="auto"/>
            <w:right w:val="none" w:sz="0" w:space="0" w:color="auto"/>
          </w:divBdr>
        </w:div>
        <w:div w:id="533152969">
          <w:marLeft w:val="0"/>
          <w:marRight w:val="0"/>
          <w:marTop w:val="0"/>
          <w:marBottom w:val="0"/>
          <w:divBdr>
            <w:top w:val="none" w:sz="0" w:space="0" w:color="auto"/>
            <w:left w:val="none" w:sz="0" w:space="0" w:color="auto"/>
            <w:bottom w:val="none" w:sz="0" w:space="0" w:color="auto"/>
            <w:right w:val="none" w:sz="0" w:space="0" w:color="auto"/>
          </w:divBdr>
        </w:div>
        <w:div w:id="593780269">
          <w:marLeft w:val="0"/>
          <w:marRight w:val="0"/>
          <w:marTop w:val="0"/>
          <w:marBottom w:val="0"/>
          <w:divBdr>
            <w:top w:val="none" w:sz="0" w:space="0" w:color="auto"/>
            <w:left w:val="none" w:sz="0" w:space="0" w:color="auto"/>
            <w:bottom w:val="none" w:sz="0" w:space="0" w:color="auto"/>
            <w:right w:val="none" w:sz="0" w:space="0" w:color="auto"/>
          </w:divBdr>
        </w:div>
        <w:div w:id="1012033340">
          <w:marLeft w:val="0"/>
          <w:marRight w:val="0"/>
          <w:marTop w:val="0"/>
          <w:marBottom w:val="0"/>
          <w:divBdr>
            <w:top w:val="none" w:sz="0" w:space="0" w:color="auto"/>
            <w:left w:val="none" w:sz="0" w:space="0" w:color="auto"/>
            <w:bottom w:val="none" w:sz="0" w:space="0" w:color="auto"/>
            <w:right w:val="none" w:sz="0" w:space="0" w:color="auto"/>
          </w:divBdr>
        </w:div>
        <w:div w:id="1104883639">
          <w:marLeft w:val="0"/>
          <w:marRight w:val="0"/>
          <w:marTop w:val="0"/>
          <w:marBottom w:val="0"/>
          <w:divBdr>
            <w:top w:val="none" w:sz="0" w:space="0" w:color="auto"/>
            <w:left w:val="none" w:sz="0" w:space="0" w:color="auto"/>
            <w:bottom w:val="none" w:sz="0" w:space="0" w:color="auto"/>
            <w:right w:val="none" w:sz="0" w:space="0" w:color="auto"/>
          </w:divBdr>
        </w:div>
        <w:div w:id="1325280217">
          <w:marLeft w:val="0"/>
          <w:marRight w:val="0"/>
          <w:marTop w:val="0"/>
          <w:marBottom w:val="0"/>
          <w:divBdr>
            <w:top w:val="none" w:sz="0" w:space="0" w:color="auto"/>
            <w:left w:val="none" w:sz="0" w:space="0" w:color="auto"/>
            <w:bottom w:val="none" w:sz="0" w:space="0" w:color="auto"/>
            <w:right w:val="none" w:sz="0" w:space="0" w:color="auto"/>
          </w:divBdr>
        </w:div>
        <w:div w:id="1416130041">
          <w:marLeft w:val="0"/>
          <w:marRight w:val="0"/>
          <w:marTop w:val="0"/>
          <w:marBottom w:val="0"/>
          <w:divBdr>
            <w:top w:val="none" w:sz="0" w:space="0" w:color="auto"/>
            <w:left w:val="none" w:sz="0" w:space="0" w:color="auto"/>
            <w:bottom w:val="none" w:sz="0" w:space="0" w:color="auto"/>
            <w:right w:val="none" w:sz="0" w:space="0" w:color="auto"/>
          </w:divBdr>
        </w:div>
        <w:div w:id="1420131751">
          <w:marLeft w:val="0"/>
          <w:marRight w:val="0"/>
          <w:marTop w:val="0"/>
          <w:marBottom w:val="0"/>
          <w:divBdr>
            <w:top w:val="none" w:sz="0" w:space="0" w:color="auto"/>
            <w:left w:val="none" w:sz="0" w:space="0" w:color="auto"/>
            <w:bottom w:val="none" w:sz="0" w:space="0" w:color="auto"/>
            <w:right w:val="none" w:sz="0" w:space="0" w:color="auto"/>
          </w:divBdr>
        </w:div>
        <w:div w:id="1526018721">
          <w:marLeft w:val="0"/>
          <w:marRight w:val="0"/>
          <w:marTop w:val="0"/>
          <w:marBottom w:val="0"/>
          <w:divBdr>
            <w:top w:val="none" w:sz="0" w:space="0" w:color="auto"/>
            <w:left w:val="none" w:sz="0" w:space="0" w:color="auto"/>
            <w:bottom w:val="none" w:sz="0" w:space="0" w:color="auto"/>
            <w:right w:val="none" w:sz="0" w:space="0" w:color="auto"/>
          </w:divBdr>
        </w:div>
        <w:div w:id="1540893725">
          <w:marLeft w:val="0"/>
          <w:marRight w:val="0"/>
          <w:marTop w:val="0"/>
          <w:marBottom w:val="0"/>
          <w:divBdr>
            <w:top w:val="none" w:sz="0" w:space="0" w:color="auto"/>
            <w:left w:val="none" w:sz="0" w:space="0" w:color="auto"/>
            <w:bottom w:val="none" w:sz="0" w:space="0" w:color="auto"/>
            <w:right w:val="none" w:sz="0" w:space="0" w:color="auto"/>
          </w:divBdr>
        </w:div>
        <w:div w:id="1993676553">
          <w:marLeft w:val="0"/>
          <w:marRight w:val="0"/>
          <w:marTop w:val="0"/>
          <w:marBottom w:val="0"/>
          <w:divBdr>
            <w:top w:val="none" w:sz="0" w:space="0" w:color="auto"/>
            <w:left w:val="none" w:sz="0" w:space="0" w:color="auto"/>
            <w:bottom w:val="none" w:sz="0" w:space="0" w:color="auto"/>
            <w:right w:val="none" w:sz="0" w:space="0" w:color="auto"/>
          </w:divBdr>
        </w:div>
        <w:div w:id="2067029908">
          <w:marLeft w:val="0"/>
          <w:marRight w:val="0"/>
          <w:marTop w:val="0"/>
          <w:marBottom w:val="0"/>
          <w:divBdr>
            <w:top w:val="none" w:sz="0" w:space="0" w:color="auto"/>
            <w:left w:val="none" w:sz="0" w:space="0" w:color="auto"/>
            <w:bottom w:val="none" w:sz="0" w:space="0" w:color="auto"/>
            <w:right w:val="none" w:sz="0" w:space="0" w:color="auto"/>
          </w:divBdr>
        </w:div>
      </w:divsChild>
    </w:div>
    <w:div w:id="1383672551">
      <w:bodyDiv w:val="1"/>
      <w:marLeft w:val="0"/>
      <w:marRight w:val="0"/>
      <w:marTop w:val="0"/>
      <w:marBottom w:val="0"/>
      <w:divBdr>
        <w:top w:val="none" w:sz="0" w:space="0" w:color="auto"/>
        <w:left w:val="none" w:sz="0" w:space="0" w:color="auto"/>
        <w:bottom w:val="none" w:sz="0" w:space="0" w:color="auto"/>
        <w:right w:val="none" w:sz="0" w:space="0" w:color="auto"/>
      </w:divBdr>
      <w:divsChild>
        <w:div w:id="227305544">
          <w:marLeft w:val="0"/>
          <w:marRight w:val="0"/>
          <w:marTop w:val="0"/>
          <w:marBottom w:val="0"/>
          <w:divBdr>
            <w:top w:val="none" w:sz="0" w:space="0" w:color="auto"/>
            <w:left w:val="none" w:sz="0" w:space="0" w:color="auto"/>
            <w:bottom w:val="none" w:sz="0" w:space="0" w:color="auto"/>
            <w:right w:val="none" w:sz="0" w:space="0" w:color="auto"/>
          </w:divBdr>
        </w:div>
        <w:div w:id="960695446">
          <w:marLeft w:val="0"/>
          <w:marRight w:val="0"/>
          <w:marTop w:val="0"/>
          <w:marBottom w:val="0"/>
          <w:divBdr>
            <w:top w:val="none" w:sz="0" w:space="0" w:color="auto"/>
            <w:left w:val="none" w:sz="0" w:space="0" w:color="auto"/>
            <w:bottom w:val="none" w:sz="0" w:space="0" w:color="auto"/>
            <w:right w:val="none" w:sz="0" w:space="0" w:color="auto"/>
          </w:divBdr>
        </w:div>
        <w:div w:id="1244266679">
          <w:marLeft w:val="0"/>
          <w:marRight w:val="0"/>
          <w:marTop w:val="0"/>
          <w:marBottom w:val="0"/>
          <w:divBdr>
            <w:top w:val="none" w:sz="0" w:space="0" w:color="auto"/>
            <w:left w:val="none" w:sz="0" w:space="0" w:color="auto"/>
            <w:bottom w:val="none" w:sz="0" w:space="0" w:color="auto"/>
            <w:right w:val="none" w:sz="0" w:space="0" w:color="auto"/>
          </w:divBdr>
        </w:div>
        <w:div w:id="1544976192">
          <w:marLeft w:val="0"/>
          <w:marRight w:val="0"/>
          <w:marTop w:val="0"/>
          <w:marBottom w:val="0"/>
          <w:divBdr>
            <w:top w:val="none" w:sz="0" w:space="0" w:color="auto"/>
            <w:left w:val="none" w:sz="0" w:space="0" w:color="auto"/>
            <w:bottom w:val="none" w:sz="0" w:space="0" w:color="auto"/>
            <w:right w:val="none" w:sz="0" w:space="0" w:color="auto"/>
          </w:divBdr>
        </w:div>
        <w:div w:id="1885602337">
          <w:marLeft w:val="0"/>
          <w:marRight w:val="0"/>
          <w:marTop w:val="0"/>
          <w:marBottom w:val="0"/>
          <w:divBdr>
            <w:top w:val="none" w:sz="0" w:space="0" w:color="auto"/>
            <w:left w:val="none" w:sz="0" w:space="0" w:color="auto"/>
            <w:bottom w:val="none" w:sz="0" w:space="0" w:color="auto"/>
            <w:right w:val="none" w:sz="0" w:space="0" w:color="auto"/>
          </w:divBdr>
        </w:div>
      </w:divsChild>
    </w:div>
    <w:div w:id="1505364020">
      <w:bodyDiv w:val="1"/>
      <w:marLeft w:val="0"/>
      <w:marRight w:val="0"/>
      <w:marTop w:val="0"/>
      <w:marBottom w:val="0"/>
      <w:divBdr>
        <w:top w:val="none" w:sz="0" w:space="0" w:color="auto"/>
        <w:left w:val="none" w:sz="0" w:space="0" w:color="auto"/>
        <w:bottom w:val="none" w:sz="0" w:space="0" w:color="auto"/>
        <w:right w:val="none" w:sz="0" w:space="0" w:color="auto"/>
      </w:divBdr>
    </w:div>
    <w:div w:id="1565801439">
      <w:bodyDiv w:val="1"/>
      <w:marLeft w:val="0"/>
      <w:marRight w:val="0"/>
      <w:marTop w:val="0"/>
      <w:marBottom w:val="0"/>
      <w:divBdr>
        <w:top w:val="none" w:sz="0" w:space="0" w:color="auto"/>
        <w:left w:val="none" w:sz="0" w:space="0" w:color="auto"/>
        <w:bottom w:val="none" w:sz="0" w:space="0" w:color="auto"/>
        <w:right w:val="none" w:sz="0" w:space="0" w:color="auto"/>
      </w:divBdr>
      <w:divsChild>
        <w:div w:id="7173364">
          <w:marLeft w:val="0"/>
          <w:marRight w:val="0"/>
          <w:marTop w:val="0"/>
          <w:marBottom w:val="0"/>
          <w:divBdr>
            <w:top w:val="none" w:sz="0" w:space="0" w:color="auto"/>
            <w:left w:val="none" w:sz="0" w:space="0" w:color="auto"/>
            <w:bottom w:val="none" w:sz="0" w:space="0" w:color="auto"/>
            <w:right w:val="none" w:sz="0" w:space="0" w:color="auto"/>
          </w:divBdr>
        </w:div>
        <w:div w:id="390692426">
          <w:marLeft w:val="0"/>
          <w:marRight w:val="0"/>
          <w:marTop w:val="0"/>
          <w:marBottom w:val="0"/>
          <w:divBdr>
            <w:top w:val="none" w:sz="0" w:space="0" w:color="auto"/>
            <w:left w:val="none" w:sz="0" w:space="0" w:color="auto"/>
            <w:bottom w:val="none" w:sz="0" w:space="0" w:color="auto"/>
            <w:right w:val="none" w:sz="0" w:space="0" w:color="auto"/>
          </w:divBdr>
        </w:div>
        <w:div w:id="394015228">
          <w:marLeft w:val="0"/>
          <w:marRight w:val="0"/>
          <w:marTop w:val="0"/>
          <w:marBottom w:val="0"/>
          <w:divBdr>
            <w:top w:val="none" w:sz="0" w:space="0" w:color="auto"/>
            <w:left w:val="none" w:sz="0" w:space="0" w:color="auto"/>
            <w:bottom w:val="none" w:sz="0" w:space="0" w:color="auto"/>
            <w:right w:val="none" w:sz="0" w:space="0" w:color="auto"/>
          </w:divBdr>
        </w:div>
        <w:div w:id="576407469">
          <w:marLeft w:val="0"/>
          <w:marRight w:val="0"/>
          <w:marTop w:val="0"/>
          <w:marBottom w:val="0"/>
          <w:divBdr>
            <w:top w:val="none" w:sz="0" w:space="0" w:color="auto"/>
            <w:left w:val="none" w:sz="0" w:space="0" w:color="auto"/>
            <w:bottom w:val="none" w:sz="0" w:space="0" w:color="auto"/>
            <w:right w:val="none" w:sz="0" w:space="0" w:color="auto"/>
          </w:divBdr>
        </w:div>
        <w:div w:id="1551460056">
          <w:marLeft w:val="0"/>
          <w:marRight w:val="0"/>
          <w:marTop w:val="0"/>
          <w:marBottom w:val="0"/>
          <w:divBdr>
            <w:top w:val="none" w:sz="0" w:space="0" w:color="auto"/>
            <w:left w:val="none" w:sz="0" w:space="0" w:color="auto"/>
            <w:bottom w:val="none" w:sz="0" w:space="0" w:color="auto"/>
            <w:right w:val="none" w:sz="0" w:space="0" w:color="auto"/>
          </w:divBdr>
        </w:div>
        <w:div w:id="1766997778">
          <w:marLeft w:val="0"/>
          <w:marRight w:val="0"/>
          <w:marTop w:val="0"/>
          <w:marBottom w:val="0"/>
          <w:divBdr>
            <w:top w:val="none" w:sz="0" w:space="0" w:color="auto"/>
            <w:left w:val="none" w:sz="0" w:space="0" w:color="auto"/>
            <w:bottom w:val="none" w:sz="0" w:space="0" w:color="auto"/>
            <w:right w:val="none" w:sz="0" w:space="0" w:color="auto"/>
          </w:divBdr>
        </w:div>
      </w:divsChild>
    </w:div>
    <w:div w:id="1595169363">
      <w:bodyDiv w:val="1"/>
      <w:marLeft w:val="0"/>
      <w:marRight w:val="0"/>
      <w:marTop w:val="0"/>
      <w:marBottom w:val="0"/>
      <w:divBdr>
        <w:top w:val="none" w:sz="0" w:space="0" w:color="auto"/>
        <w:left w:val="none" w:sz="0" w:space="0" w:color="auto"/>
        <w:bottom w:val="none" w:sz="0" w:space="0" w:color="auto"/>
        <w:right w:val="none" w:sz="0" w:space="0" w:color="auto"/>
      </w:divBdr>
      <w:divsChild>
        <w:div w:id="254168055">
          <w:marLeft w:val="0"/>
          <w:marRight w:val="0"/>
          <w:marTop w:val="0"/>
          <w:marBottom w:val="0"/>
          <w:divBdr>
            <w:top w:val="none" w:sz="0" w:space="0" w:color="auto"/>
            <w:left w:val="none" w:sz="0" w:space="0" w:color="auto"/>
            <w:bottom w:val="none" w:sz="0" w:space="0" w:color="auto"/>
            <w:right w:val="none" w:sz="0" w:space="0" w:color="auto"/>
          </w:divBdr>
        </w:div>
        <w:div w:id="800463236">
          <w:marLeft w:val="0"/>
          <w:marRight w:val="0"/>
          <w:marTop w:val="0"/>
          <w:marBottom w:val="0"/>
          <w:divBdr>
            <w:top w:val="none" w:sz="0" w:space="0" w:color="auto"/>
            <w:left w:val="none" w:sz="0" w:space="0" w:color="auto"/>
            <w:bottom w:val="none" w:sz="0" w:space="0" w:color="auto"/>
            <w:right w:val="none" w:sz="0" w:space="0" w:color="auto"/>
          </w:divBdr>
        </w:div>
        <w:div w:id="944464774">
          <w:marLeft w:val="0"/>
          <w:marRight w:val="0"/>
          <w:marTop w:val="0"/>
          <w:marBottom w:val="0"/>
          <w:divBdr>
            <w:top w:val="none" w:sz="0" w:space="0" w:color="auto"/>
            <w:left w:val="none" w:sz="0" w:space="0" w:color="auto"/>
            <w:bottom w:val="none" w:sz="0" w:space="0" w:color="auto"/>
            <w:right w:val="none" w:sz="0" w:space="0" w:color="auto"/>
          </w:divBdr>
        </w:div>
        <w:div w:id="996152987">
          <w:marLeft w:val="0"/>
          <w:marRight w:val="0"/>
          <w:marTop w:val="0"/>
          <w:marBottom w:val="0"/>
          <w:divBdr>
            <w:top w:val="none" w:sz="0" w:space="0" w:color="auto"/>
            <w:left w:val="none" w:sz="0" w:space="0" w:color="auto"/>
            <w:bottom w:val="none" w:sz="0" w:space="0" w:color="auto"/>
            <w:right w:val="none" w:sz="0" w:space="0" w:color="auto"/>
          </w:divBdr>
          <w:divsChild>
            <w:div w:id="298607404">
              <w:marLeft w:val="0"/>
              <w:marRight w:val="0"/>
              <w:marTop w:val="0"/>
              <w:marBottom w:val="0"/>
              <w:divBdr>
                <w:top w:val="none" w:sz="0" w:space="0" w:color="auto"/>
                <w:left w:val="none" w:sz="0" w:space="0" w:color="auto"/>
                <w:bottom w:val="none" w:sz="0" w:space="0" w:color="auto"/>
                <w:right w:val="none" w:sz="0" w:space="0" w:color="auto"/>
              </w:divBdr>
            </w:div>
          </w:divsChild>
        </w:div>
        <w:div w:id="1119302268">
          <w:marLeft w:val="0"/>
          <w:marRight w:val="0"/>
          <w:marTop w:val="0"/>
          <w:marBottom w:val="0"/>
          <w:divBdr>
            <w:top w:val="none" w:sz="0" w:space="0" w:color="auto"/>
            <w:left w:val="none" w:sz="0" w:space="0" w:color="auto"/>
            <w:bottom w:val="none" w:sz="0" w:space="0" w:color="auto"/>
            <w:right w:val="none" w:sz="0" w:space="0" w:color="auto"/>
          </w:divBdr>
        </w:div>
        <w:div w:id="1545558881">
          <w:marLeft w:val="0"/>
          <w:marRight w:val="0"/>
          <w:marTop w:val="0"/>
          <w:marBottom w:val="0"/>
          <w:divBdr>
            <w:top w:val="none" w:sz="0" w:space="0" w:color="auto"/>
            <w:left w:val="none" w:sz="0" w:space="0" w:color="auto"/>
            <w:bottom w:val="none" w:sz="0" w:space="0" w:color="auto"/>
            <w:right w:val="none" w:sz="0" w:space="0" w:color="auto"/>
          </w:divBdr>
        </w:div>
        <w:div w:id="1921671896">
          <w:marLeft w:val="0"/>
          <w:marRight w:val="0"/>
          <w:marTop w:val="0"/>
          <w:marBottom w:val="0"/>
          <w:divBdr>
            <w:top w:val="none" w:sz="0" w:space="0" w:color="auto"/>
            <w:left w:val="none" w:sz="0" w:space="0" w:color="auto"/>
            <w:bottom w:val="none" w:sz="0" w:space="0" w:color="auto"/>
            <w:right w:val="none" w:sz="0" w:space="0" w:color="auto"/>
          </w:divBdr>
        </w:div>
      </w:divsChild>
    </w:div>
    <w:div w:id="1713075891">
      <w:bodyDiv w:val="1"/>
      <w:marLeft w:val="0"/>
      <w:marRight w:val="0"/>
      <w:marTop w:val="0"/>
      <w:marBottom w:val="0"/>
      <w:divBdr>
        <w:top w:val="none" w:sz="0" w:space="0" w:color="auto"/>
        <w:left w:val="none" w:sz="0" w:space="0" w:color="auto"/>
        <w:bottom w:val="none" w:sz="0" w:space="0" w:color="auto"/>
        <w:right w:val="none" w:sz="0" w:space="0" w:color="auto"/>
      </w:divBdr>
    </w:div>
    <w:div w:id="1812020272">
      <w:bodyDiv w:val="1"/>
      <w:marLeft w:val="0"/>
      <w:marRight w:val="0"/>
      <w:marTop w:val="0"/>
      <w:marBottom w:val="0"/>
      <w:divBdr>
        <w:top w:val="none" w:sz="0" w:space="0" w:color="auto"/>
        <w:left w:val="none" w:sz="0" w:space="0" w:color="auto"/>
        <w:bottom w:val="none" w:sz="0" w:space="0" w:color="auto"/>
        <w:right w:val="none" w:sz="0" w:space="0" w:color="auto"/>
      </w:divBdr>
      <w:divsChild>
        <w:div w:id="232356772">
          <w:marLeft w:val="0"/>
          <w:marRight w:val="0"/>
          <w:marTop w:val="0"/>
          <w:marBottom w:val="0"/>
          <w:divBdr>
            <w:top w:val="none" w:sz="0" w:space="0" w:color="auto"/>
            <w:left w:val="none" w:sz="0" w:space="0" w:color="auto"/>
            <w:bottom w:val="none" w:sz="0" w:space="0" w:color="auto"/>
            <w:right w:val="none" w:sz="0" w:space="0" w:color="auto"/>
          </w:divBdr>
        </w:div>
        <w:div w:id="554852200">
          <w:marLeft w:val="0"/>
          <w:marRight w:val="0"/>
          <w:marTop w:val="0"/>
          <w:marBottom w:val="0"/>
          <w:divBdr>
            <w:top w:val="none" w:sz="0" w:space="0" w:color="auto"/>
            <w:left w:val="none" w:sz="0" w:space="0" w:color="auto"/>
            <w:bottom w:val="none" w:sz="0" w:space="0" w:color="auto"/>
            <w:right w:val="none" w:sz="0" w:space="0" w:color="auto"/>
          </w:divBdr>
        </w:div>
        <w:div w:id="734940125">
          <w:marLeft w:val="0"/>
          <w:marRight w:val="0"/>
          <w:marTop w:val="0"/>
          <w:marBottom w:val="0"/>
          <w:divBdr>
            <w:top w:val="none" w:sz="0" w:space="0" w:color="auto"/>
            <w:left w:val="none" w:sz="0" w:space="0" w:color="auto"/>
            <w:bottom w:val="none" w:sz="0" w:space="0" w:color="auto"/>
            <w:right w:val="none" w:sz="0" w:space="0" w:color="auto"/>
          </w:divBdr>
        </w:div>
        <w:div w:id="1109080441">
          <w:marLeft w:val="0"/>
          <w:marRight w:val="0"/>
          <w:marTop w:val="0"/>
          <w:marBottom w:val="0"/>
          <w:divBdr>
            <w:top w:val="none" w:sz="0" w:space="0" w:color="auto"/>
            <w:left w:val="none" w:sz="0" w:space="0" w:color="auto"/>
            <w:bottom w:val="none" w:sz="0" w:space="0" w:color="auto"/>
            <w:right w:val="none" w:sz="0" w:space="0" w:color="auto"/>
          </w:divBdr>
        </w:div>
        <w:div w:id="1502349590">
          <w:marLeft w:val="0"/>
          <w:marRight w:val="0"/>
          <w:marTop w:val="0"/>
          <w:marBottom w:val="0"/>
          <w:divBdr>
            <w:top w:val="none" w:sz="0" w:space="0" w:color="auto"/>
            <w:left w:val="none" w:sz="0" w:space="0" w:color="auto"/>
            <w:bottom w:val="none" w:sz="0" w:space="0" w:color="auto"/>
            <w:right w:val="none" w:sz="0" w:space="0" w:color="auto"/>
          </w:divBdr>
        </w:div>
        <w:div w:id="1646592960">
          <w:marLeft w:val="0"/>
          <w:marRight w:val="0"/>
          <w:marTop w:val="0"/>
          <w:marBottom w:val="0"/>
          <w:divBdr>
            <w:top w:val="none" w:sz="0" w:space="0" w:color="auto"/>
            <w:left w:val="none" w:sz="0" w:space="0" w:color="auto"/>
            <w:bottom w:val="none" w:sz="0" w:space="0" w:color="auto"/>
            <w:right w:val="none" w:sz="0" w:space="0" w:color="auto"/>
          </w:divBdr>
        </w:div>
      </w:divsChild>
    </w:div>
    <w:div w:id="1978417579">
      <w:bodyDiv w:val="1"/>
      <w:marLeft w:val="0"/>
      <w:marRight w:val="0"/>
      <w:marTop w:val="0"/>
      <w:marBottom w:val="0"/>
      <w:divBdr>
        <w:top w:val="none" w:sz="0" w:space="0" w:color="auto"/>
        <w:left w:val="none" w:sz="0" w:space="0" w:color="auto"/>
        <w:bottom w:val="none" w:sz="0" w:space="0" w:color="auto"/>
        <w:right w:val="none" w:sz="0" w:space="0" w:color="auto"/>
      </w:divBdr>
    </w:div>
    <w:div w:id="2068338905">
      <w:bodyDiv w:val="1"/>
      <w:marLeft w:val="0"/>
      <w:marRight w:val="0"/>
      <w:marTop w:val="0"/>
      <w:marBottom w:val="0"/>
      <w:divBdr>
        <w:top w:val="none" w:sz="0" w:space="0" w:color="auto"/>
        <w:left w:val="none" w:sz="0" w:space="0" w:color="auto"/>
        <w:bottom w:val="none" w:sz="0" w:space="0" w:color="auto"/>
        <w:right w:val="none" w:sz="0" w:space="0" w:color="auto"/>
      </w:divBdr>
      <w:divsChild>
        <w:div w:id="64187287">
          <w:marLeft w:val="0"/>
          <w:marRight w:val="0"/>
          <w:marTop w:val="0"/>
          <w:marBottom w:val="0"/>
          <w:divBdr>
            <w:top w:val="none" w:sz="0" w:space="0" w:color="auto"/>
            <w:left w:val="none" w:sz="0" w:space="0" w:color="auto"/>
            <w:bottom w:val="none" w:sz="0" w:space="0" w:color="auto"/>
            <w:right w:val="none" w:sz="0" w:space="0" w:color="auto"/>
          </w:divBdr>
        </w:div>
        <w:div w:id="433937433">
          <w:marLeft w:val="0"/>
          <w:marRight w:val="0"/>
          <w:marTop w:val="0"/>
          <w:marBottom w:val="0"/>
          <w:divBdr>
            <w:top w:val="none" w:sz="0" w:space="0" w:color="auto"/>
            <w:left w:val="none" w:sz="0" w:space="0" w:color="auto"/>
            <w:bottom w:val="none" w:sz="0" w:space="0" w:color="auto"/>
            <w:right w:val="none" w:sz="0" w:space="0" w:color="auto"/>
          </w:divBdr>
        </w:div>
        <w:div w:id="497426364">
          <w:marLeft w:val="0"/>
          <w:marRight w:val="0"/>
          <w:marTop w:val="0"/>
          <w:marBottom w:val="0"/>
          <w:divBdr>
            <w:top w:val="none" w:sz="0" w:space="0" w:color="auto"/>
            <w:left w:val="none" w:sz="0" w:space="0" w:color="auto"/>
            <w:bottom w:val="none" w:sz="0" w:space="0" w:color="auto"/>
            <w:right w:val="none" w:sz="0" w:space="0" w:color="auto"/>
          </w:divBdr>
        </w:div>
        <w:div w:id="1397363423">
          <w:marLeft w:val="0"/>
          <w:marRight w:val="0"/>
          <w:marTop w:val="0"/>
          <w:marBottom w:val="0"/>
          <w:divBdr>
            <w:top w:val="none" w:sz="0" w:space="0" w:color="auto"/>
            <w:left w:val="none" w:sz="0" w:space="0" w:color="auto"/>
            <w:bottom w:val="none" w:sz="0" w:space="0" w:color="auto"/>
            <w:right w:val="none" w:sz="0" w:space="0" w:color="auto"/>
          </w:divBdr>
        </w:div>
        <w:div w:id="163310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oie.int/en/what-we-do/standards/standards-setting-proc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e.int/en/what-we-do/standards/standards-setting-process/code-commission-repo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310aad-d41c-471a-8d4b-290545d5ba7f">
      <UserInfo>
        <DisplayName/>
        <AccountId xsi:nil="true"/>
        <AccountType/>
      </UserInfo>
    </SharedWithUsers>
    <MediaLengthInSeconds xmlns="893fd4a9-69b0-4229-815d-5c6d5205746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9A4C-DAA9-4CAD-AD0E-F362112D1B93}">
  <ds:schemaRefs>
    <ds:schemaRef ds:uri="http://schemas.microsoft.com/sharepoint/v3/contenttype/forms"/>
  </ds:schemaRefs>
</ds:datastoreItem>
</file>

<file path=customXml/itemProps2.xml><?xml version="1.0" encoding="utf-8"?>
<ds:datastoreItem xmlns:ds="http://schemas.openxmlformats.org/officeDocument/2006/customXml" ds:itemID="{75702747-E639-4A92-BD8E-BB70CFFD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C5989-ED3A-43D3-B29A-3CAE1FAFD70F}">
  <ds:schemaRefs>
    <ds:schemaRef ds:uri="http://schemas.microsoft.com/office/2006/documentManagement/types"/>
    <ds:schemaRef ds:uri="c4310aad-d41c-471a-8d4b-290545d5ba7f"/>
    <ds:schemaRef ds:uri="http://purl.org/dc/dcmitype/"/>
    <ds:schemaRef ds:uri="http://www.w3.org/XML/1998/namespace"/>
    <ds:schemaRef ds:uri="http://schemas.microsoft.com/office/infopath/2007/PartnerControls"/>
    <ds:schemaRef ds:uri="http://schemas.openxmlformats.org/package/2006/metadata/core-properties"/>
    <ds:schemaRef ds:uri="893fd4a9-69b0-4229-815d-5c6d5205746f"/>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1BC24C5C-190A-4EA3-A31C-5DB46850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36</Pages>
  <Words>18572</Words>
  <Characters>105863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OIE Terrestrial Animal Health Standards Commission, February 2022, PART B – Code Commission’s work programme and texts circulated for comments</dc:title>
  <dc:subject/>
  <dc:creator>Charmaine Chng</dc:creator>
  <cp:keywords/>
  <dc:description/>
  <cp:lastModifiedBy>Wattenberg, Jay L - APHIS</cp:lastModifiedBy>
  <cp:revision>77</cp:revision>
  <cp:lastPrinted>2022-04-14T14:49:00Z</cp:lastPrinted>
  <dcterms:created xsi:type="dcterms:W3CDTF">2022-03-22T14:06:00Z</dcterms:created>
  <dcterms:modified xsi:type="dcterms:W3CDTF">2022-04-27T11:21:00Z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248900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