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352B" w14:textId="77777777" w:rsidR="00762E59" w:rsidRPr="007C5C2E" w:rsidRDefault="00762E59" w:rsidP="00762E59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</w:rPr>
      </w:pPr>
      <w:r w:rsidRPr="007C5C2E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t>CHAPTER 2.4.2.</w:t>
      </w:r>
      <w:bookmarkStart w:id="0" w:name="A22"/>
      <w:bookmarkEnd w:id="0"/>
      <w:r w:rsidRPr="007C5C2E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br/>
      </w:r>
      <w:r w:rsidRPr="007C5C2E">
        <w:rPr>
          <w:rFonts w:ascii="Ottawa" w:eastAsia="Times New Roman" w:hAnsi="Ottawa" w:cs="Arial"/>
          <w:caps/>
          <w:color w:val="201F1E"/>
          <w:spacing w:val="57"/>
          <w:sz w:val="24"/>
          <w:szCs w:val="24"/>
        </w:rPr>
        <w:br/>
      </w:r>
      <w:r w:rsidRPr="007C5C2E"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</w:rPr>
        <w:t>INFECTION WITH</w:t>
      </w:r>
      <w:r w:rsidRPr="007C5C2E">
        <w:rPr>
          <w:rFonts w:ascii="Calibri" w:eastAsia="Times New Roman" w:hAnsi="Calibri" w:cs="Calibri"/>
          <w:b/>
          <w:bCs/>
          <w:caps/>
          <w:color w:val="201F1E"/>
          <w:spacing w:val="57"/>
          <w:sz w:val="28"/>
          <w:szCs w:val="28"/>
        </w:rPr>
        <w:t> </w:t>
      </w:r>
      <w:r w:rsidRPr="007C5C2E">
        <w:rPr>
          <w:rFonts w:ascii="Ottawa" w:eastAsia="Times New Roman" w:hAnsi="Ottawa" w:cs="Arial"/>
          <w:b/>
          <w:bCs/>
          <w:i/>
          <w:iCs/>
          <w:caps/>
          <w:color w:val="201F1E"/>
          <w:spacing w:val="57"/>
          <w:sz w:val="28"/>
          <w:szCs w:val="28"/>
        </w:rPr>
        <w:t>BONAMIA EXITIOSA</w:t>
      </w:r>
    </w:p>
    <w:p w14:paraId="19E575FC" w14:textId="77777777" w:rsidR="00762E59" w:rsidRPr="007C5C2E" w:rsidRDefault="00762E59" w:rsidP="00762E5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18"/>
          <w:szCs w:val="18"/>
        </w:rPr>
      </w:pPr>
      <w:r w:rsidRPr="007C5C2E">
        <w:rPr>
          <w:rFonts w:ascii="Arial" w:eastAsia="Times New Roman" w:hAnsi="Arial" w:cs="Arial"/>
          <w:bCs/>
          <w:color w:val="201F1E"/>
          <w:sz w:val="18"/>
          <w:szCs w:val="18"/>
        </w:rPr>
        <w:t>[…]</w:t>
      </w:r>
    </w:p>
    <w:p w14:paraId="12EC0358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21"/>
          <w:szCs w:val="21"/>
        </w:rPr>
      </w:pPr>
      <w:r w:rsidRPr="007C5C2E">
        <w:rPr>
          <w:rFonts w:ascii="Arial" w:eastAsia="Times New Roman" w:hAnsi="Arial" w:cs="Arial"/>
          <w:b/>
          <w:bCs/>
          <w:color w:val="201F1E"/>
          <w:sz w:val="21"/>
          <w:szCs w:val="21"/>
        </w:rPr>
        <w:t>2.2. Host factors</w:t>
      </w:r>
    </w:p>
    <w:p w14:paraId="0348F355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19"/>
          <w:szCs w:val="19"/>
        </w:rPr>
      </w:pPr>
      <w:r w:rsidRPr="007C5C2E">
        <w:rPr>
          <w:rFonts w:ascii="Arial" w:eastAsia="Times New Roman" w:hAnsi="Arial" w:cs="Arial"/>
          <w:b/>
          <w:bCs/>
          <w:color w:val="201F1E"/>
          <w:sz w:val="19"/>
          <w:szCs w:val="19"/>
        </w:rPr>
        <w:t>2.2.1. Susceptible host species</w:t>
      </w:r>
    </w:p>
    <w:p w14:paraId="20ABA560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7C5C2E">
        <w:rPr>
          <w:rFonts w:ascii="Arial" w:eastAsia="Times New Roman" w:hAnsi="Arial" w:cs="Arial"/>
          <w:strike/>
          <w:sz w:val="18"/>
          <w:szCs w:val="18"/>
        </w:rPr>
        <w:t>Oyster species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Ostrea chilensis</w:t>
      </w:r>
      <w:r w:rsidRPr="007C5C2E">
        <w:rPr>
          <w:rFonts w:ascii="Arial" w:eastAsia="Times New Roman" w:hAnsi="Arial" w:cs="Arial"/>
          <w:strike/>
          <w:sz w:val="18"/>
          <w:szCs w:val="18"/>
        </w:rPr>
        <w:t> (= </w:t>
      </w:r>
      <w:proofErr w:type="spellStart"/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Tiostrea</w:t>
      </w:r>
      <w:proofErr w:type="spellEnd"/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 chilensis</w:t>
      </w:r>
      <w:r w:rsidRPr="007C5C2E">
        <w:rPr>
          <w:rFonts w:ascii="Arial" w:eastAsia="Times New Roman" w:hAnsi="Arial" w:cs="Arial"/>
          <w:strike/>
          <w:sz w:val="18"/>
          <w:szCs w:val="18"/>
        </w:rPr>
        <w:t> =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T. lutaria</w:t>
      </w:r>
      <w:r w:rsidRPr="007C5C2E">
        <w:rPr>
          <w:rFonts w:ascii="Arial" w:eastAsia="Times New Roman" w:hAnsi="Arial" w:cs="Arial"/>
          <w:strike/>
          <w:sz w:val="18"/>
          <w:szCs w:val="18"/>
        </w:rPr>
        <w:t>)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Dinamani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7C5C2E">
        <w:rPr>
          <w:rFonts w:ascii="Arial" w:eastAsia="Times New Roman" w:hAnsi="Arial" w:cs="Arial"/>
          <w:strike/>
          <w:sz w:val="18"/>
          <w:szCs w:val="18"/>
        </w:rPr>
        <w:t>),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O. </w:t>
      </w:r>
      <w:proofErr w:type="spellStart"/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angasi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</w:rPr>
        <w:t> (</w:t>
      </w:r>
      <w:hyperlink r:id="rId4" w:anchor="biblio-10" w:tgtFrame="_blank" w:history="1">
        <w:r w:rsidRPr="007C5C2E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Corbeil et al., 2006b</w:t>
        </w:r>
      </w:hyperlink>
      <w:r w:rsidRPr="007C5C2E">
        <w:rPr>
          <w:rFonts w:ascii="Arial" w:eastAsia="Times New Roman" w:hAnsi="Arial" w:cs="Arial"/>
          <w:strike/>
          <w:sz w:val="18"/>
          <w:szCs w:val="18"/>
        </w:rPr>
        <w:t>; </w:t>
      </w:r>
      <w:hyperlink r:id="rId5" w:anchor="biblio-19" w:tgtFrame="_blank" w:history="1">
        <w:r w:rsidRPr="007C5C2E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Hine, 1996</w:t>
        </w:r>
      </w:hyperlink>
      <w:r w:rsidRPr="007C5C2E">
        <w:rPr>
          <w:rFonts w:ascii="Arial" w:eastAsia="Times New Roman" w:hAnsi="Arial" w:cs="Arial"/>
          <w:strike/>
          <w:sz w:val="18"/>
          <w:szCs w:val="18"/>
        </w:rPr>
        <w:t>; </w:t>
      </w:r>
      <w:hyperlink r:id="rId6" w:anchor="biblio-23" w:tgtFrame="_blank" w:history="1">
        <w:r w:rsidRPr="007C5C2E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Hine &amp; Jones, 1994</w:t>
        </w:r>
      </w:hyperlink>
      <w:r w:rsidRPr="007C5C2E">
        <w:rPr>
          <w:rFonts w:ascii="Arial" w:eastAsia="Times New Roman" w:hAnsi="Arial" w:cs="Arial"/>
          <w:strike/>
          <w:sz w:val="18"/>
          <w:szCs w:val="18"/>
        </w:rPr>
        <w:t>),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O. edulis</w:t>
      </w:r>
      <w:r w:rsidRPr="007C5C2E">
        <w:rPr>
          <w:rFonts w:ascii="Arial" w:eastAsia="Times New Roman" w:hAnsi="Arial" w:cs="Arial"/>
          <w:strike/>
          <w:sz w:val="18"/>
          <w:szCs w:val="18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Abollo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7C5C2E">
        <w:rPr>
          <w:rFonts w:ascii="Arial" w:eastAsia="Times New Roman" w:hAnsi="Arial" w:cs="Arial"/>
          <w:strike/>
          <w:sz w:val="18"/>
          <w:szCs w:val="18"/>
        </w:rPr>
        <w:t>; </w:t>
      </w:r>
      <w:hyperlink r:id="rId7" w:anchor="chapitre_bonamia_exitiosa.biblio-57" w:tgtFrame="_blank" w:history="1">
        <w:r w:rsidRPr="007C5C2E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Narcisi et al., 2010</w:t>
        </w:r>
      </w:hyperlink>
      <w:r w:rsidRPr="007C5C2E">
        <w:rPr>
          <w:rFonts w:ascii="Arial" w:eastAsia="Times New Roman" w:hAnsi="Arial" w:cs="Arial"/>
          <w:strike/>
          <w:sz w:val="18"/>
          <w:szCs w:val="18"/>
        </w:rPr>
        <w:t>) and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O. </w:t>
      </w:r>
      <w:proofErr w:type="spellStart"/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stentina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</w:rPr>
        <w:t> (</w:t>
      </w:r>
      <w:hyperlink r:id="rId8" w:anchor="chapitre_bonamia_exitiosa.biblio-45" w:tgtFrame="_blank" w:history="1">
        <w:r w:rsidRPr="007C5C2E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</w:rPr>
          <w:t>Hill et al., 2010</w:t>
        </w:r>
      </w:hyperlink>
      <w:r w:rsidRPr="007C5C2E">
        <w:rPr>
          <w:rFonts w:ascii="Arial" w:eastAsia="Times New Roman" w:hAnsi="Arial" w:cs="Arial"/>
          <w:strike/>
          <w:sz w:val="18"/>
          <w:szCs w:val="18"/>
        </w:rPr>
        <w:t>).</w:t>
      </w:r>
    </w:p>
    <w:p w14:paraId="73F40EC5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u w:val="double"/>
        </w:rPr>
      </w:pPr>
      <w:r w:rsidRPr="007C5C2E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Species that fulfil the criteria for listing as susceptible to infection with </w:t>
      </w:r>
      <w:proofErr w:type="spellStart"/>
      <w:r w:rsidRPr="007C5C2E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Bonamia</w:t>
      </w:r>
      <w:proofErr w:type="spellEnd"/>
      <w:r w:rsidRPr="007C5C2E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 </w:t>
      </w:r>
      <w:proofErr w:type="spellStart"/>
      <w:r w:rsidRPr="007C5C2E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exitiosa</w:t>
      </w:r>
      <w:proofErr w:type="spellEnd"/>
      <w:r w:rsidRPr="007C5C2E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 according to Chapter 1.5. of the </w:t>
      </w:r>
      <w:r w:rsidRPr="007C5C2E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Aquatic Animal Health Code</w:t>
      </w:r>
      <w:r w:rsidRPr="007C5C2E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 (</w:t>
      </w:r>
      <w:r w:rsidRPr="007C5C2E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</w:rPr>
        <w:t>Aquatic Code</w:t>
      </w:r>
      <w:r w:rsidRPr="007C5C2E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</w:rPr>
        <w:t>) are: </w:t>
      </w:r>
      <w:r w:rsidRPr="007C5C2E">
        <w:rPr>
          <w:rFonts w:ascii="Arial" w:eastAsia="Times New Roman" w:hAnsi="Arial" w:cs="Arial"/>
          <w:color w:val="000000"/>
          <w:sz w:val="18"/>
          <w:szCs w:val="18"/>
          <w:u w:val="double"/>
        </w:rPr>
        <w:t>Argentinean flat oyster (</w:t>
      </w:r>
      <w:r w:rsidRPr="007C5C2E">
        <w:rPr>
          <w:rFonts w:ascii="Arial" w:eastAsia="Times New Roman" w:hAnsi="Arial" w:cs="Arial"/>
          <w:i/>
          <w:color w:val="000000"/>
          <w:sz w:val="18"/>
          <w:szCs w:val="18"/>
          <w:u w:val="double"/>
        </w:rPr>
        <w:t xml:space="preserve">Ostrea </w:t>
      </w:r>
      <w:proofErr w:type="spellStart"/>
      <w:r w:rsidRPr="007C5C2E">
        <w:rPr>
          <w:rFonts w:ascii="Arial" w:eastAsia="Times New Roman" w:hAnsi="Arial" w:cs="Arial"/>
          <w:i/>
          <w:color w:val="000000"/>
          <w:sz w:val="18"/>
          <w:szCs w:val="18"/>
          <w:u w:val="double"/>
        </w:rPr>
        <w:t>puelchana</w:t>
      </w:r>
      <w:proofErr w:type="spellEnd"/>
      <w:r w:rsidRPr="007C5C2E">
        <w:rPr>
          <w:rFonts w:ascii="Arial" w:eastAsia="Times New Roman" w:hAnsi="Arial" w:cs="Arial"/>
          <w:color w:val="000000"/>
          <w:sz w:val="18"/>
          <w:szCs w:val="18"/>
          <w:u w:val="double"/>
        </w:rPr>
        <w:t>), Australian mud oyster 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(Ostrea </w:t>
      </w:r>
      <w:proofErr w:type="spellStart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angasi</w:t>
      </w:r>
      <w:proofErr w:type="spellEnd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),</w:t>
      </w:r>
      <w:r w:rsidRPr="007C5C2E">
        <w:rPr>
          <w:rFonts w:ascii="Arial" w:eastAsia="Times New Roman" w:hAnsi="Arial" w:cs="Arial"/>
          <w:color w:val="000000"/>
          <w:sz w:val="18"/>
          <w:szCs w:val="18"/>
          <w:u w:val="double"/>
        </w:rPr>
        <w:t xml:space="preserve"> Chilean flat oyster 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(Ostrea chilensis),</w:t>
      </w:r>
      <w:r w:rsidRPr="007C5C2E">
        <w:t xml:space="preserve"> </w:t>
      </w:r>
      <w:r w:rsidRPr="007C5C2E">
        <w:rPr>
          <w:rFonts w:ascii="Arial" w:hAnsi="Arial" w:cs="Arial"/>
          <w:sz w:val="18"/>
          <w:szCs w:val="18"/>
          <w:highlight w:val="yellow"/>
          <w:u w:val="double"/>
          <w:shd w:val="clear" w:color="auto" w:fill="FFF3A6"/>
        </w:rPr>
        <w:t>crusted oyster</w:t>
      </w:r>
      <w:r w:rsidRPr="007C5C2E">
        <w:rPr>
          <w:rFonts w:ascii="Arial" w:hAnsi="Arial" w:cs="Arial"/>
          <w:i/>
          <w:iCs/>
          <w:sz w:val="18"/>
          <w:szCs w:val="18"/>
          <w:highlight w:val="yellow"/>
          <w:u w:val="double"/>
          <w:shd w:val="clear" w:color="auto" w:fill="FFF3A6"/>
        </w:rPr>
        <w:t xml:space="preserve"> (Ostrea </w:t>
      </w:r>
      <w:proofErr w:type="spellStart"/>
      <w:r w:rsidRPr="007C5C2E">
        <w:rPr>
          <w:rFonts w:ascii="Arial" w:hAnsi="Arial" w:cs="Arial"/>
          <w:i/>
          <w:iCs/>
          <w:sz w:val="18"/>
          <w:szCs w:val="18"/>
          <w:highlight w:val="yellow"/>
          <w:u w:val="double"/>
          <w:shd w:val="clear" w:color="auto" w:fill="FFF3A6"/>
        </w:rPr>
        <w:t>equestris</w:t>
      </w:r>
      <w:proofErr w:type="spellEnd"/>
      <w:r w:rsidRPr="007C5C2E">
        <w:rPr>
          <w:rFonts w:ascii="Arial" w:hAnsi="Arial" w:cs="Arial"/>
          <w:i/>
          <w:iCs/>
          <w:sz w:val="18"/>
          <w:szCs w:val="18"/>
          <w:highlight w:val="yellow"/>
          <w:u w:val="double"/>
          <w:shd w:val="clear" w:color="auto" w:fill="FFF3A6"/>
        </w:rPr>
        <w:t>),</w:t>
      </w:r>
      <w:r w:rsidRPr="007C5C2E">
        <w:rPr>
          <w:rFonts w:ascii="Arial" w:eastAsia="Times New Roman" w:hAnsi="Arial" w:cs="Arial"/>
          <w:i/>
          <w:iCs/>
          <w:sz w:val="18"/>
          <w:szCs w:val="18"/>
          <w:u w:val="double"/>
        </w:rPr>
        <w:t xml:space="preserve"> </w:t>
      </w:r>
      <w:bookmarkStart w:id="1" w:name="_Hlk96519113"/>
      <w:r w:rsidRPr="007C5C2E">
        <w:rPr>
          <w:rFonts w:ascii="Arial" w:eastAsia="Times New Roman" w:hAnsi="Arial" w:cs="Arial"/>
          <w:iCs/>
          <w:strike/>
          <w:color w:val="000000"/>
          <w:sz w:val="18"/>
          <w:szCs w:val="18"/>
          <w:highlight w:val="yellow"/>
          <w:u w:val="double"/>
        </w:rPr>
        <w:t>dwarf oyster</w:t>
      </w:r>
      <w:r w:rsidRPr="007C5C2E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highlight w:val="yellow"/>
          <w:u w:val="double"/>
        </w:rPr>
        <w:t xml:space="preserve"> (Ostrea </w:t>
      </w:r>
      <w:proofErr w:type="spellStart"/>
      <w:r w:rsidRPr="007C5C2E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highlight w:val="yellow"/>
          <w:u w:val="double"/>
        </w:rPr>
        <w:t>stentina</w:t>
      </w:r>
      <w:proofErr w:type="spellEnd"/>
      <w:r w:rsidRPr="007C5C2E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highlight w:val="yellow"/>
          <w:u w:val="double"/>
        </w:rPr>
        <w:t>)</w:t>
      </w:r>
      <w:bookmarkEnd w:id="1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, 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eastern oyster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(Crassostrea virginica), 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European flat oyster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(Ostrea edulis), 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Olympia oyster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(Ostrea </w:t>
      </w:r>
      <w:proofErr w:type="spellStart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>lurida</w:t>
      </w:r>
      <w:proofErr w:type="spellEnd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) 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>and Suminoe oyster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</w:rPr>
        <w:t xml:space="preserve"> (</w:t>
      </w:r>
      <w:r w:rsidRPr="007C5C2E">
        <w:rPr>
          <w:rFonts w:ascii="Arial" w:eastAsia="Times New Roman" w:hAnsi="Arial" w:cs="Arial"/>
          <w:i/>
          <w:iCs/>
          <w:sz w:val="18"/>
          <w:szCs w:val="18"/>
          <w:u w:val="double"/>
        </w:rPr>
        <w:t xml:space="preserve">Crassostrea </w:t>
      </w:r>
      <w:proofErr w:type="spellStart"/>
      <w:r w:rsidRPr="007C5C2E">
        <w:rPr>
          <w:rFonts w:ascii="Arial" w:eastAsia="Times New Roman" w:hAnsi="Arial" w:cs="Arial"/>
          <w:i/>
          <w:iCs/>
          <w:sz w:val="18"/>
          <w:szCs w:val="18"/>
          <w:u w:val="double"/>
        </w:rPr>
        <w:t>ariakensis</w:t>
      </w:r>
      <w:proofErr w:type="spellEnd"/>
      <w:r w:rsidRPr="007C5C2E"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14:paraId="74E78390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  <w:r w:rsidRPr="007C5C2E">
        <w:rPr>
          <w:rFonts w:ascii="Arial" w:eastAsia="Times New Roman" w:hAnsi="Arial" w:cs="Arial"/>
          <w:b/>
          <w:bCs/>
          <w:sz w:val="19"/>
          <w:szCs w:val="19"/>
        </w:rPr>
        <w:t xml:space="preserve">2.2.2. </w:t>
      </w:r>
      <w:r w:rsidRPr="007C5C2E">
        <w:rPr>
          <w:rFonts w:ascii="Arial" w:eastAsia="Times New Roman" w:hAnsi="Arial" w:cs="Arial"/>
          <w:b/>
          <w:bCs/>
          <w:strike/>
          <w:sz w:val="19"/>
          <w:szCs w:val="19"/>
        </w:rPr>
        <w:t>Susceptible stages of the host</w:t>
      </w:r>
      <w:r w:rsidRPr="007C5C2E">
        <w:rPr>
          <w:rFonts w:ascii="Arial" w:eastAsia="Calibri" w:hAnsi="Arial" w:cs="Arial"/>
          <w:b/>
          <w:sz w:val="19"/>
          <w:szCs w:val="19"/>
          <w:u w:val="double"/>
          <w:lang w:val="en-IE" w:eastAsia="fr-FR" w:bidi="en-US"/>
        </w:rPr>
        <w:t xml:space="preserve"> Species with incomplete evidence for susceptibility</w:t>
      </w:r>
    </w:p>
    <w:p w14:paraId="70AF3002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7C5C2E">
        <w:rPr>
          <w:rFonts w:ascii="Arial" w:eastAsia="Times New Roman" w:hAnsi="Arial" w:cs="Arial"/>
          <w:strike/>
          <w:sz w:val="18"/>
          <w:szCs w:val="18"/>
        </w:rPr>
        <w:t>In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O. chilensis</w:t>
      </w:r>
      <w:r w:rsidRPr="007C5C2E">
        <w:rPr>
          <w:rFonts w:ascii="Arial" w:eastAsia="Times New Roman" w:hAnsi="Arial" w:cs="Arial"/>
          <w:strike/>
          <w:sz w:val="18"/>
          <w:szCs w:val="18"/>
        </w:rPr>
        <w:t>, recruit-sized oysters (oysters greater than or equal to 58 mm in length) are known to be susceptible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Dinamani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7C5C2E">
        <w:rPr>
          <w:rFonts w:ascii="Arial" w:eastAsia="Times New Roman" w:hAnsi="Arial" w:cs="Arial"/>
          <w:strike/>
          <w:sz w:val="18"/>
          <w:szCs w:val="18"/>
        </w:rPr>
        <w:t>). In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O. edulis</w:t>
      </w:r>
      <w:r w:rsidRPr="007C5C2E">
        <w:rPr>
          <w:rFonts w:ascii="Arial" w:eastAsia="Times New Roman" w:hAnsi="Arial" w:cs="Arial"/>
          <w:strike/>
          <w:sz w:val="18"/>
          <w:szCs w:val="18"/>
        </w:rPr>
        <w:t>, the parasite was detected in market-sized (&gt;60 mm) oysters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Abollo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7C5C2E">
        <w:rPr>
          <w:rFonts w:ascii="Arial" w:eastAsia="Times New Roman" w:hAnsi="Arial" w:cs="Arial"/>
          <w:strike/>
          <w:sz w:val="18"/>
          <w:szCs w:val="18"/>
        </w:rPr>
        <w:t>). There are no data concerning the other oyster stages, including spat.</w:t>
      </w:r>
    </w:p>
    <w:p w14:paraId="0BD1B0F2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</w:rPr>
      </w:pPr>
      <w:r w:rsidRPr="007C5C2E">
        <w:rPr>
          <w:rFonts w:ascii="Arial" w:eastAsia="Times New Roman" w:hAnsi="Arial" w:cs="Arial"/>
          <w:strike/>
          <w:sz w:val="18"/>
          <w:szCs w:val="18"/>
        </w:rPr>
        <w:t>DNA of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 xml:space="preserve">B. </w:t>
      </w:r>
      <w:proofErr w:type="spellStart"/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exitiosa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</w:rPr>
        <w:t> has recently been detected in larvae of flat oysters </w:t>
      </w:r>
      <w:r w:rsidRPr="007C5C2E">
        <w:rPr>
          <w:rFonts w:ascii="Arial" w:eastAsia="Times New Roman" w:hAnsi="Arial" w:cs="Arial"/>
          <w:i/>
          <w:iCs/>
          <w:strike/>
          <w:sz w:val="18"/>
          <w:szCs w:val="18"/>
        </w:rPr>
        <w:t>Ostrea edulis</w:t>
      </w:r>
      <w:r w:rsidRPr="007C5C2E">
        <w:rPr>
          <w:rFonts w:ascii="Arial" w:eastAsia="Times New Roman" w:hAnsi="Arial" w:cs="Arial"/>
          <w:strike/>
          <w:sz w:val="18"/>
          <w:szCs w:val="18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"chapitre_bonamia_exitiosa.biblio-29" \t "_blank" </w:instrText>
      </w:r>
      <w:r>
        <w:fldChar w:fldCharType="separate"/>
      </w:r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>Arzul</w:t>
      </w:r>
      <w:proofErr w:type="spellEnd"/>
      <w:r w:rsidRPr="007C5C2E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t xml:space="preserve"> et al., 2011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</w:rPr>
        <w:fldChar w:fldCharType="end"/>
      </w:r>
      <w:r w:rsidRPr="007C5C2E">
        <w:rPr>
          <w:rFonts w:ascii="Arial" w:eastAsia="Times New Roman" w:hAnsi="Arial" w:cs="Arial"/>
          <w:strike/>
          <w:sz w:val="18"/>
          <w:szCs w:val="18"/>
        </w:rPr>
        <w:t>).</w:t>
      </w:r>
    </w:p>
    <w:p w14:paraId="067DDCE7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double"/>
          <w:lang w:eastAsia="en-CA"/>
        </w:rPr>
      </w:pPr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Species for which there is incomplete evidence to fulfil the criteria for listing as susceptible to infection with </w:t>
      </w:r>
      <w:r w:rsidRPr="007C5C2E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B. </w:t>
      </w:r>
      <w:proofErr w:type="spellStart"/>
      <w:r w:rsidRPr="007C5C2E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exitiosa</w:t>
      </w:r>
      <w:proofErr w:type="spellEnd"/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 according to Chapter 1.5 of the </w:t>
      </w:r>
      <w:r w:rsidRPr="007C5C2E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Code</w:t>
      </w:r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 are: </w:t>
      </w:r>
      <w:r w:rsidRPr="007C5C2E">
        <w:rPr>
          <w:rFonts w:ascii="Arial" w:eastAsia="Times New Roman" w:hAnsi="Arial" w:cs="Arial"/>
          <w:strike/>
          <w:sz w:val="18"/>
          <w:szCs w:val="18"/>
          <w:highlight w:val="yellow"/>
          <w:u w:val="double"/>
          <w:lang w:eastAsia="en-CA"/>
        </w:rPr>
        <w:t>none known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u w:val="double"/>
        </w:rPr>
        <w:t xml:space="preserve"> </w:t>
      </w:r>
      <w:r w:rsidRPr="007C5C2E">
        <w:rPr>
          <w:rFonts w:ascii="Arial" w:eastAsia="Times New Roman" w:hAnsi="Arial" w:cs="Arial"/>
          <w:iCs/>
          <w:color w:val="000000"/>
          <w:sz w:val="18"/>
          <w:szCs w:val="18"/>
          <w:highlight w:val="yellow"/>
          <w:u w:val="double"/>
        </w:rPr>
        <w:t>dwarf oyster</w:t>
      </w:r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</w:rPr>
        <w:t xml:space="preserve"> (Ostrea </w:t>
      </w:r>
      <w:proofErr w:type="spellStart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</w:rPr>
        <w:t>stentina</w:t>
      </w:r>
      <w:proofErr w:type="spellEnd"/>
      <w:r w:rsidRPr="007C5C2E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</w:rPr>
        <w:t>)</w:t>
      </w:r>
    </w:p>
    <w:p w14:paraId="25904B1C" w14:textId="77777777" w:rsidR="00762E59" w:rsidRPr="007C5C2E" w:rsidRDefault="00762E59" w:rsidP="00762E59">
      <w:pPr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In addition, pathogen-specific positive polymerase chain reaction (PCR) results have been reported in the following species, but no active infection has been demonstrated: Pacific cupped oyster (</w:t>
      </w:r>
      <w:r w:rsidRPr="007C5C2E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Crassostrea gigas</w:t>
      </w:r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) and Sydney rock oyster (</w:t>
      </w:r>
      <w:r w:rsidRPr="007C5C2E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Saccostrea glomerata</w:t>
      </w:r>
      <w:r w:rsidRPr="007C5C2E">
        <w:rPr>
          <w:rFonts w:ascii="Arial" w:eastAsia="Times New Roman" w:hAnsi="Arial" w:cs="Arial"/>
          <w:sz w:val="18"/>
          <w:szCs w:val="18"/>
          <w:u w:val="double"/>
          <w:lang w:eastAsia="en-CA"/>
        </w:rPr>
        <w:t>).</w:t>
      </w:r>
    </w:p>
    <w:p w14:paraId="2B9E25B3" w14:textId="77777777" w:rsidR="00762E59" w:rsidRPr="007C5C2E" w:rsidRDefault="00762E59" w:rsidP="00762E59"/>
    <w:p w14:paraId="6D19042A" w14:textId="77777777" w:rsidR="00762E59" w:rsidRPr="007C5C2E" w:rsidRDefault="00762E59" w:rsidP="00762E5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7C5C2E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73C1ABAD" w14:textId="77777777" w:rsidR="00762E59" w:rsidRPr="007C5C2E" w:rsidRDefault="00762E59" w:rsidP="00762E59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hAnsi="Times New Roman"/>
          <w:b/>
          <w:bCs/>
          <w:sz w:val="20"/>
          <w:szCs w:val="20"/>
          <w:lang w:eastAsia="en-GB"/>
        </w:rPr>
      </w:pPr>
      <w:r w:rsidRPr="007C5C2E">
        <w:rPr>
          <w:rFonts w:ascii="Times New Roman" w:hAnsi="Times New Roman"/>
          <w:b/>
          <w:bCs/>
          <w:sz w:val="20"/>
          <w:szCs w:val="20"/>
          <w:lang w:eastAsia="en-GB"/>
        </w:rPr>
        <w:t>________________________</w:t>
      </w:r>
    </w:p>
    <w:p w14:paraId="67E405C1" w14:textId="77777777" w:rsidR="00762E59" w:rsidRPr="007C5C2E" w:rsidRDefault="00762E59" w:rsidP="00762E59">
      <w:pPr>
        <w:jc w:val="center"/>
      </w:pPr>
    </w:p>
    <w:p w14:paraId="31BDAB56" w14:textId="77777777" w:rsidR="00762E59" w:rsidRDefault="00762E59" w:rsidP="00762E59">
      <w:pPr>
        <w:spacing w:before="80"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AFEB8B6" w14:textId="77777777" w:rsidR="00762E59" w:rsidRDefault="00762E59" w:rsidP="00762E59">
      <w:pPr>
        <w:spacing w:before="80"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9010585" w14:textId="77777777" w:rsidR="00762E59" w:rsidRDefault="00762E59" w:rsidP="00762E59">
      <w:pPr>
        <w:spacing w:before="80" w:after="12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73D8C45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59"/>
    <w:rsid w:val="003800DC"/>
    <w:rsid w:val="00762E59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2607"/>
  <w15:chartTrackingRefBased/>
  <w15:docId w15:val="{7E0DB3B1-A6EA-40FD-BBF6-014980B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index.php?id=2439&amp;L=0&amp;htmfile=chapitre_bonamia_exitios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ie.int/index.php?id=2439&amp;L=0&amp;htmfile=chapitre_bonamia_exitios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e.int/index.php?id=2439&amp;L=0&amp;htmfile=chapitre_bonamia_exitiosa.htm" TargetMode="External"/><Relationship Id="rId5" Type="http://schemas.openxmlformats.org/officeDocument/2006/relationships/hyperlink" Target="https://www.oie.int/index.php?id=2439&amp;L=0&amp;htmfile=chapitre_bonamia_exitios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ie.int/index.php?id=2439&amp;L=0&amp;htmfile=chapitre_bonamia_exitios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BONAMIA EXITIOSA</dc:title>
  <dc:subject/>
  <dc:creator>Egrie, Paul G - APHIS</dc:creator>
  <cp:keywords/>
  <dc:description/>
  <cp:lastModifiedBy>Egrie, Paul G - APHIS</cp:lastModifiedBy>
  <cp:revision>2</cp:revision>
  <dcterms:created xsi:type="dcterms:W3CDTF">2022-03-31T23:07:00Z</dcterms:created>
  <dcterms:modified xsi:type="dcterms:W3CDTF">2022-04-03T00:54:00Z</dcterms:modified>
</cp:coreProperties>
</file>