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73BD" w14:textId="77777777" w:rsidR="00291A86" w:rsidRPr="00F56FF8" w:rsidRDefault="00291A86" w:rsidP="00291A86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28"/>
          <w:sz w:val="28"/>
          <w:szCs w:val="28"/>
          <w:lang w:val="en-US"/>
        </w:rPr>
      </w:pPr>
      <w:r w:rsidRPr="00F56FF8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t>CHAPTER 11.2.</w:t>
      </w:r>
      <w:bookmarkStart w:id="0" w:name="A15"/>
      <w:bookmarkEnd w:id="0"/>
      <w:r w:rsidRPr="00F56FF8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br/>
      </w:r>
      <w:r w:rsidRPr="00F56FF8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US"/>
        </w:rPr>
        <w:br/>
      </w:r>
      <w:r w:rsidRPr="00F56FF8">
        <w:rPr>
          <w:rFonts w:ascii="Ottawa" w:eastAsia="Times New Roman" w:hAnsi="Ottawa" w:cs="Arial"/>
          <w:b/>
          <w:bCs/>
          <w:caps/>
          <w:color w:val="000000"/>
          <w:spacing w:val="28"/>
          <w:sz w:val="28"/>
          <w:szCs w:val="28"/>
          <w:lang w:val="en-US"/>
        </w:rPr>
        <w:t>INFECTION WITH</w:t>
      </w:r>
      <w:r w:rsidRPr="00F56FF8">
        <w:rPr>
          <w:rFonts w:ascii="Calibri" w:eastAsia="Times New Roman" w:hAnsi="Calibri" w:cs="Calibri"/>
          <w:b/>
          <w:bCs/>
          <w:caps/>
          <w:color w:val="000000"/>
          <w:spacing w:val="28"/>
          <w:sz w:val="28"/>
          <w:szCs w:val="28"/>
          <w:lang w:val="en-US"/>
        </w:rPr>
        <w:t> </w:t>
      </w:r>
      <w:r w:rsidRPr="00F56FF8">
        <w:rPr>
          <w:rFonts w:ascii="Ottawa" w:eastAsia="Times New Roman" w:hAnsi="Ottawa" w:cs="Arial"/>
          <w:b/>
          <w:bCs/>
          <w:i/>
          <w:iCs/>
          <w:caps/>
          <w:color w:val="000000"/>
          <w:spacing w:val="28"/>
          <w:sz w:val="28"/>
          <w:szCs w:val="28"/>
          <w:lang w:val="en-US"/>
        </w:rPr>
        <w:t>BONAMIA EXITIOSA</w:t>
      </w:r>
    </w:p>
    <w:p w14:paraId="77E70B40" w14:textId="77777777" w:rsidR="00291A86" w:rsidRDefault="00291A86" w:rsidP="00291A86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F56FF8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75A77E2C" w14:textId="77777777" w:rsidR="00291A86" w:rsidRPr="00F56FF8" w:rsidRDefault="00291A86" w:rsidP="00291A86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F56FF8">
        <w:rPr>
          <w:rFonts w:ascii="Ottawa" w:eastAsia="Times New Roman" w:hAnsi="Ottawa" w:cs="Arial"/>
          <w:color w:val="000000"/>
          <w:sz w:val="18"/>
          <w:szCs w:val="18"/>
          <w:lang w:val="en-US"/>
        </w:rPr>
        <w:t>Article 11.2.1.</w:t>
      </w:r>
    </w:p>
    <w:p w14:paraId="35A05BCA" w14:textId="77777777" w:rsidR="00291A86" w:rsidRPr="0057669B" w:rsidRDefault="00291A86" w:rsidP="00291A8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For the purposes of the 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Aquatic Code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infection with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Bonamia</w:t>
      </w:r>
      <w:proofErr w:type="spellEnd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exitiosa</w:t>
      </w:r>
      <w:proofErr w:type="spellEnd"/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means 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infection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with </w:t>
      </w:r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 xml:space="preserve">the 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pathogenic agent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57669B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 xml:space="preserve">B.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Bonamia</w:t>
      </w:r>
      <w:proofErr w:type="spellEnd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exitiosa</w:t>
      </w:r>
      <w:proofErr w:type="spellEnd"/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 xml:space="preserve">of the Family </w:t>
      </w:r>
      <w:proofErr w:type="spellStart"/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Haplosporidiidae</w:t>
      </w:r>
      <w:proofErr w:type="spellEnd"/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63EE2D52" w14:textId="77777777" w:rsidR="00291A86" w:rsidRPr="0057669B" w:rsidRDefault="00291A86" w:rsidP="00291A8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Information on methods for </w:t>
      </w:r>
      <w:r w:rsidRPr="00F56FF8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diagnosis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is provided in the 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Aquatic Manual</w:t>
      </w:r>
      <w:r w:rsidRPr="0057669B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14:paraId="434D93EE" w14:textId="77777777" w:rsidR="00291A86" w:rsidRPr="00F56FF8" w:rsidRDefault="00291A86" w:rsidP="00291A86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F56FF8">
        <w:rPr>
          <w:rFonts w:ascii="Ottawa" w:eastAsia="Times New Roman" w:hAnsi="Ottawa" w:cs="Arial"/>
          <w:color w:val="000000"/>
          <w:sz w:val="18"/>
          <w:szCs w:val="18"/>
          <w:lang w:val="en-US"/>
        </w:rPr>
        <w:t>Article 11.2.2.</w:t>
      </w:r>
    </w:p>
    <w:p w14:paraId="1230F5F1" w14:textId="77777777" w:rsidR="00291A86" w:rsidRPr="00F56FF8" w:rsidRDefault="00291A86" w:rsidP="00291A86">
      <w:pPr>
        <w:spacing w:after="240" w:line="240" w:lineRule="auto"/>
        <w:rPr>
          <w:rFonts w:ascii="Ottawa" w:eastAsia="Times New Roman" w:hAnsi="Ottawa" w:cs="Arial"/>
          <w:b/>
          <w:bCs/>
          <w:color w:val="000000"/>
          <w:sz w:val="18"/>
          <w:szCs w:val="18"/>
          <w:lang w:val="en-US"/>
        </w:rPr>
      </w:pPr>
      <w:r w:rsidRPr="00F56FF8">
        <w:rPr>
          <w:rFonts w:ascii="Ottawa" w:eastAsia="Times New Roman" w:hAnsi="Ottawa" w:cs="Arial"/>
          <w:b/>
          <w:bCs/>
          <w:color w:val="000000"/>
          <w:sz w:val="18"/>
          <w:szCs w:val="18"/>
          <w:lang w:val="en-US"/>
        </w:rPr>
        <w:t>Scope</w:t>
      </w:r>
    </w:p>
    <w:p w14:paraId="7B57E847" w14:textId="77777777" w:rsidR="00291A86" w:rsidRPr="00F56FF8" w:rsidRDefault="00291A86" w:rsidP="00291A86">
      <w:pPr>
        <w:spacing w:after="150" w:line="240" w:lineRule="auto"/>
        <w:jc w:val="both"/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</w:pP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recommendations in this chapter apply to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the following species that meet the criteria for listing as susceptible in accordance with Chapter 1.5.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A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rgentinean flat oyster (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puelchana</w:t>
      </w:r>
      <w:proofErr w:type="spellEnd"/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)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A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>ustralian mud oyster 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(Ostrea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angasi</w:t>
      </w:r>
      <w:proofErr w:type="spellEnd"/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)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,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r w:rsidRPr="00F56FF8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and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C</w:t>
      </w:r>
      <w:r w:rsidRPr="00F56FF8">
        <w:rPr>
          <w:rFonts w:ascii="Arial" w:eastAsia="Times New Roman" w:hAnsi="Arial" w:cs="Arial"/>
          <w:color w:val="000000"/>
          <w:sz w:val="18"/>
          <w:szCs w:val="18"/>
          <w:lang w:val="en-US"/>
        </w:rPr>
        <w:t>hilean flat oyster 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>(Ostrea chilensis)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d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warf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stentina</w:t>
      </w:r>
      <w:proofErr w:type="spellEnd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), 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e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astern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(Crassostrea virginica), 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E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uropean flat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(Ostrea edulis), 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O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lympia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lurida</w:t>
      </w:r>
      <w:proofErr w:type="spellEnd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) 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 xml:space="preserve">and </w:t>
      </w:r>
      <w:r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S</w:t>
      </w:r>
      <w:r w:rsidRPr="00F56FF8">
        <w:rPr>
          <w:rFonts w:ascii="Arial" w:eastAsia="Times New Roman" w:hAnsi="Arial" w:cs="Arial"/>
          <w:color w:val="000000"/>
          <w:sz w:val="18"/>
          <w:szCs w:val="18"/>
          <w:u w:val="double"/>
          <w:lang w:val="en-US"/>
        </w:rPr>
        <w:t>uminoe oyster</w:t>
      </w:r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 xml:space="preserve"> (Crassostrea </w:t>
      </w:r>
      <w:proofErr w:type="spellStart"/>
      <w:r w:rsidRPr="00F56FF8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US"/>
        </w:rPr>
        <w:t>ariakensis</w:t>
      </w:r>
      <w:proofErr w:type="spellEnd"/>
      <w:r w:rsidRPr="00F56FF8"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  <w:t xml:space="preserve">). </w:t>
      </w:r>
      <w:r w:rsidRPr="00F56FF8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 xml:space="preserve">These recommendations also apply to any </w:t>
      </w:r>
      <w:r w:rsidRPr="009E2F14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other </w:t>
      </w:r>
      <w:hyperlink r:id="rId4" w:anchor="terme_espece_sensible" w:history="1">
        <w:r w:rsidRPr="009E2F14">
          <w:rPr>
            <w:rFonts w:ascii="Arial" w:eastAsia="Times New Roman" w:hAnsi="Arial" w:cs="Arial"/>
            <w:i/>
            <w:strike/>
            <w:sz w:val="18"/>
            <w:szCs w:val="18"/>
            <w:lang w:val="en-US"/>
          </w:rPr>
          <w:t>susceptible species</w:t>
        </w:r>
      </w:hyperlink>
      <w:r w:rsidRPr="009E2F14">
        <w:rPr>
          <w:rFonts w:ascii="Arial" w:eastAsia="Times New Roman" w:hAnsi="Arial" w:cs="Arial"/>
          <w:strike/>
          <w:sz w:val="18"/>
          <w:szCs w:val="18"/>
          <w:lang w:val="en-US"/>
        </w:rPr>
        <w:t> referred to in the </w:t>
      </w:r>
      <w:hyperlink r:id="rId5" w:anchor="terme_manuel_aquatique" w:history="1">
        <w:r w:rsidRPr="009E2F14">
          <w:rPr>
            <w:rFonts w:ascii="Arial" w:eastAsia="Times New Roman" w:hAnsi="Arial" w:cs="Arial"/>
            <w:i/>
            <w:strike/>
            <w:sz w:val="18"/>
            <w:szCs w:val="18"/>
            <w:lang w:val="en-US"/>
          </w:rPr>
          <w:t>Aquatic Manual</w:t>
        </w:r>
      </w:hyperlink>
      <w:r w:rsidRPr="009E2F14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> when</w:t>
      </w:r>
      <w:r w:rsidRPr="00F56FF8">
        <w:rPr>
          <w:rFonts w:ascii="Arial" w:eastAsia="Times New Roman" w:hAnsi="Arial" w:cs="Arial"/>
          <w:strike/>
          <w:color w:val="000000"/>
          <w:sz w:val="18"/>
          <w:szCs w:val="18"/>
          <w:lang w:val="en-US"/>
        </w:rPr>
        <w:t xml:space="preserve"> traded internationally.</w:t>
      </w:r>
    </w:p>
    <w:p w14:paraId="7676E1CD" w14:textId="77777777" w:rsidR="00291A86" w:rsidRDefault="00291A86" w:rsidP="00291A86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US"/>
        </w:rPr>
      </w:pPr>
      <w:r w:rsidRPr="00F56FF8">
        <w:rPr>
          <w:rFonts w:ascii="Ottawa" w:eastAsia="Times New Roman" w:hAnsi="Ottawa" w:cs="Arial"/>
          <w:color w:val="000000"/>
          <w:sz w:val="18"/>
          <w:szCs w:val="18"/>
          <w:lang w:val="en-US"/>
        </w:rPr>
        <w:t>[…]</w:t>
      </w:r>
    </w:p>
    <w:p w14:paraId="7149307D" w14:textId="77777777" w:rsidR="004B1CA4" w:rsidRDefault="004B1CA4"/>
    <w:sectPr w:rsidR="004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86"/>
    <w:rsid w:val="000338F9"/>
    <w:rsid w:val="00050000"/>
    <w:rsid w:val="000541D3"/>
    <w:rsid w:val="00073BEA"/>
    <w:rsid w:val="00093547"/>
    <w:rsid w:val="000A52AC"/>
    <w:rsid w:val="000D35DC"/>
    <w:rsid w:val="000E654F"/>
    <w:rsid w:val="001276E0"/>
    <w:rsid w:val="0015320D"/>
    <w:rsid w:val="00153E76"/>
    <w:rsid w:val="001A73BB"/>
    <w:rsid w:val="001B57E4"/>
    <w:rsid w:val="001D4C37"/>
    <w:rsid w:val="001E25F0"/>
    <w:rsid w:val="001F2046"/>
    <w:rsid w:val="00204D3B"/>
    <w:rsid w:val="002178CC"/>
    <w:rsid w:val="0022199A"/>
    <w:rsid w:val="00247431"/>
    <w:rsid w:val="002529F9"/>
    <w:rsid w:val="00291A86"/>
    <w:rsid w:val="002D1AFF"/>
    <w:rsid w:val="002F5D6E"/>
    <w:rsid w:val="00322829"/>
    <w:rsid w:val="00365362"/>
    <w:rsid w:val="0039002F"/>
    <w:rsid w:val="003D2CDE"/>
    <w:rsid w:val="003E2ECC"/>
    <w:rsid w:val="0040542B"/>
    <w:rsid w:val="00407403"/>
    <w:rsid w:val="00411352"/>
    <w:rsid w:val="00427D29"/>
    <w:rsid w:val="00456FFB"/>
    <w:rsid w:val="00484EEF"/>
    <w:rsid w:val="00496EB6"/>
    <w:rsid w:val="004B1CA4"/>
    <w:rsid w:val="004D5DC4"/>
    <w:rsid w:val="004D7F01"/>
    <w:rsid w:val="005606B3"/>
    <w:rsid w:val="00563560"/>
    <w:rsid w:val="00573C4F"/>
    <w:rsid w:val="005F7064"/>
    <w:rsid w:val="0060058A"/>
    <w:rsid w:val="00633932"/>
    <w:rsid w:val="006348FD"/>
    <w:rsid w:val="00663192"/>
    <w:rsid w:val="00694192"/>
    <w:rsid w:val="006F502D"/>
    <w:rsid w:val="00737D2F"/>
    <w:rsid w:val="007436DF"/>
    <w:rsid w:val="00765948"/>
    <w:rsid w:val="007A20D0"/>
    <w:rsid w:val="007C7F5E"/>
    <w:rsid w:val="0080340C"/>
    <w:rsid w:val="00827096"/>
    <w:rsid w:val="00862522"/>
    <w:rsid w:val="00875013"/>
    <w:rsid w:val="00886981"/>
    <w:rsid w:val="008A238D"/>
    <w:rsid w:val="008B4E3D"/>
    <w:rsid w:val="008B713A"/>
    <w:rsid w:val="008D43F1"/>
    <w:rsid w:val="008E600F"/>
    <w:rsid w:val="00926202"/>
    <w:rsid w:val="00A03772"/>
    <w:rsid w:val="00A34207"/>
    <w:rsid w:val="00A564CD"/>
    <w:rsid w:val="00AA20A7"/>
    <w:rsid w:val="00AD5C79"/>
    <w:rsid w:val="00AE1C8E"/>
    <w:rsid w:val="00AF3C2C"/>
    <w:rsid w:val="00B507FB"/>
    <w:rsid w:val="00B62877"/>
    <w:rsid w:val="00B779B5"/>
    <w:rsid w:val="00B956A0"/>
    <w:rsid w:val="00BB7C03"/>
    <w:rsid w:val="00C543BF"/>
    <w:rsid w:val="00C9507F"/>
    <w:rsid w:val="00D53290"/>
    <w:rsid w:val="00D56B7D"/>
    <w:rsid w:val="00D76318"/>
    <w:rsid w:val="00D876B7"/>
    <w:rsid w:val="00DA2986"/>
    <w:rsid w:val="00E34BFD"/>
    <w:rsid w:val="00E35580"/>
    <w:rsid w:val="00E539DF"/>
    <w:rsid w:val="00E53B4E"/>
    <w:rsid w:val="00E85238"/>
    <w:rsid w:val="00E95217"/>
    <w:rsid w:val="00EE6169"/>
    <w:rsid w:val="00F31B5B"/>
    <w:rsid w:val="00F539B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F4BB"/>
  <w15:chartTrackingRefBased/>
  <w15:docId w15:val="{5A3CC033-A4DF-42D9-9289-B28F97D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8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ie.int/index.php?id=171&amp;L=0&amp;htmfile=glossaire.htm" TargetMode="External"/><Relationship Id="rId4" Type="http://schemas.openxmlformats.org/officeDocument/2006/relationships/hyperlink" Target="https://www.oie.int/index.php?id=171&amp;L=0&amp;htmfile=glossai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11.2. Infection with Bonamia Exitiosa</dc:title>
  <dc:subject/>
  <dc:creator>Duncan, Britteny R - APHIS</dc:creator>
  <cp:keywords/>
  <dc:description/>
  <cp:lastModifiedBy>Wattenberg, Jay L - APHIS</cp:lastModifiedBy>
  <cp:revision>2</cp:revision>
  <dcterms:created xsi:type="dcterms:W3CDTF">2021-11-08T18:17:00Z</dcterms:created>
  <dcterms:modified xsi:type="dcterms:W3CDTF">2021-11-15T12:26:00Z</dcterms:modified>
</cp:coreProperties>
</file>